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Default Extension="png" ContentType="image/png"/>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3"/>
          <w:szCs w:val="23"/>
        </w:rPr>
      </w:pPr>
    </w:p>
    <w:p>
      <w:pPr>
        <w:spacing w:line="2169" w:lineRule="exact"/>
        <w:ind w:left="90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2"/>
          <w:sz w:val="20"/>
          <w:szCs w:val="20"/>
        </w:rPr>
        <w:drawing>
          <wp:inline distT="0" distB="0" distL="0" distR="0">
            <wp:extent cx="4336233" cy="1377696"/>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336233" cy="1377696"/>
                    </a:xfrm>
                    <a:prstGeom prst="rect">
                      <a:avLst/>
                    </a:prstGeom>
                  </pic:spPr>
                </pic:pic>
              </a:graphicData>
            </a:graphic>
          </wp:inline>
        </w:drawing>
      </w:r>
      <w:r>
        <w:rPr>
          <w:rFonts w:ascii="Times New Roman" w:hAnsi="Times New Roman" w:cs="Times New Roman" w:eastAsia="Times New Roman" w:hint="default"/>
          <w:position w:val="-42"/>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3"/>
          <w:szCs w:val="23"/>
        </w:rPr>
      </w:pPr>
    </w:p>
    <w:p>
      <w:pPr>
        <w:spacing w:before="1"/>
        <w:ind w:left="2679" w:right="2622" w:firstLine="0"/>
        <w:jc w:val="center"/>
        <w:rPr>
          <w:rFonts w:ascii="黑体" w:hAnsi="黑体" w:cs="黑体" w:eastAsia="黑体" w:hint="default"/>
          <w:sz w:val="32"/>
          <w:szCs w:val="32"/>
        </w:rPr>
      </w:pPr>
      <w:bookmarkStart w:name="600190_2009_n.pdf" w:id="1"/>
      <w:bookmarkEnd w:id="1"/>
      <w:r>
        <w:rPr/>
      </w:r>
      <w:r>
        <w:rPr>
          <w:rFonts w:ascii="黑体"/>
          <w:b/>
          <w:color w:val="FF0000"/>
          <w:sz w:val="32"/>
        </w:rPr>
        <w:t>600190</w:t>
      </w:r>
      <w:r>
        <w:rPr>
          <w:rFonts w:ascii="黑体"/>
          <w:sz w:val="32"/>
        </w:rPr>
      </w:r>
    </w:p>
    <w:p>
      <w:pPr>
        <w:spacing w:line="240" w:lineRule="auto" w:before="11"/>
        <w:rPr>
          <w:rFonts w:ascii="黑体" w:hAnsi="黑体" w:cs="黑体" w:eastAsia="黑体" w:hint="default"/>
          <w:b/>
          <w:bCs/>
          <w:sz w:val="41"/>
          <w:szCs w:val="41"/>
        </w:rPr>
      </w:pPr>
    </w:p>
    <w:p>
      <w:pPr>
        <w:spacing w:before="0"/>
        <w:ind w:left="2681" w:right="2622"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2009</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10"/>
        <w:rPr>
          <w:rFonts w:ascii="黑体" w:hAnsi="黑体" w:cs="黑体" w:eastAsia="黑体" w:hint="default"/>
          <w:b/>
          <w:bCs/>
          <w:sz w:val="46"/>
          <w:szCs w:val="46"/>
        </w:rPr>
      </w:pPr>
    </w:p>
    <w:p>
      <w:pPr>
        <w:pStyle w:val="Heading4"/>
        <w:spacing w:line="240" w:lineRule="auto"/>
        <w:ind w:left="2681" w:right="2622"/>
        <w:jc w:val="center"/>
      </w:pPr>
      <w:r>
        <w:rPr/>
        <w:t>董事长：张宏伟</w:t>
      </w:r>
    </w:p>
    <w:p>
      <w:pPr>
        <w:spacing w:line="240" w:lineRule="auto" w:before="0"/>
        <w:rPr>
          <w:rFonts w:ascii="宋体" w:hAnsi="宋体" w:cs="宋体" w:eastAsia="宋体" w:hint="default"/>
          <w:sz w:val="28"/>
          <w:szCs w:val="28"/>
        </w:rPr>
      </w:pPr>
    </w:p>
    <w:p>
      <w:pPr>
        <w:spacing w:line="240" w:lineRule="auto" w:before="12"/>
        <w:rPr>
          <w:rFonts w:ascii="宋体" w:hAnsi="宋体" w:cs="宋体" w:eastAsia="宋体" w:hint="default"/>
          <w:sz w:val="19"/>
          <w:szCs w:val="19"/>
        </w:rPr>
      </w:pPr>
    </w:p>
    <w:p>
      <w:pPr>
        <w:pStyle w:val="BodyText"/>
        <w:spacing w:line="240" w:lineRule="auto" w:before="0"/>
        <w:ind w:left="2681" w:right="2622"/>
        <w:jc w:val="center"/>
      </w:pPr>
      <w:r>
        <w:rPr/>
        <w:t>二○一○年三月二十二日</w:t>
      </w:r>
    </w:p>
    <w:p>
      <w:pPr>
        <w:spacing w:after="0" w:line="240" w:lineRule="auto"/>
        <w:jc w:val="center"/>
        <w:sectPr>
          <w:type w:val="continuous"/>
          <w:pgSz w:w="11910" w:h="16840"/>
          <w:pgMar w:top="1600" w:bottom="280" w:left="1680" w:right="1680"/>
        </w:sectPr>
      </w:pPr>
    </w:p>
    <w:p>
      <w:pPr>
        <w:spacing w:line="240" w:lineRule="auto" w:before="0"/>
        <w:rPr>
          <w:rFonts w:ascii="宋体" w:hAnsi="宋体" w:cs="宋体" w:eastAsia="宋体" w:hint="default"/>
          <w:sz w:val="20"/>
          <w:szCs w:val="20"/>
        </w:rPr>
      </w:pPr>
    </w:p>
    <w:p>
      <w:pPr>
        <w:spacing w:before="117"/>
        <w:ind w:left="549" w:right="549" w:firstLine="0"/>
        <w:jc w:val="center"/>
        <w:rPr>
          <w:rFonts w:ascii="宋体" w:hAnsi="宋体" w:cs="宋体" w:eastAsia="宋体" w:hint="default"/>
          <w:sz w:val="44"/>
          <w:szCs w:val="44"/>
        </w:rPr>
      </w:pPr>
      <w:r>
        <w:rPr>
          <w:rFonts w:ascii="宋体" w:hAnsi="宋体" w:cs="宋体" w:eastAsia="宋体" w:hint="default"/>
          <w:b/>
          <w:bCs/>
          <w:sz w:val="44"/>
          <w:szCs w:val="44"/>
        </w:rPr>
        <w:t>目录</w:t>
      </w:r>
      <w:r>
        <w:rPr>
          <w:rFonts w:ascii="宋体" w:hAnsi="宋体" w:cs="宋体" w:eastAsia="宋体" w:hint="default"/>
          <w:sz w:val="44"/>
          <w:szCs w:val="44"/>
        </w:rPr>
      </w:r>
    </w:p>
    <w:p>
      <w:pPr>
        <w:tabs>
          <w:tab w:pos="9371" w:val="right" w:leader="dot"/>
        </w:tabs>
        <w:spacing w:line="273" w:lineRule="exact" w:before="32"/>
        <w:ind w:left="140" w:right="0" w:firstLine="0"/>
        <w:jc w:val="left"/>
        <w:rPr>
          <w:rFonts w:ascii="宋体" w:hAnsi="宋体" w:cs="宋体" w:eastAsia="宋体" w:hint="default"/>
          <w:sz w:val="21"/>
          <w:szCs w:val="21"/>
        </w:rPr>
      </w:pPr>
      <w:hyperlink w:history="true" w:anchor="_bookmark0">
        <w:r>
          <w:rPr>
            <w:rFonts w:ascii="宋体" w:hAnsi="宋体" w:cs="宋体" w:eastAsia="宋体" w:hint="default"/>
            <w:sz w:val="21"/>
            <w:szCs w:val="21"/>
          </w:rPr>
          <w:t>一、重要提示</w:t>
        </w:r>
      </w:hyperlink>
      <w:r>
        <w:rPr>
          <w:rFonts w:ascii="Times New Roman" w:hAnsi="Times New Roman" w:cs="Times New Roman" w:eastAsia="Times New Roman" w:hint="default"/>
          <w:sz w:val="21"/>
          <w:szCs w:val="21"/>
        </w:rPr>
        <w:tab/>
      </w:r>
      <w:hyperlink w:history="true" w:anchor="_bookmark0">
        <w:r>
          <w:rPr>
            <w:rFonts w:ascii="宋体" w:hAnsi="宋体" w:cs="宋体" w:eastAsia="宋体" w:hint="default"/>
            <w:sz w:val="21"/>
            <w:szCs w:val="21"/>
          </w:rPr>
          <w:t>2</w:t>
        </w:r>
      </w:hyperlink>
    </w:p>
    <w:p>
      <w:pPr>
        <w:tabs>
          <w:tab w:pos="9371" w:val="right" w:leader="dot"/>
        </w:tabs>
        <w:spacing w:line="272" w:lineRule="exact" w:before="0"/>
        <w:ind w:left="140" w:right="0" w:firstLine="0"/>
        <w:jc w:val="left"/>
        <w:rPr>
          <w:rFonts w:ascii="宋体" w:hAnsi="宋体" w:cs="宋体" w:eastAsia="宋体" w:hint="default"/>
          <w:sz w:val="21"/>
          <w:szCs w:val="21"/>
        </w:rPr>
      </w:pPr>
      <w:hyperlink w:history="true" w:anchor="_bookmark1">
        <w:r>
          <w:rPr>
            <w:rFonts w:ascii="宋体" w:hAnsi="宋体" w:cs="宋体" w:eastAsia="宋体" w:hint="default"/>
            <w:sz w:val="21"/>
            <w:szCs w:val="21"/>
          </w:rPr>
          <w:t>二、公司基本情况</w:t>
        </w:r>
      </w:hyperlink>
      <w:r>
        <w:rPr>
          <w:rFonts w:ascii="Times New Roman" w:hAnsi="Times New Roman" w:cs="Times New Roman" w:eastAsia="Times New Roman" w:hint="default"/>
          <w:sz w:val="21"/>
          <w:szCs w:val="21"/>
        </w:rPr>
        <w:tab/>
      </w:r>
      <w:hyperlink w:history="true" w:anchor="_bookmark1">
        <w:r>
          <w:rPr>
            <w:rFonts w:ascii="宋体" w:hAnsi="宋体" w:cs="宋体" w:eastAsia="宋体" w:hint="default"/>
            <w:sz w:val="21"/>
            <w:szCs w:val="21"/>
          </w:rPr>
          <w:t>3</w:t>
        </w:r>
      </w:hyperlink>
    </w:p>
    <w:p>
      <w:pPr>
        <w:tabs>
          <w:tab w:pos="9371" w:val="right" w:leader="dot"/>
        </w:tabs>
        <w:spacing w:line="272" w:lineRule="exact" w:before="0"/>
        <w:ind w:left="140" w:right="0" w:firstLine="0"/>
        <w:jc w:val="left"/>
        <w:rPr>
          <w:rFonts w:ascii="宋体" w:hAnsi="宋体" w:cs="宋体" w:eastAsia="宋体" w:hint="default"/>
          <w:sz w:val="21"/>
          <w:szCs w:val="21"/>
        </w:rPr>
      </w:pPr>
      <w:hyperlink w:history="true" w:anchor="_bookmark2">
        <w:r>
          <w:rPr>
            <w:rFonts w:ascii="宋体" w:hAnsi="宋体" w:cs="宋体" w:eastAsia="宋体" w:hint="default"/>
            <w:sz w:val="21"/>
            <w:szCs w:val="21"/>
          </w:rPr>
          <w:t>三、会计数据和业务数据摘要</w:t>
        </w:r>
      </w:hyperlink>
      <w:r>
        <w:rPr>
          <w:rFonts w:ascii="Times New Roman" w:hAnsi="Times New Roman" w:cs="Times New Roman" w:eastAsia="Times New Roman" w:hint="default"/>
          <w:sz w:val="21"/>
          <w:szCs w:val="21"/>
        </w:rPr>
        <w:tab/>
      </w:r>
      <w:hyperlink w:history="true" w:anchor="_bookmark2">
        <w:r>
          <w:rPr>
            <w:rFonts w:ascii="宋体" w:hAnsi="宋体" w:cs="宋体" w:eastAsia="宋体" w:hint="default"/>
            <w:sz w:val="21"/>
            <w:szCs w:val="21"/>
          </w:rPr>
          <w:t>4</w:t>
        </w:r>
      </w:hyperlink>
    </w:p>
    <w:p>
      <w:pPr>
        <w:tabs>
          <w:tab w:pos="9371" w:val="right" w:leader="dot"/>
        </w:tabs>
        <w:spacing w:line="272" w:lineRule="exact" w:before="0"/>
        <w:ind w:left="140" w:right="0" w:firstLine="0"/>
        <w:jc w:val="left"/>
        <w:rPr>
          <w:rFonts w:ascii="宋体" w:hAnsi="宋体" w:cs="宋体" w:eastAsia="宋体" w:hint="default"/>
          <w:sz w:val="21"/>
          <w:szCs w:val="21"/>
        </w:rPr>
      </w:pPr>
      <w:hyperlink w:history="true" w:anchor="_bookmark3">
        <w:r>
          <w:rPr>
            <w:rFonts w:ascii="宋体" w:hAnsi="宋体" w:cs="宋体" w:eastAsia="宋体" w:hint="default"/>
            <w:sz w:val="21"/>
            <w:szCs w:val="21"/>
          </w:rPr>
          <w:t>四、股本变动及股东情况</w:t>
        </w:r>
      </w:hyperlink>
      <w:r>
        <w:rPr>
          <w:rFonts w:ascii="Times New Roman" w:hAnsi="Times New Roman" w:cs="Times New Roman" w:eastAsia="Times New Roman" w:hint="default"/>
          <w:sz w:val="21"/>
          <w:szCs w:val="21"/>
        </w:rPr>
        <w:tab/>
      </w:r>
      <w:hyperlink w:history="true" w:anchor="_bookmark3">
        <w:r>
          <w:rPr>
            <w:rFonts w:ascii="宋体" w:hAnsi="宋体" w:cs="宋体" w:eastAsia="宋体" w:hint="default"/>
            <w:sz w:val="21"/>
            <w:szCs w:val="21"/>
          </w:rPr>
          <w:t>5</w:t>
        </w:r>
      </w:hyperlink>
    </w:p>
    <w:p>
      <w:pPr>
        <w:tabs>
          <w:tab w:pos="9371" w:val="right" w:leader="dot"/>
        </w:tabs>
        <w:spacing w:line="272" w:lineRule="exact" w:before="0"/>
        <w:ind w:left="140" w:right="0" w:firstLine="0"/>
        <w:jc w:val="left"/>
        <w:rPr>
          <w:rFonts w:ascii="宋体" w:hAnsi="宋体" w:cs="宋体" w:eastAsia="宋体" w:hint="default"/>
          <w:sz w:val="21"/>
          <w:szCs w:val="21"/>
        </w:rPr>
      </w:pPr>
      <w:hyperlink w:history="true" w:anchor="_bookmark4">
        <w:r>
          <w:rPr>
            <w:rFonts w:ascii="宋体" w:hAnsi="宋体" w:cs="宋体" w:eastAsia="宋体" w:hint="default"/>
            <w:sz w:val="21"/>
            <w:szCs w:val="21"/>
          </w:rPr>
          <w:t>五、董事、监事和高级管理人员</w:t>
        </w:r>
      </w:hyperlink>
      <w:r>
        <w:rPr>
          <w:rFonts w:ascii="Times New Roman" w:hAnsi="Times New Roman" w:cs="Times New Roman" w:eastAsia="Times New Roman" w:hint="default"/>
          <w:sz w:val="21"/>
          <w:szCs w:val="21"/>
        </w:rPr>
        <w:tab/>
      </w:r>
      <w:hyperlink w:history="true" w:anchor="_bookmark4">
        <w:r>
          <w:rPr>
            <w:rFonts w:ascii="宋体" w:hAnsi="宋体" w:cs="宋体" w:eastAsia="宋体" w:hint="default"/>
            <w:sz w:val="21"/>
            <w:szCs w:val="21"/>
          </w:rPr>
          <w:t>9</w:t>
        </w:r>
      </w:hyperlink>
    </w:p>
    <w:p>
      <w:pPr>
        <w:tabs>
          <w:tab w:pos="9372" w:val="right" w:leader="dot"/>
        </w:tabs>
        <w:spacing w:line="272" w:lineRule="exact" w:before="0"/>
        <w:ind w:left="140" w:right="0" w:firstLine="0"/>
        <w:jc w:val="left"/>
        <w:rPr>
          <w:rFonts w:ascii="宋体" w:hAnsi="宋体" w:cs="宋体" w:eastAsia="宋体" w:hint="default"/>
          <w:sz w:val="21"/>
          <w:szCs w:val="21"/>
        </w:rPr>
      </w:pPr>
      <w:hyperlink w:history="true" w:anchor="_bookmark5">
        <w:r>
          <w:rPr>
            <w:rFonts w:ascii="宋体" w:hAnsi="宋体" w:cs="宋体" w:eastAsia="宋体" w:hint="default"/>
            <w:sz w:val="21"/>
            <w:szCs w:val="21"/>
          </w:rPr>
          <w:t>六、公司治理结构</w:t>
        </w:r>
      </w:hyperlink>
      <w:r>
        <w:rPr>
          <w:rFonts w:ascii="Times New Roman" w:hAnsi="Times New Roman" w:cs="Times New Roman" w:eastAsia="Times New Roman" w:hint="default"/>
          <w:sz w:val="21"/>
          <w:szCs w:val="21"/>
        </w:rPr>
        <w:tab/>
      </w:r>
      <w:hyperlink w:history="true" w:anchor="_bookmark5">
        <w:r>
          <w:rPr>
            <w:rFonts w:ascii="宋体" w:hAnsi="宋体" w:cs="宋体" w:eastAsia="宋体" w:hint="default"/>
            <w:sz w:val="21"/>
            <w:szCs w:val="21"/>
          </w:rPr>
          <w:t>14</w:t>
        </w:r>
      </w:hyperlink>
    </w:p>
    <w:p>
      <w:pPr>
        <w:tabs>
          <w:tab w:pos="9372" w:val="right" w:leader="dot"/>
        </w:tabs>
        <w:spacing w:line="272" w:lineRule="exact" w:before="0"/>
        <w:ind w:left="140" w:right="0" w:firstLine="0"/>
        <w:jc w:val="left"/>
        <w:rPr>
          <w:rFonts w:ascii="宋体" w:hAnsi="宋体" w:cs="宋体" w:eastAsia="宋体" w:hint="default"/>
          <w:sz w:val="21"/>
          <w:szCs w:val="21"/>
        </w:rPr>
      </w:pPr>
      <w:hyperlink w:history="true" w:anchor="_bookmark6">
        <w:r>
          <w:rPr>
            <w:rFonts w:ascii="宋体" w:hAnsi="宋体" w:cs="宋体" w:eastAsia="宋体" w:hint="default"/>
            <w:sz w:val="21"/>
            <w:szCs w:val="21"/>
          </w:rPr>
          <w:t>七、股东大会情况简介</w:t>
        </w:r>
      </w:hyperlink>
      <w:r>
        <w:rPr>
          <w:rFonts w:ascii="Times New Roman" w:hAnsi="Times New Roman" w:cs="Times New Roman" w:eastAsia="Times New Roman" w:hint="default"/>
          <w:sz w:val="21"/>
          <w:szCs w:val="21"/>
        </w:rPr>
        <w:tab/>
      </w:r>
      <w:hyperlink w:history="true" w:anchor="_bookmark6">
        <w:r>
          <w:rPr>
            <w:rFonts w:ascii="宋体" w:hAnsi="宋体" w:cs="宋体" w:eastAsia="宋体" w:hint="default"/>
            <w:sz w:val="21"/>
            <w:szCs w:val="21"/>
          </w:rPr>
          <w:t>20</w:t>
        </w:r>
      </w:hyperlink>
    </w:p>
    <w:p>
      <w:pPr>
        <w:tabs>
          <w:tab w:pos="9372" w:val="right" w:leader="dot"/>
        </w:tabs>
        <w:spacing w:line="272" w:lineRule="exact" w:before="0"/>
        <w:ind w:left="140" w:right="0" w:firstLine="0"/>
        <w:jc w:val="left"/>
        <w:rPr>
          <w:rFonts w:ascii="宋体" w:hAnsi="宋体" w:cs="宋体" w:eastAsia="宋体" w:hint="default"/>
          <w:sz w:val="21"/>
          <w:szCs w:val="21"/>
        </w:rPr>
      </w:pPr>
      <w:hyperlink w:history="true" w:anchor="_bookmark7">
        <w:r>
          <w:rPr>
            <w:rFonts w:ascii="宋体" w:hAnsi="宋体" w:cs="宋体" w:eastAsia="宋体" w:hint="default"/>
            <w:sz w:val="21"/>
            <w:szCs w:val="21"/>
          </w:rPr>
          <w:t>八、董事会报告</w:t>
        </w:r>
      </w:hyperlink>
      <w:r>
        <w:rPr>
          <w:rFonts w:ascii="Times New Roman" w:hAnsi="Times New Roman" w:cs="Times New Roman" w:eastAsia="Times New Roman" w:hint="default"/>
          <w:sz w:val="21"/>
          <w:szCs w:val="21"/>
        </w:rPr>
        <w:tab/>
      </w:r>
      <w:hyperlink w:history="true" w:anchor="_bookmark7">
        <w:r>
          <w:rPr>
            <w:rFonts w:ascii="宋体" w:hAnsi="宋体" w:cs="宋体" w:eastAsia="宋体" w:hint="default"/>
            <w:sz w:val="21"/>
            <w:szCs w:val="21"/>
          </w:rPr>
          <w:t>21</w:t>
        </w:r>
      </w:hyperlink>
    </w:p>
    <w:p>
      <w:pPr>
        <w:tabs>
          <w:tab w:pos="9372" w:val="right" w:leader="dot"/>
        </w:tabs>
        <w:spacing w:line="272" w:lineRule="exact" w:before="0"/>
        <w:ind w:left="140" w:right="0" w:firstLine="0"/>
        <w:jc w:val="left"/>
        <w:rPr>
          <w:rFonts w:ascii="宋体" w:hAnsi="宋体" w:cs="宋体" w:eastAsia="宋体" w:hint="default"/>
          <w:sz w:val="21"/>
          <w:szCs w:val="21"/>
        </w:rPr>
      </w:pPr>
      <w:hyperlink w:history="true" w:anchor="_bookmark8">
        <w:r>
          <w:rPr>
            <w:rFonts w:ascii="宋体" w:hAnsi="宋体" w:cs="宋体" w:eastAsia="宋体" w:hint="default"/>
            <w:sz w:val="21"/>
            <w:szCs w:val="21"/>
          </w:rPr>
          <w:t>九、监事会报告</w:t>
        </w:r>
      </w:hyperlink>
      <w:r>
        <w:rPr>
          <w:rFonts w:ascii="Times New Roman" w:hAnsi="Times New Roman" w:cs="Times New Roman" w:eastAsia="Times New Roman" w:hint="default"/>
          <w:sz w:val="21"/>
          <w:szCs w:val="21"/>
        </w:rPr>
        <w:tab/>
      </w:r>
      <w:hyperlink w:history="true" w:anchor="_bookmark8">
        <w:r>
          <w:rPr>
            <w:rFonts w:ascii="宋体" w:hAnsi="宋体" w:cs="宋体" w:eastAsia="宋体" w:hint="default"/>
            <w:sz w:val="21"/>
            <w:szCs w:val="21"/>
          </w:rPr>
          <w:t>30</w:t>
        </w:r>
      </w:hyperlink>
    </w:p>
    <w:p>
      <w:pPr>
        <w:tabs>
          <w:tab w:pos="9372" w:val="right" w:leader="dot"/>
        </w:tabs>
        <w:spacing w:line="272" w:lineRule="exact" w:before="0"/>
        <w:ind w:left="140" w:right="0" w:firstLine="0"/>
        <w:jc w:val="left"/>
        <w:rPr>
          <w:rFonts w:ascii="宋体" w:hAnsi="宋体" w:cs="宋体" w:eastAsia="宋体" w:hint="default"/>
          <w:sz w:val="21"/>
          <w:szCs w:val="21"/>
        </w:rPr>
      </w:pPr>
      <w:hyperlink w:history="true" w:anchor="_bookmark9">
        <w:r>
          <w:rPr>
            <w:rFonts w:ascii="宋体" w:hAnsi="宋体" w:cs="宋体" w:eastAsia="宋体" w:hint="default"/>
            <w:sz w:val="21"/>
            <w:szCs w:val="21"/>
          </w:rPr>
          <w:t>十、重要事项</w:t>
        </w:r>
      </w:hyperlink>
      <w:r>
        <w:rPr>
          <w:rFonts w:ascii="Times New Roman" w:hAnsi="Times New Roman" w:cs="Times New Roman" w:eastAsia="Times New Roman" w:hint="default"/>
          <w:sz w:val="21"/>
          <w:szCs w:val="21"/>
        </w:rPr>
        <w:tab/>
      </w:r>
      <w:hyperlink w:history="true" w:anchor="_bookmark9">
        <w:r>
          <w:rPr>
            <w:rFonts w:ascii="宋体" w:hAnsi="宋体" w:cs="宋体" w:eastAsia="宋体" w:hint="default"/>
            <w:sz w:val="21"/>
            <w:szCs w:val="21"/>
          </w:rPr>
          <w:t>33</w:t>
        </w:r>
      </w:hyperlink>
    </w:p>
    <w:p>
      <w:pPr>
        <w:tabs>
          <w:tab w:pos="9372" w:val="right" w:leader="dot"/>
        </w:tabs>
        <w:spacing w:line="272" w:lineRule="exact" w:before="0"/>
        <w:ind w:left="140" w:right="0" w:firstLine="0"/>
        <w:jc w:val="left"/>
        <w:rPr>
          <w:rFonts w:ascii="宋体" w:hAnsi="宋体" w:cs="宋体" w:eastAsia="宋体" w:hint="default"/>
          <w:sz w:val="21"/>
          <w:szCs w:val="21"/>
        </w:rPr>
      </w:pPr>
      <w:hyperlink w:history="true" w:anchor="_bookmark10">
        <w:r>
          <w:rPr>
            <w:rFonts w:ascii="宋体" w:hAnsi="宋体" w:cs="宋体" w:eastAsia="宋体" w:hint="default"/>
            <w:sz w:val="21"/>
            <w:szCs w:val="21"/>
          </w:rPr>
          <w:t>十一、财务会计报告</w:t>
        </w:r>
      </w:hyperlink>
      <w:r>
        <w:rPr>
          <w:rFonts w:ascii="Times New Roman" w:hAnsi="Times New Roman" w:cs="Times New Roman" w:eastAsia="Times New Roman" w:hint="default"/>
          <w:sz w:val="21"/>
          <w:szCs w:val="21"/>
        </w:rPr>
        <w:tab/>
      </w:r>
      <w:hyperlink w:history="true" w:anchor="_bookmark10">
        <w:r>
          <w:rPr>
            <w:rFonts w:ascii="宋体" w:hAnsi="宋体" w:cs="宋体" w:eastAsia="宋体" w:hint="default"/>
            <w:sz w:val="21"/>
            <w:szCs w:val="21"/>
          </w:rPr>
          <w:t>38</w:t>
        </w:r>
      </w:hyperlink>
    </w:p>
    <w:p>
      <w:pPr>
        <w:tabs>
          <w:tab w:pos="9371" w:val="right" w:leader="dot"/>
        </w:tabs>
        <w:spacing w:line="274" w:lineRule="exact" w:before="0"/>
        <w:ind w:left="140" w:right="0" w:firstLine="0"/>
        <w:jc w:val="left"/>
        <w:rPr>
          <w:rFonts w:ascii="宋体" w:hAnsi="宋体" w:cs="宋体" w:eastAsia="宋体" w:hint="default"/>
          <w:sz w:val="21"/>
          <w:szCs w:val="21"/>
        </w:rPr>
      </w:pPr>
      <w:hyperlink w:history="true" w:anchor="_bookmark11">
        <w:r>
          <w:rPr>
            <w:rFonts w:ascii="宋体" w:hAnsi="宋体" w:cs="宋体" w:eastAsia="宋体" w:hint="default"/>
            <w:sz w:val="21"/>
            <w:szCs w:val="21"/>
          </w:rPr>
          <w:t>十二、备查文件目录</w:t>
        </w:r>
      </w:hyperlink>
      <w:r>
        <w:rPr>
          <w:rFonts w:ascii="Times New Roman" w:hAnsi="Times New Roman" w:cs="Times New Roman" w:eastAsia="Times New Roman" w:hint="default"/>
          <w:sz w:val="21"/>
          <w:szCs w:val="21"/>
        </w:rPr>
        <w:tab/>
      </w:r>
      <w:hyperlink w:history="true" w:anchor="_bookmark11">
        <w:r>
          <w:rPr>
            <w:rFonts w:ascii="宋体" w:hAnsi="宋体" w:cs="宋体" w:eastAsia="宋体" w:hint="default"/>
            <w:sz w:val="21"/>
            <w:szCs w:val="21"/>
          </w:rPr>
          <w:t>102</w:t>
        </w:r>
      </w:hyperlink>
    </w:p>
    <w:p>
      <w:pPr>
        <w:spacing w:after="0" w:line="274" w:lineRule="exact"/>
        <w:jc w:val="left"/>
        <w:rPr>
          <w:rFonts w:ascii="宋体" w:hAnsi="宋体" w:cs="宋体" w:eastAsia="宋体" w:hint="default"/>
          <w:sz w:val="21"/>
          <w:szCs w:val="21"/>
        </w:rPr>
        <w:sectPr>
          <w:headerReference w:type="default" r:id="rId6"/>
          <w:footerReference w:type="default" r:id="rId7"/>
          <w:pgSz w:w="11910" w:h="16840"/>
          <w:pgMar w:header="747" w:footer="727" w:top="980" w:bottom="920" w:left="1220" w:right="1160"/>
          <w:pgNumType w:start="1"/>
        </w:sectPr>
      </w:pPr>
    </w:p>
    <w:p>
      <w:pPr>
        <w:spacing w:line="240" w:lineRule="auto" w:before="0"/>
        <w:rPr>
          <w:rFonts w:ascii="宋体" w:hAnsi="宋体" w:cs="宋体" w:eastAsia="宋体" w:hint="default"/>
          <w:sz w:val="20"/>
          <w:szCs w:val="20"/>
        </w:rPr>
      </w:pPr>
    </w:p>
    <w:p>
      <w:pPr>
        <w:spacing w:before="155"/>
        <w:ind w:left="140" w:right="103" w:firstLine="0"/>
        <w:jc w:val="left"/>
        <w:rPr>
          <w:rFonts w:ascii="宋体" w:hAnsi="宋体" w:cs="宋体" w:eastAsia="宋体" w:hint="default"/>
          <w:sz w:val="21"/>
          <w:szCs w:val="21"/>
        </w:rPr>
      </w:pPr>
      <w:bookmarkStart w:name="_bookmark0" w:id="2"/>
      <w:bookmarkEnd w:id="2"/>
      <w:r>
        <w:rPr/>
      </w:r>
      <w:r>
        <w:rPr>
          <w:rFonts w:ascii="宋体" w:hAnsi="宋体" w:cs="宋体" w:eastAsia="宋体" w:hint="default"/>
          <w:b/>
          <w:bCs/>
          <w:sz w:val="21"/>
          <w:szCs w:val="21"/>
        </w:rPr>
        <w:t>一、重要提示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357" w:lineRule="auto" w:before="144"/>
        <w:ind w:left="140" w:right="103" w:firstLine="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42"/>
          <w:sz w:val="21"/>
          <w:szCs w:val="21"/>
        </w:rPr>
        <w:t> </w:t>
      </w:r>
      <w:r>
        <w:rPr>
          <w:rFonts w:ascii="宋体" w:hAnsi="宋体" w:cs="宋体" w:eastAsia="宋体" w:hint="default"/>
          <w:spacing w:val="-4"/>
          <w:sz w:val="21"/>
          <w:szCs w:val="21"/>
        </w:rPr>
        <w:t>本公司董事会、监事会及其董事、监事、高级管理人员保证本报告所载资料不存在任何虚假记载、</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误导性陈述或者重大遗漏，并对其内容的真实性、准确性和完整性承担个别及连带责任。</w:t>
      </w:r>
    </w:p>
    <w:p>
      <w:pPr>
        <w:spacing w:line="357" w:lineRule="auto" w:before="30"/>
        <w:ind w:left="140" w:right="210"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61"/>
          <w:sz w:val="21"/>
          <w:szCs w:val="21"/>
        </w:rPr>
        <w:t> </w:t>
      </w:r>
      <w:r>
        <w:rPr>
          <w:rFonts w:ascii="宋体" w:hAnsi="宋体" w:cs="宋体" w:eastAsia="宋体" w:hint="default"/>
          <w:sz w:val="21"/>
          <w:szCs w:val="21"/>
        </w:rPr>
        <w:t>公司董事</w:t>
      </w:r>
      <w:r>
        <w:rPr>
          <w:rFonts w:ascii="宋体" w:hAnsi="宋体" w:cs="宋体" w:eastAsia="宋体" w:hint="default"/>
          <w:spacing w:val="-61"/>
          <w:sz w:val="21"/>
          <w:szCs w:val="21"/>
        </w:rPr>
        <w:t> </w:t>
      </w:r>
      <w:r>
        <w:rPr>
          <w:rFonts w:ascii="宋体" w:hAnsi="宋体" w:cs="宋体" w:eastAsia="宋体" w:hint="default"/>
          <w:sz w:val="21"/>
          <w:szCs w:val="21"/>
        </w:rPr>
        <w:t>14</w:t>
      </w:r>
      <w:r>
        <w:rPr>
          <w:rFonts w:ascii="宋体" w:hAnsi="宋体" w:cs="宋体" w:eastAsia="宋体" w:hint="default"/>
          <w:spacing w:val="-60"/>
          <w:sz w:val="21"/>
          <w:szCs w:val="21"/>
        </w:rPr>
        <w:t> </w:t>
      </w:r>
      <w:r>
        <w:rPr>
          <w:rFonts w:ascii="宋体" w:hAnsi="宋体" w:cs="宋体" w:eastAsia="宋体" w:hint="default"/>
          <w:spacing w:val="-3"/>
          <w:sz w:val="21"/>
          <w:szCs w:val="21"/>
        </w:rPr>
        <w:t>人，实到董事</w:t>
      </w:r>
      <w:r>
        <w:rPr>
          <w:rFonts w:ascii="宋体" w:hAnsi="宋体" w:cs="宋体" w:eastAsia="宋体" w:hint="default"/>
          <w:spacing w:val="-61"/>
          <w:sz w:val="21"/>
          <w:szCs w:val="21"/>
        </w:rPr>
        <w:t> </w:t>
      </w:r>
      <w:r>
        <w:rPr>
          <w:rFonts w:ascii="宋体" w:hAnsi="宋体" w:cs="宋体" w:eastAsia="宋体" w:hint="default"/>
          <w:sz w:val="21"/>
          <w:szCs w:val="21"/>
        </w:rPr>
        <w:t>12</w:t>
      </w:r>
      <w:r>
        <w:rPr>
          <w:rFonts w:ascii="宋体" w:hAnsi="宋体" w:cs="宋体" w:eastAsia="宋体" w:hint="default"/>
          <w:spacing w:val="-60"/>
          <w:sz w:val="21"/>
          <w:szCs w:val="21"/>
        </w:rPr>
        <w:t> </w:t>
      </w:r>
      <w:r>
        <w:rPr>
          <w:rFonts w:ascii="宋体" w:hAnsi="宋体" w:cs="宋体" w:eastAsia="宋体" w:hint="default"/>
          <w:sz w:val="21"/>
          <w:szCs w:val="21"/>
        </w:rPr>
        <w:t>人，董事关卓华、裴宏斌分别委托董事张宏伟代、卢丽平为出席会</w:t>
      </w:r>
      <w:r>
        <w:rPr>
          <w:rFonts w:ascii="宋体" w:hAnsi="宋体" w:cs="宋体" w:eastAsia="宋体" w:hint="default"/>
          <w:sz w:val="21"/>
          <w:szCs w:val="21"/>
        </w:rPr>
        <w:t> 议并代为行使表决权。</w:t>
      </w:r>
    </w:p>
    <w:p>
      <w:pPr>
        <w:spacing w:line="357" w:lineRule="auto" w:before="30"/>
        <w:ind w:left="140" w:right="941" w:firstLine="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2"/>
          <w:sz w:val="21"/>
          <w:szCs w:val="21"/>
        </w:rPr>
        <w:t> </w:t>
      </w:r>
      <w:r>
        <w:rPr>
          <w:rFonts w:ascii="宋体" w:hAnsi="宋体" w:cs="宋体" w:eastAsia="宋体" w:hint="default"/>
          <w:sz w:val="21"/>
          <w:szCs w:val="21"/>
        </w:rPr>
        <w:t>华普天健会计师事务所（北京）有限公司为本公司出具了标准无保留意见的审计报告。</w:t>
      </w:r>
      <w:r>
        <w:rPr>
          <w:rFonts w:ascii="宋体" w:hAnsi="宋体" w:cs="宋体" w:eastAsia="宋体" w:hint="default"/>
          <w:sz w:val="21"/>
          <w:szCs w:val="21"/>
        </w:rPr>
        <w:t> (四)</w:t>
      </w:r>
    </w:p>
    <w:p>
      <w:pPr>
        <w:spacing w:line="240" w:lineRule="auto" w:before="12"/>
        <w:rPr>
          <w:rFonts w:ascii="宋体" w:hAnsi="宋体" w:cs="宋体" w:eastAsia="宋体" w:hint="default"/>
          <w:sz w:val="4"/>
          <w:szCs w:val="4"/>
        </w:rPr>
      </w:pPr>
    </w:p>
    <w:tbl>
      <w:tblPr>
        <w:tblW w:w="0" w:type="auto"/>
        <w:jc w:val="left"/>
        <w:tblInd w:w="125" w:type="dxa"/>
        <w:tblLayout w:type="fixed"/>
        <w:tblCellMar>
          <w:top w:w="0" w:type="dxa"/>
          <w:left w:w="0" w:type="dxa"/>
          <w:bottom w:w="0" w:type="dxa"/>
          <w:right w:w="0" w:type="dxa"/>
        </w:tblCellMar>
        <w:tblLook w:val="01E0"/>
      </w:tblPr>
      <w:tblGrid>
        <w:gridCol w:w="7602"/>
        <w:gridCol w:w="1698"/>
      </w:tblGrid>
      <w:tr>
        <w:trPr>
          <w:trHeight w:val="424" w:hRule="exact"/>
        </w:trPr>
        <w:tc>
          <w:tcPr>
            <w:tcW w:w="7602"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公司负责人姓名</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张宏伟</w:t>
            </w:r>
          </w:p>
        </w:tc>
      </w:tr>
      <w:tr>
        <w:trPr>
          <w:trHeight w:val="424" w:hRule="exact"/>
        </w:trPr>
        <w:tc>
          <w:tcPr>
            <w:tcW w:w="7602"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主管会计工作负责人姓名</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肖爱东</w:t>
            </w:r>
          </w:p>
        </w:tc>
      </w:tr>
      <w:tr>
        <w:trPr>
          <w:trHeight w:val="424" w:hRule="exact"/>
        </w:trPr>
        <w:tc>
          <w:tcPr>
            <w:tcW w:w="7602"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会计机构负责人（会计主管人员）姓名</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王兴山</w:t>
            </w:r>
          </w:p>
        </w:tc>
      </w:tr>
    </w:tbl>
    <w:p>
      <w:pPr>
        <w:spacing w:line="241" w:lineRule="exact" w:before="0"/>
        <w:ind w:left="140" w:right="103" w:firstLine="0"/>
        <w:jc w:val="left"/>
        <w:rPr>
          <w:rFonts w:ascii="宋体" w:hAnsi="宋体" w:cs="宋体" w:eastAsia="宋体" w:hint="default"/>
          <w:sz w:val="21"/>
          <w:szCs w:val="21"/>
        </w:rPr>
      </w:pPr>
      <w:r>
        <w:rPr>
          <w:rFonts w:ascii="宋体" w:hAnsi="宋体" w:cs="宋体" w:eastAsia="宋体" w:hint="default"/>
          <w:sz w:val="21"/>
          <w:szCs w:val="21"/>
        </w:rPr>
        <w:t>公司负责人张宏伟、主管会计工作负责人肖爱东及会计机构负责人（会计主管人员）王兴山声明：保</w:t>
      </w:r>
    </w:p>
    <w:p>
      <w:pPr>
        <w:spacing w:before="134"/>
        <w:ind w:left="140" w:right="103" w:firstLine="0"/>
        <w:jc w:val="left"/>
        <w:rPr>
          <w:rFonts w:ascii="宋体" w:hAnsi="宋体" w:cs="宋体" w:eastAsia="宋体" w:hint="default"/>
          <w:sz w:val="21"/>
          <w:szCs w:val="21"/>
        </w:rPr>
      </w:pPr>
      <w:r>
        <w:rPr>
          <w:rFonts w:ascii="宋体" w:hAnsi="宋体" w:cs="宋体" w:eastAsia="宋体" w:hint="default"/>
          <w:sz w:val="21"/>
          <w:szCs w:val="21"/>
        </w:rPr>
        <w:t>证年度报告中财务报告的真实、完整。</w:t>
      </w:r>
    </w:p>
    <w:p>
      <w:pPr>
        <w:spacing w:line="357" w:lineRule="auto" w:before="133"/>
        <w:ind w:left="140" w:right="3671" w:firstLine="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2"/>
          <w:sz w:val="21"/>
          <w:szCs w:val="21"/>
        </w:rPr>
        <w:t> </w:t>
      </w:r>
      <w:r>
        <w:rPr>
          <w:rFonts w:ascii="宋体" w:hAnsi="宋体" w:cs="宋体" w:eastAsia="宋体" w:hint="default"/>
          <w:sz w:val="21"/>
          <w:szCs w:val="21"/>
        </w:rPr>
        <w:t>是否存在被控股股东及其关联方非经营性占用资金情况？</w:t>
      </w:r>
      <w:r>
        <w:rPr>
          <w:rFonts w:ascii="宋体" w:hAnsi="宋体" w:cs="宋体" w:eastAsia="宋体" w:hint="default"/>
          <w:sz w:val="21"/>
          <w:szCs w:val="21"/>
        </w:rPr>
        <w:t> 否</w:t>
      </w:r>
    </w:p>
    <w:p>
      <w:pPr>
        <w:spacing w:line="355" w:lineRule="auto" w:before="30"/>
        <w:ind w:left="140" w:right="4301" w:firstLine="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2"/>
          <w:sz w:val="21"/>
          <w:szCs w:val="21"/>
        </w:rPr>
        <w:t> </w:t>
      </w:r>
      <w:r>
        <w:rPr>
          <w:rFonts w:ascii="宋体" w:hAnsi="宋体" w:cs="宋体" w:eastAsia="宋体" w:hint="default"/>
          <w:sz w:val="21"/>
          <w:szCs w:val="21"/>
        </w:rPr>
        <w:t>是否存在违反规定决策程序对外提供担保的情况？</w:t>
      </w:r>
      <w:r>
        <w:rPr>
          <w:rFonts w:ascii="宋体" w:hAnsi="宋体" w:cs="宋体" w:eastAsia="宋体" w:hint="default"/>
          <w:sz w:val="21"/>
          <w:szCs w:val="21"/>
        </w:rPr>
        <w:t> 否</w:t>
      </w:r>
    </w:p>
    <w:p>
      <w:pPr>
        <w:spacing w:after="0" w:line="355" w:lineRule="auto"/>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55" w:lineRule="auto" w:before="166"/>
        <w:ind w:left="140" w:right="7737" w:firstLine="0"/>
        <w:jc w:val="left"/>
        <w:rPr>
          <w:rFonts w:ascii="宋体" w:hAnsi="宋体" w:cs="宋体" w:eastAsia="宋体" w:hint="default"/>
          <w:sz w:val="21"/>
          <w:szCs w:val="21"/>
        </w:rPr>
      </w:pPr>
      <w:bookmarkStart w:name="_bookmark1" w:id="3"/>
      <w:bookmarkEnd w:id="3"/>
      <w:r>
        <w:rPr/>
      </w:r>
      <w:r>
        <w:rPr>
          <w:rFonts w:ascii="宋体" w:hAnsi="宋体" w:cs="宋体" w:eastAsia="宋体" w:hint="default"/>
          <w:b/>
          <w:bCs/>
          <w:sz w:val="21"/>
          <w:szCs w:val="21"/>
        </w:rPr>
        <w:t>二、公司基本情况</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(一)</w:t>
      </w:r>
      <w:r>
        <w:rPr>
          <w:rFonts w:ascii="宋体" w:hAnsi="宋体" w:cs="宋体" w:eastAsia="宋体" w:hint="default"/>
          <w:b/>
          <w:bCs/>
          <w:spacing w:val="-3"/>
          <w:sz w:val="21"/>
          <w:szCs w:val="21"/>
        </w:rPr>
        <w:t> </w:t>
      </w:r>
      <w:r>
        <w:rPr>
          <w:rFonts w:ascii="宋体" w:hAnsi="宋体" w:cs="宋体" w:eastAsia="宋体" w:hint="default"/>
          <w:b/>
          <w:bCs/>
          <w:sz w:val="21"/>
          <w:szCs w:val="21"/>
        </w:rPr>
        <w:t>公司信息</w:t>
      </w:r>
      <w:r>
        <w:rPr>
          <w:rFonts w:ascii="宋体" w:hAnsi="宋体" w:cs="宋体" w:eastAsia="宋体" w:hint="default"/>
          <w:sz w:val="21"/>
          <w:szCs w:val="21"/>
        </w:rPr>
      </w:r>
    </w:p>
    <w:p>
      <w:pPr>
        <w:spacing w:line="240" w:lineRule="auto" w:before="2"/>
        <w:rPr>
          <w:rFonts w:ascii="宋体" w:hAnsi="宋体" w:cs="宋体" w:eastAsia="宋体" w:hint="default"/>
          <w:b/>
          <w:bCs/>
          <w:sz w:val="5"/>
          <w:szCs w:val="5"/>
        </w:rPr>
      </w:pPr>
    </w:p>
    <w:tbl>
      <w:tblPr>
        <w:tblW w:w="0" w:type="auto"/>
        <w:jc w:val="left"/>
        <w:tblInd w:w="116" w:type="dxa"/>
        <w:tblLayout w:type="fixed"/>
        <w:tblCellMar>
          <w:top w:w="0" w:type="dxa"/>
          <w:left w:w="0" w:type="dxa"/>
          <w:bottom w:w="0" w:type="dxa"/>
          <w:right w:w="0" w:type="dxa"/>
        </w:tblCellMar>
        <w:tblLook w:val="01E0"/>
      </w:tblPr>
      <w:tblGrid>
        <w:gridCol w:w="4651"/>
        <w:gridCol w:w="4649"/>
      </w:tblGrid>
      <w:tr>
        <w:trPr>
          <w:trHeight w:val="295"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4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锦州港股份有限公司</w:t>
            </w:r>
          </w:p>
        </w:tc>
      </w:tr>
      <w:tr>
        <w:trPr>
          <w:trHeight w:val="287"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w:t>
            </w:r>
          </w:p>
        </w:tc>
      </w:tr>
      <w:tr>
        <w:trPr>
          <w:trHeight w:val="288"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JINZHOU PORT CO.,LTD</w:t>
            </w:r>
          </w:p>
        </w:tc>
      </w:tr>
      <w:tr>
        <w:trPr>
          <w:trHeight w:val="287"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JZP</w:t>
            </w:r>
          </w:p>
        </w:tc>
      </w:tr>
      <w:tr>
        <w:trPr>
          <w:trHeight w:val="296"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张宏伟</w:t>
            </w:r>
          </w:p>
        </w:tc>
      </w:tr>
    </w:tbl>
    <w:p>
      <w:pPr>
        <w:spacing w:line="240" w:lineRule="auto" w:before="7"/>
        <w:rPr>
          <w:rFonts w:ascii="宋体" w:hAnsi="宋体" w:cs="宋体" w:eastAsia="宋体" w:hint="default"/>
          <w:b/>
          <w:bCs/>
          <w:sz w:val="15"/>
          <w:szCs w:val="15"/>
        </w:rPr>
      </w:pPr>
    </w:p>
    <w:p>
      <w:pPr>
        <w:spacing w:before="35"/>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5"/>
          <w:sz w:val="21"/>
          <w:szCs w:val="21"/>
        </w:rPr>
        <w:t> </w:t>
      </w:r>
      <w:r>
        <w:rPr>
          <w:rFonts w:ascii="宋体" w:hAnsi="宋体" w:cs="宋体" w:eastAsia="宋体" w:hint="default"/>
          <w:b/>
          <w:bCs/>
          <w:sz w:val="21"/>
          <w:szCs w:val="21"/>
        </w:rPr>
        <w:t>联系人和联系方式</w:t>
      </w:r>
      <w:r>
        <w:rPr>
          <w:rFonts w:ascii="宋体" w:hAnsi="宋体" w:cs="宋体" w:eastAsia="宋体" w:hint="default"/>
          <w:sz w:val="21"/>
          <w:szCs w:val="21"/>
        </w:rPr>
      </w:r>
    </w:p>
    <w:p>
      <w:pPr>
        <w:spacing w:line="240" w:lineRule="auto" w:before="10"/>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1238"/>
        <w:gridCol w:w="3773"/>
        <w:gridCol w:w="4298"/>
      </w:tblGrid>
      <w:tr>
        <w:trPr>
          <w:trHeight w:val="295" w:hRule="exact"/>
        </w:trPr>
        <w:tc>
          <w:tcPr>
            <w:tcW w:w="1238" w:type="dxa"/>
            <w:tcBorders>
              <w:top w:val="single" w:sz="12" w:space="0" w:color="000000"/>
              <w:left w:val="single" w:sz="12" w:space="0" w:color="000000"/>
              <w:bottom w:val="single" w:sz="6" w:space="0" w:color="000000"/>
              <w:right w:val="single" w:sz="6" w:space="0" w:color="000000"/>
            </w:tcBorders>
          </w:tcPr>
          <w:p>
            <w:pPr/>
          </w:p>
        </w:tc>
        <w:tc>
          <w:tcPr>
            <w:tcW w:w="3773"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4298" w:type="dxa"/>
            <w:tcBorders>
              <w:top w:val="single" w:sz="12" w:space="0" w:color="000000"/>
              <w:left w:val="single" w:sz="6" w:space="0" w:color="000000"/>
              <w:bottom w:val="single" w:sz="6" w:space="0" w:color="000000"/>
              <w:right w:val="single" w:sz="12" w:space="0" w:color="000000"/>
            </w:tcBorders>
          </w:tcPr>
          <w:p>
            <w:pPr>
              <w:pStyle w:val="TableParagraph"/>
              <w:spacing w:line="240" w:lineRule="exact"/>
              <w:ind w:left="8"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7" w:hRule="exact"/>
        </w:trPr>
        <w:tc>
          <w:tcPr>
            <w:tcW w:w="1238" w:type="dxa"/>
            <w:tcBorders>
              <w:top w:val="single" w:sz="6" w:space="0" w:color="000000"/>
              <w:left w:val="single" w:sz="12" w:space="0" w:color="000000"/>
              <w:bottom w:val="single" w:sz="6" w:space="0" w:color="000000"/>
              <w:right w:val="single" w:sz="6" w:space="0" w:color="000000"/>
            </w:tcBorders>
          </w:tcPr>
          <w:p>
            <w:pPr>
              <w:pStyle w:val="TableParagraph"/>
              <w:tabs>
                <w:tab w:pos="723" w:val="left" w:leader="none"/>
              </w:tabs>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姓</w:t>
              <w:tab/>
              <w:t>名</w:t>
            </w:r>
          </w:p>
        </w:tc>
        <w:tc>
          <w:tcPr>
            <w:tcW w:w="377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王健</w:t>
            </w:r>
          </w:p>
        </w:tc>
        <w:tc>
          <w:tcPr>
            <w:tcW w:w="4298"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李桂萍</w:t>
            </w:r>
          </w:p>
        </w:tc>
      </w:tr>
      <w:tr>
        <w:trPr>
          <w:trHeight w:val="288" w:hRule="exact"/>
        </w:trPr>
        <w:tc>
          <w:tcPr>
            <w:tcW w:w="1238"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77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60"/>
                <w:sz w:val="21"/>
                <w:szCs w:val="21"/>
              </w:rPr>
              <w:t> </w:t>
            </w:r>
            <w:r>
              <w:rPr>
                <w:rFonts w:ascii="宋体" w:hAnsi="宋体" w:cs="宋体" w:eastAsia="宋体" w:hint="default"/>
                <w:sz w:val="21"/>
                <w:szCs w:val="21"/>
              </w:rPr>
              <w:t>1</w:t>
            </w:r>
            <w:r>
              <w:rPr>
                <w:rFonts w:ascii="宋体" w:hAnsi="宋体" w:cs="宋体" w:eastAsia="宋体" w:hint="default"/>
                <w:spacing w:val="-59"/>
                <w:sz w:val="21"/>
                <w:szCs w:val="21"/>
              </w:rPr>
              <w:t> </w:t>
            </w:r>
            <w:r>
              <w:rPr>
                <w:rFonts w:ascii="宋体" w:hAnsi="宋体" w:cs="宋体" w:eastAsia="宋体" w:hint="default"/>
                <w:sz w:val="21"/>
                <w:szCs w:val="21"/>
              </w:rPr>
              <w:t>号</w:t>
            </w:r>
          </w:p>
        </w:tc>
        <w:tc>
          <w:tcPr>
            <w:tcW w:w="4298"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7" w:hRule="exact"/>
        </w:trPr>
        <w:tc>
          <w:tcPr>
            <w:tcW w:w="1238" w:type="dxa"/>
            <w:tcBorders>
              <w:top w:val="single" w:sz="6" w:space="0" w:color="000000"/>
              <w:left w:val="single" w:sz="12" w:space="0" w:color="000000"/>
              <w:bottom w:val="single" w:sz="6" w:space="0" w:color="000000"/>
              <w:right w:val="single" w:sz="6" w:space="0" w:color="000000"/>
            </w:tcBorders>
          </w:tcPr>
          <w:p>
            <w:pPr>
              <w:pStyle w:val="TableParagraph"/>
              <w:tabs>
                <w:tab w:pos="724" w:val="left" w:leader="none"/>
              </w:tabs>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电</w:t>
              <w:tab/>
              <w:t>话</w:t>
            </w:r>
          </w:p>
        </w:tc>
        <w:tc>
          <w:tcPr>
            <w:tcW w:w="377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0416-3586462</w:t>
            </w:r>
          </w:p>
        </w:tc>
        <w:tc>
          <w:tcPr>
            <w:tcW w:w="4298"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0416-3586234</w:t>
            </w:r>
          </w:p>
        </w:tc>
      </w:tr>
      <w:tr>
        <w:trPr>
          <w:trHeight w:val="288" w:hRule="exact"/>
        </w:trPr>
        <w:tc>
          <w:tcPr>
            <w:tcW w:w="1238" w:type="dxa"/>
            <w:tcBorders>
              <w:top w:val="single" w:sz="6" w:space="0" w:color="000000"/>
              <w:left w:val="single" w:sz="12" w:space="0" w:color="000000"/>
              <w:bottom w:val="single" w:sz="6" w:space="0" w:color="000000"/>
              <w:right w:val="single" w:sz="6" w:space="0" w:color="000000"/>
            </w:tcBorders>
          </w:tcPr>
          <w:p>
            <w:pPr>
              <w:pStyle w:val="TableParagraph"/>
              <w:tabs>
                <w:tab w:pos="724" w:val="left" w:leader="none"/>
              </w:tabs>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传</w:t>
              <w:tab/>
              <w:t>真</w:t>
            </w:r>
          </w:p>
        </w:tc>
        <w:tc>
          <w:tcPr>
            <w:tcW w:w="377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0416-3582431</w:t>
            </w:r>
          </w:p>
        </w:tc>
        <w:tc>
          <w:tcPr>
            <w:tcW w:w="4298"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0416-3582431</w:t>
            </w:r>
          </w:p>
        </w:tc>
      </w:tr>
      <w:tr>
        <w:trPr>
          <w:trHeight w:val="295" w:hRule="exact"/>
        </w:trPr>
        <w:tc>
          <w:tcPr>
            <w:tcW w:w="1238"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773"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hyperlink r:id="rId8">
              <w:r>
                <w:rPr>
                  <w:rFonts w:ascii="宋体"/>
                  <w:sz w:val="21"/>
                </w:rPr>
                <w:t>WJ@JINZHOUPORT.COM</w:t>
              </w:r>
            </w:hyperlink>
          </w:p>
        </w:tc>
        <w:tc>
          <w:tcPr>
            <w:tcW w:w="4298"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hyperlink r:id="rId9">
              <w:r>
                <w:rPr>
                  <w:rFonts w:ascii="宋体"/>
                  <w:sz w:val="21"/>
                </w:rPr>
                <w:t>M</w:t>
              </w:r>
            </w:hyperlink>
            <w:hyperlink r:id="rId10">
              <w:r>
                <w:rPr>
                  <w:rFonts w:ascii="宋体"/>
                  <w:sz w:val="21"/>
                </w:rPr>
                <w:t>SC@JINZHOUPORT.COM</w:t>
              </w:r>
            </w:hyperlink>
          </w:p>
        </w:tc>
      </w:tr>
    </w:tbl>
    <w:p>
      <w:pPr>
        <w:spacing w:line="240" w:lineRule="auto" w:before="7"/>
        <w:rPr>
          <w:rFonts w:ascii="宋体" w:hAnsi="宋体" w:cs="宋体" w:eastAsia="宋体" w:hint="default"/>
          <w:b/>
          <w:bCs/>
          <w:sz w:val="15"/>
          <w:szCs w:val="15"/>
        </w:rPr>
      </w:pPr>
    </w:p>
    <w:p>
      <w:pPr>
        <w:spacing w:before="35"/>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2"/>
          <w:sz w:val="21"/>
          <w:szCs w:val="21"/>
        </w:rPr>
        <w:t> </w:t>
      </w:r>
      <w:r>
        <w:rPr>
          <w:rFonts w:ascii="宋体" w:hAnsi="宋体" w:cs="宋体" w:eastAsia="宋体" w:hint="default"/>
          <w:b/>
          <w:bCs/>
          <w:sz w:val="21"/>
          <w:szCs w:val="21"/>
        </w:rPr>
        <w:t>基本情况简介</w:t>
      </w:r>
      <w:r>
        <w:rPr>
          <w:rFonts w:ascii="宋体" w:hAnsi="宋体" w:cs="宋体" w:eastAsia="宋体" w:hint="default"/>
          <w:sz w:val="21"/>
          <w:szCs w:val="21"/>
        </w:rPr>
      </w:r>
    </w:p>
    <w:p>
      <w:pPr>
        <w:spacing w:line="240" w:lineRule="auto" w:before="11"/>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4651"/>
        <w:gridCol w:w="4649"/>
      </w:tblGrid>
      <w:tr>
        <w:trPr>
          <w:trHeight w:val="295"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40" w:lineRule="exact"/>
              <w:ind w:left="93"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7"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121007</w:t>
            </w:r>
          </w:p>
        </w:tc>
      </w:tr>
      <w:tr>
        <w:trPr>
          <w:trHeight w:val="287"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8"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121007</w:t>
            </w:r>
          </w:p>
        </w:tc>
      </w:tr>
      <w:tr>
        <w:trPr>
          <w:trHeight w:val="287"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hyperlink r:id="rId11">
              <w:r>
                <w:rPr>
                  <w:rFonts w:ascii="宋体"/>
                  <w:sz w:val="21"/>
                </w:rPr>
                <w:t>HTTP://WWW.JINZHOUPORT.COM</w:t>
              </w:r>
            </w:hyperlink>
          </w:p>
        </w:tc>
      </w:tr>
      <w:tr>
        <w:trPr>
          <w:trHeight w:val="296"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hyperlink r:id="rId12">
              <w:r>
                <w:rPr>
                  <w:rFonts w:ascii="宋体"/>
                  <w:sz w:val="21"/>
                </w:rPr>
                <w:t>JZCJHGA@MAIL.JZPTT.LN.CN</w:t>
              </w:r>
            </w:hyperlink>
          </w:p>
        </w:tc>
      </w:tr>
    </w:tbl>
    <w:p>
      <w:pPr>
        <w:spacing w:line="240" w:lineRule="auto" w:before="7"/>
        <w:rPr>
          <w:rFonts w:ascii="宋体" w:hAnsi="宋体" w:cs="宋体" w:eastAsia="宋体" w:hint="default"/>
          <w:b/>
          <w:bCs/>
          <w:sz w:val="15"/>
          <w:szCs w:val="15"/>
        </w:rPr>
      </w:pPr>
    </w:p>
    <w:p>
      <w:pPr>
        <w:spacing w:before="35"/>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5"/>
          <w:sz w:val="21"/>
          <w:szCs w:val="21"/>
        </w:rPr>
        <w:t> </w:t>
      </w:r>
      <w:r>
        <w:rPr>
          <w:rFonts w:ascii="宋体" w:hAnsi="宋体" w:cs="宋体" w:eastAsia="宋体" w:hint="default"/>
          <w:b/>
          <w:bCs/>
          <w:sz w:val="21"/>
          <w:szCs w:val="21"/>
        </w:rPr>
        <w:t>信息披露及备置地点</w:t>
      </w:r>
      <w:r>
        <w:rPr>
          <w:rFonts w:ascii="宋体" w:hAnsi="宋体" w:cs="宋体" w:eastAsia="宋体" w:hint="default"/>
          <w:sz w:val="21"/>
          <w:szCs w:val="21"/>
        </w:rPr>
      </w:r>
    </w:p>
    <w:p>
      <w:pPr>
        <w:spacing w:line="240" w:lineRule="auto" w:before="10"/>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4510"/>
        <w:gridCol w:w="4790"/>
      </w:tblGrid>
      <w:tr>
        <w:trPr>
          <w:trHeight w:val="295" w:hRule="exact"/>
        </w:trPr>
        <w:tc>
          <w:tcPr>
            <w:tcW w:w="4510" w:type="dxa"/>
            <w:tcBorders>
              <w:top w:val="single" w:sz="12" w:space="0" w:color="000000"/>
              <w:left w:val="single" w:sz="12" w:space="0" w:color="000000"/>
              <w:bottom w:val="single" w:sz="6" w:space="0" w:color="000000"/>
              <w:right w:val="single" w:sz="6" w:space="0" w:color="000000"/>
            </w:tcBorders>
          </w:tcPr>
          <w:p>
            <w:pPr>
              <w:pStyle w:val="TableParagraph"/>
              <w:spacing w:line="24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790" w:type="dxa"/>
            <w:tcBorders>
              <w:top w:val="single" w:sz="12" w:space="0" w:color="000000"/>
              <w:left w:val="single" w:sz="6" w:space="0" w:color="000000"/>
              <w:bottom w:val="single" w:sz="6" w:space="0" w:color="000000"/>
              <w:right w:val="single" w:sz="12" w:space="0" w:color="000000"/>
            </w:tcBorders>
          </w:tcPr>
          <w:p>
            <w:pPr>
              <w:pStyle w:val="TableParagraph"/>
              <w:spacing w:line="240" w:lineRule="exact"/>
              <w:ind w:left="100" w:right="-12"/>
              <w:jc w:val="left"/>
              <w:rPr>
                <w:rFonts w:ascii="宋体" w:hAnsi="宋体" w:cs="宋体" w:eastAsia="宋体" w:hint="default"/>
                <w:sz w:val="21"/>
                <w:szCs w:val="21"/>
              </w:rPr>
            </w:pPr>
            <w:r>
              <w:rPr>
                <w:rFonts w:ascii="宋体" w:hAnsi="宋体" w:cs="宋体" w:eastAsia="宋体" w:hint="default"/>
                <w:spacing w:val="-7"/>
                <w:sz w:val="21"/>
                <w:szCs w:val="21"/>
              </w:rPr>
              <w:t>《中国证券报》、《上海证券报》、香港《大公报》</w:t>
            </w:r>
          </w:p>
        </w:tc>
      </w:tr>
      <w:tr>
        <w:trPr>
          <w:trHeight w:val="288" w:hRule="exact"/>
        </w:trPr>
        <w:tc>
          <w:tcPr>
            <w:tcW w:w="4510"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790"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HTTP：</w:t>
            </w:r>
            <w:hyperlink r:id="rId13">
              <w:r>
                <w:rPr>
                  <w:rFonts w:ascii="宋体" w:hAnsi="宋体" w:cs="宋体" w:eastAsia="宋体" w:hint="default"/>
                  <w:sz w:val="21"/>
                  <w:szCs w:val="21"/>
                </w:rPr>
                <w:t>//WWW.SSE.COM.CN</w:t>
              </w:r>
            </w:hyperlink>
          </w:p>
        </w:tc>
      </w:tr>
      <w:tr>
        <w:trPr>
          <w:trHeight w:val="295" w:hRule="exact"/>
        </w:trPr>
        <w:tc>
          <w:tcPr>
            <w:tcW w:w="4510"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790"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本公司董监事会秘书处</w:t>
            </w:r>
          </w:p>
        </w:tc>
      </w:tr>
    </w:tbl>
    <w:p>
      <w:pPr>
        <w:spacing w:line="240" w:lineRule="auto" w:before="7"/>
        <w:rPr>
          <w:rFonts w:ascii="宋体" w:hAnsi="宋体" w:cs="宋体" w:eastAsia="宋体" w:hint="default"/>
          <w:b/>
          <w:bCs/>
          <w:sz w:val="15"/>
          <w:szCs w:val="15"/>
        </w:rPr>
      </w:pPr>
    </w:p>
    <w:p>
      <w:pPr>
        <w:spacing w:before="35"/>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2"/>
          <w:sz w:val="21"/>
          <w:szCs w:val="21"/>
        </w:rPr>
        <w:t> </w:t>
      </w:r>
      <w:r>
        <w:rPr>
          <w:rFonts w:ascii="宋体" w:hAnsi="宋体" w:cs="宋体" w:eastAsia="宋体" w:hint="default"/>
          <w:b/>
          <w:bCs/>
          <w:sz w:val="21"/>
          <w:szCs w:val="21"/>
        </w:rPr>
        <w:t>公司股票简况</w:t>
      </w:r>
      <w:r>
        <w:rPr>
          <w:rFonts w:ascii="宋体" w:hAnsi="宋体" w:cs="宋体" w:eastAsia="宋体" w:hint="default"/>
          <w:sz w:val="21"/>
          <w:szCs w:val="21"/>
        </w:rPr>
      </w:r>
    </w:p>
    <w:p>
      <w:pPr>
        <w:spacing w:line="240" w:lineRule="auto" w:before="10"/>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1861"/>
        <w:gridCol w:w="1860"/>
        <w:gridCol w:w="1860"/>
        <w:gridCol w:w="1860"/>
        <w:gridCol w:w="1859"/>
      </w:tblGrid>
      <w:tr>
        <w:trPr>
          <w:trHeight w:val="295" w:hRule="exact"/>
        </w:trPr>
        <w:tc>
          <w:tcPr>
            <w:tcW w:w="9300" w:type="dxa"/>
            <w:gridSpan w:val="5"/>
            <w:tcBorders>
              <w:top w:val="single" w:sz="12" w:space="0" w:color="000000"/>
              <w:left w:val="single" w:sz="12" w:space="0" w:color="000000"/>
              <w:bottom w:val="single" w:sz="6" w:space="0" w:color="000000"/>
              <w:right w:val="single" w:sz="12"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288" w:hRule="exact"/>
        </w:trPr>
        <w:tc>
          <w:tcPr>
            <w:tcW w:w="186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5"/>
              <w:jc w:val="center"/>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86"/>
              <w:jc w:val="right"/>
              <w:rPr>
                <w:rFonts w:ascii="宋体" w:hAnsi="宋体" w:cs="宋体" w:eastAsia="宋体" w:hint="default"/>
                <w:sz w:val="21"/>
                <w:szCs w:val="21"/>
              </w:rPr>
            </w:pPr>
            <w:r>
              <w:rPr>
                <w:rFonts w:ascii="宋体" w:hAnsi="宋体" w:cs="宋体" w:eastAsia="宋体" w:hint="default"/>
                <w:sz w:val="21"/>
                <w:szCs w:val="21"/>
              </w:rPr>
              <w:t>股票上市交易所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股票代码</w:t>
            </w:r>
          </w:p>
        </w:tc>
        <w:tc>
          <w:tcPr>
            <w:tcW w:w="185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287" w:hRule="exact"/>
        </w:trPr>
        <w:tc>
          <w:tcPr>
            <w:tcW w:w="186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right="6"/>
              <w:jc w:val="center"/>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85"/>
              <w:jc w:val="righ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锦州港</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600190</w:t>
            </w:r>
          </w:p>
        </w:tc>
        <w:tc>
          <w:tcPr>
            <w:tcW w:w="1859" w:type="dxa"/>
            <w:tcBorders>
              <w:top w:val="single" w:sz="6" w:space="0" w:color="000000"/>
              <w:left w:val="single" w:sz="6" w:space="0" w:color="000000"/>
              <w:bottom w:val="single" w:sz="6" w:space="0" w:color="000000"/>
              <w:right w:val="single" w:sz="12" w:space="0" w:color="000000"/>
            </w:tcBorders>
          </w:tcPr>
          <w:p>
            <w:pPr/>
          </w:p>
        </w:tc>
      </w:tr>
      <w:tr>
        <w:trPr>
          <w:trHeight w:val="296" w:hRule="exact"/>
        </w:trPr>
        <w:tc>
          <w:tcPr>
            <w:tcW w:w="1861"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right="6"/>
              <w:jc w:val="center"/>
              <w:rPr>
                <w:rFonts w:ascii="宋体" w:hAnsi="宋体" w:cs="宋体" w:eastAsia="宋体" w:hint="default"/>
                <w:sz w:val="21"/>
                <w:szCs w:val="21"/>
              </w:rPr>
            </w:pPr>
            <w:r>
              <w:rPr>
                <w:rFonts w:ascii="宋体" w:hAnsi="宋体" w:cs="宋体" w:eastAsia="宋体" w:hint="default"/>
                <w:sz w:val="21"/>
                <w:szCs w:val="21"/>
              </w:rPr>
              <w:t>B</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185"/>
              <w:jc w:val="righ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锦港</w:t>
            </w:r>
            <w:r>
              <w:rPr>
                <w:rFonts w:ascii="宋体" w:hAnsi="宋体" w:cs="宋体" w:eastAsia="宋体" w:hint="default"/>
                <w:spacing w:val="-53"/>
                <w:sz w:val="21"/>
                <w:szCs w:val="21"/>
              </w:rPr>
              <w:t> </w:t>
            </w:r>
            <w:r>
              <w:rPr>
                <w:rFonts w:ascii="宋体" w:hAnsi="宋体" w:cs="宋体" w:eastAsia="宋体" w:hint="default"/>
                <w:sz w:val="21"/>
                <w:szCs w:val="21"/>
              </w:rPr>
              <w:t>B</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900952</w:t>
            </w:r>
          </w:p>
        </w:tc>
        <w:tc>
          <w:tcPr>
            <w:tcW w:w="1859" w:type="dxa"/>
            <w:tcBorders>
              <w:top w:val="single" w:sz="6" w:space="0" w:color="000000"/>
              <w:left w:val="single" w:sz="6" w:space="0" w:color="000000"/>
              <w:bottom w:val="single" w:sz="12" w:space="0" w:color="000000"/>
              <w:right w:val="single" w:sz="12" w:space="0" w:color="000000"/>
            </w:tcBorders>
          </w:tcPr>
          <w:p>
            <w:pPr/>
          </w:p>
        </w:tc>
      </w:tr>
    </w:tbl>
    <w:p>
      <w:pPr>
        <w:spacing w:line="241" w:lineRule="exact" w:before="0"/>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b/>
          <w:bCs/>
          <w:spacing w:val="-2"/>
          <w:sz w:val="21"/>
          <w:szCs w:val="21"/>
        </w:rPr>
        <w:t> </w:t>
      </w:r>
      <w:r>
        <w:rPr>
          <w:rFonts w:ascii="宋体" w:hAnsi="宋体" w:cs="宋体" w:eastAsia="宋体" w:hint="default"/>
          <w:b/>
          <w:bCs/>
          <w:sz w:val="21"/>
          <w:szCs w:val="21"/>
        </w:rPr>
        <w:t>其他有关资料</w:t>
      </w:r>
      <w:r>
        <w:rPr>
          <w:rFonts w:ascii="宋体" w:hAnsi="宋体" w:cs="宋体" w:eastAsia="宋体" w:hint="default"/>
          <w:sz w:val="21"/>
          <w:szCs w:val="21"/>
        </w:rPr>
      </w:r>
    </w:p>
    <w:p>
      <w:pPr>
        <w:spacing w:line="240" w:lineRule="auto" w:before="10"/>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1861"/>
        <w:gridCol w:w="2790"/>
        <w:gridCol w:w="4649"/>
      </w:tblGrid>
      <w:tr>
        <w:trPr>
          <w:trHeight w:val="295" w:hRule="exact"/>
        </w:trPr>
        <w:tc>
          <w:tcPr>
            <w:tcW w:w="4651" w:type="dxa"/>
            <w:gridSpan w:val="2"/>
            <w:tcBorders>
              <w:top w:val="single" w:sz="12" w:space="0" w:color="000000"/>
              <w:left w:val="single" w:sz="12" w:space="0" w:color="000000"/>
              <w:bottom w:val="single" w:sz="6" w:space="0" w:color="000000"/>
              <w:right w:val="single" w:sz="6" w:space="0" w:color="000000"/>
            </w:tcBorders>
          </w:tcPr>
          <w:p>
            <w:pPr>
              <w:pStyle w:val="TableParagraph"/>
              <w:spacing w:line="24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40" w:lineRule="exact"/>
              <w:ind w:left="101" w:right="0"/>
              <w:jc w:val="left"/>
              <w:rPr>
                <w:rFonts w:ascii="宋体" w:hAnsi="宋体" w:cs="宋体" w:eastAsia="宋体" w:hint="default"/>
                <w:sz w:val="21"/>
                <w:szCs w:val="21"/>
              </w:rPr>
            </w:pPr>
            <w:r>
              <w:rPr>
                <w:rFonts w:ascii="宋体" w:hAnsi="宋体" w:cs="宋体" w:eastAsia="宋体" w:hint="default"/>
                <w:sz w:val="21"/>
                <w:szCs w:val="21"/>
              </w:rPr>
              <w:t>1993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288" w:hRule="exact"/>
        </w:trPr>
        <w:tc>
          <w:tcPr>
            <w:tcW w:w="465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w:t>
            </w:r>
          </w:p>
        </w:tc>
      </w:tr>
      <w:tr>
        <w:trPr>
          <w:trHeight w:val="288" w:hRule="exact"/>
        </w:trPr>
        <w:tc>
          <w:tcPr>
            <w:tcW w:w="1861"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最近变更</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09"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18</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288" w:hRule="exact"/>
        </w:trPr>
        <w:tc>
          <w:tcPr>
            <w:tcW w:w="1861" w:type="dxa"/>
            <w:vMerge/>
            <w:tcBorders>
              <w:left w:val="single" w:sz="12"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09" w:right="0"/>
              <w:jc w:val="left"/>
              <w:rPr>
                <w:rFonts w:ascii="宋体" w:hAnsi="宋体" w:cs="宋体" w:eastAsia="宋体" w:hint="default"/>
                <w:sz w:val="21"/>
                <w:szCs w:val="21"/>
              </w:rPr>
            </w:pPr>
            <w:r>
              <w:rPr>
                <w:rFonts w:ascii="宋体" w:hAnsi="宋体" w:cs="宋体" w:eastAsia="宋体" w:hint="default"/>
                <w:sz w:val="21"/>
                <w:szCs w:val="21"/>
              </w:rPr>
              <w:t>公司变更注册登记地点</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8" w:hRule="exact"/>
        </w:trPr>
        <w:tc>
          <w:tcPr>
            <w:tcW w:w="1861" w:type="dxa"/>
            <w:vMerge/>
            <w:tcBorders>
              <w:left w:val="single" w:sz="12"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09"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210700004033374</w:t>
            </w:r>
          </w:p>
        </w:tc>
      </w:tr>
      <w:tr>
        <w:trPr>
          <w:trHeight w:val="288" w:hRule="exact"/>
        </w:trPr>
        <w:tc>
          <w:tcPr>
            <w:tcW w:w="1861" w:type="dxa"/>
            <w:vMerge/>
            <w:tcBorders>
              <w:left w:val="single" w:sz="12"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09"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锦国税开国税字</w:t>
            </w:r>
            <w:r>
              <w:rPr>
                <w:rFonts w:ascii="宋体" w:hAnsi="宋体" w:cs="宋体" w:eastAsia="宋体" w:hint="default"/>
                <w:spacing w:val="-53"/>
                <w:sz w:val="21"/>
                <w:szCs w:val="21"/>
              </w:rPr>
              <w:t> </w:t>
            </w:r>
            <w:r>
              <w:rPr>
                <w:rFonts w:ascii="宋体" w:hAnsi="宋体" w:cs="宋体" w:eastAsia="宋体" w:hint="default"/>
                <w:sz w:val="21"/>
                <w:szCs w:val="21"/>
              </w:rPr>
              <w:t>210701719686672</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288" w:hRule="exact"/>
        </w:trPr>
        <w:tc>
          <w:tcPr>
            <w:tcW w:w="1861" w:type="dxa"/>
            <w:vMerge/>
            <w:tcBorders>
              <w:left w:val="single" w:sz="12" w:space="0" w:color="000000"/>
              <w:bottom w:val="single" w:sz="6"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9"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sz w:val="21"/>
              </w:rPr>
              <w:t>71968667-2</w:t>
            </w:r>
          </w:p>
        </w:tc>
      </w:tr>
      <w:tr>
        <w:trPr>
          <w:trHeight w:val="287" w:hRule="exact"/>
        </w:trPr>
        <w:tc>
          <w:tcPr>
            <w:tcW w:w="465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华普天健会计师事务所（北京）有限公司</w:t>
            </w:r>
          </w:p>
        </w:tc>
      </w:tr>
      <w:tr>
        <w:trPr>
          <w:trHeight w:val="567" w:hRule="exact"/>
        </w:trPr>
        <w:tc>
          <w:tcPr>
            <w:tcW w:w="4651"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01"/>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中国北京市西城区西直门南大街</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号成铭大厦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C21</w:t>
            </w:r>
            <w:r>
              <w:rPr>
                <w:rFonts w:ascii="宋体" w:hAnsi="宋体" w:cs="宋体" w:eastAsia="宋体" w:hint="default"/>
                <w:spacing w:val="-53"/>
                <w:sz w:val="21"/>
                <w:szCs w:val="21"/>
              </w:rPr>
              <w:t> </w:t>
            </w:r>
            <w:r>
              <w:rPr>
                <w:rFonts w:ascii="宋体" w:hAnsi="宋体" w:cs="宋体" w:eastAsia="宋体" w:hint="default"/>
                <w:sz w:val="21"/>
                <w:szCs w:val="21"/>
              </w:rPr>
              <w:t>层</w:t>
            </w:r>
          </w:p>
        </w:tc>
      </w:tr>
    </w:tbl>
    <w:p>
      <w:pPr>
        <w:spacing w:after="0" w:line="274" w:lineRule="exact"/>
        <w:jc w:val="left"/>
        <w:rPr>
          <w:rFonts w:ascii="宋体" w:hAnsi="宋体" w:cs="宋体" w:eastAsia="宋体" w:hint="default"/>
          <w:sz w:val="21"/>
          <w:szCs w:val="21"/>
        </w:rPr>
        <w:sectPr>
          <w:pgSz w:w="11910" w:h="16840"/>
          <w:pgMar w:header="747" w:footer="727" w:top="980" w:bottom="920" w:left="1220" w:right="1100"/>
        </w:sectPr>
      </w:pPr>
    </w:p>
    <w:p>
      <w:pPr>
        <w:spacing w:line="240" w:lineRule="auto" w:before="2"/>
        <w:rPr>
          <w:rFonts w:ascii="宋体" w:hAnsi="宋体" w:cs="宋体" w:eastAsia="宋体" w:hint="default"/>
          <w:b/>
          <w:bCs/>
          <w:sz w:val="29"/>
          <w:szCs w:val="29"/>
        </w:rPr>
      </w:pPr>
    </w:p>
    <w:p>
      <w:pPr>
        <w:spacing w:after="0" w:line="240" w:lineRule="auto"/>
        <w:rPr>
          <w:rFonts w:ascii="宋体" w:hAnsi="宋体" w:cs="宋体" w:eastAsia="宋体" w:hint="default"/>
          <w:sz w:val="29"/>
          <w:szCs w:val="29"/>
        </w:rPr>
        <w:sectPr>
          <w:pgSz w:w="11910" w:h="16840"/>
          <w:pgMar w:header="747" w:footer="727" w:top="980" w:bottom="920" w:left="1220" w:right="1120"/>
        </w:sectPr>
      </w:pPr>
    </w:p>
    <w:p>
      <w:pPr>
        <w:spacing w:line="355" w:lineRule="auto" w:before="35"/>
        <w:ind w:left="140" w:right="-18" w:firstLine="0"/>
        <w:jc w:val="left"/>
        <w:rPr>
          <w:rFonts w:ascii="宋体" w:hAnsi="宋体" w:cs="宋体" w:eastAsia="宋体" w:hint="default"/>
          <w:sz w:val="21"/>
          <w:szCs w:val="21"/>
        </w:rPr>
      </w:pPr>
      <w:bookmarkStart w:name="_bookmark2" w:id="4"/>
      <w:bookmarkEnd w:id="4"/>
      <w:r>
        <w:rPr/>
      </w:r>
      <w:r>
        <w:rPr>
          <w:rFonts w:ascii="宋体" w:hAnsi="宋体" w:cs="宋体" w:eastAsia="宋体" w:hint="default"/>
          <w:b/>
          <w:bCs/>
          <w:sz w:val="21"/>
          <w:szCs w:val="21"/>
        </w:rPr>
        <w:t>三、会计数据和业务数据摘要</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(一)</w:t>
      </w:r>
      <w:r>
        <w:rPr>
          <w:rFonts w:ascii="宋体" w:hAnsi="宋体" w:cs="宋体" w:eastAsia="宋体" w:hint="default"/>
          <w:b/>
          <w:bCs/>
          <w:spacing w:val="-2"/>
          <w:sz w:val="21"/>
          <w:szCs w:val="21"/>
        </w:rPr>
        <w:t> </w:t>
      </w:r>
      <w:r>
        <w:rPr>
          <w:rFonts w:ascii="宋体" w:hAnsi="宋体" w:cs="宋体" w:eastAsia="宋体" w:hint="default"/>
          <w:b/>
          <w:bCs/>
          <w:sz w:val="21"/>
          <w:szCs w:val="21"/>
        </w:rPr>
        <w:t>主要会计数据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1120"/>
          <w:cols w:num="2" w:equalWidth="0">
            <w:col w:w="2883" w:space="4155"/>
            <w:col w:w="2532"/>
          </w:cols>
        </w:sectPr>
      </w:pP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5545"/>
        <w:gridCol w:w="3755"/>
      </w:tblGrid>
      <w:tr>
        <w:trPr>
          <w:trHeight w:val="307" w:hRule="exact"/>
        </w:trPr>
        <w:tc>
          <w:tcPr>
            <w:tcW w:w="5545" w:type="dxa"/>
            <w:tcBorders>
              <w:top w:val="single" w:sz="12" w:space="0" w:color="000000"/>
              <w:left w:val="single" w:sz="12" w:space="0" w:color="000000"/>
              <w:bottom w:val="single" w:sz="6" w:space="0" w:color="000000"/>
              <w:right w:val="single" w:sz="6" w:space="0" w:color="000000"/>
            </w:tcBorders>
          </w:tcPr>
          <w:p>
            <w:pPr>
              <w:pStyle w:val="TableParagraph"/>
              <w:spacing w:line="231" w:lineRule="exact"/>
              <w:ind w:right="7"/>
              <w:jc w:val="center"/>
              <w:rPr>
                <w:rFonts w:ascii="宋体" w:hAnsi="宋体" w:cs="宋体" w:eastAsia="宋体" w:hint="default"/>
                <w:sz w:val="18"/>
                <w:szCs w:val="18"/>
              </w:rPr>
            </w:pPr>
            <w:r>
              <w:rPr>
                <w:rFonts w:ascii="宋体" w:hAnsi="宋体" w:cs="宋体" w:eastAsia="宋体" w:hint="default"/>
                <w:sz w:val="18"/>
                <w:szCs w:val="18"/>
              </w:rPr>
              <w:t>项目</w:t>
            </w:r>
          </w:p>
        </w:tc>
        <w:tc>
          <w:tcPr>
            <w:tcW w:w="3755" w:type="dxa"/>
            <w:tcBorders>
              <w:top w:val="single" w:sz="12" w:space="0" w:color="000000"/>
              <w:left w:val="single" w:sz="6" w:space="0" w:color="000000"/>
              <w:bottom w:val="single" w:sz="6" w:space="0" w:color="000000"/>
              <w:right w:val="single" w:sz="12" w:space="0" w:color="000000"/>
            </w:tcBorders>
          </w:tcPr>
          <w:p>
            <w:pPr>
              <w:pStyle w:val="TableParagraph"/>
              <w:spacing w:line="231" w:lineRule="exact"/>
              <w:ind w:left="8"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299"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3755"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222,699,809.94</w:t>
            </w:r>
          </w:p>
        </w:tc>
      </w:tr>
      <w:tr>
        <w:trPr>
          <w:trHeight w:val="299"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3755"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223,517,154.41</w:t>
            </w:r>
          </w:p>
        </w:tc>
      </w:tr>
      <w:tr>
        <w:trPr>
          <w:trHeight w:val="299"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3755"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163,026,584.07</w:t>
            </w:r>
          </w:p>
        </w:tc>
      </w:tr>
      <w:tr>
        <w:trPr>
          <w:trHeight w:val="300"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归属于上市公司股东的扣除非经常性损益后的净利润</w:t>
            </w:r>
          </w:p>
        </w:tc>
        <w:tc>
          <w:tcPr>
            <w:tcW w:w="3755"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162,619,450.98</w:t>
            </w:r>
          </w:p>
        </w:tc>
      </w:tr>
      <w:tr>
        <w:trPr>
          <w:trHeight w:val="307" w:hRule="exact"/>
        </w:trPr>
        <w:tc>
          <w:tcPr>
            <w:tcW w:w="5545" w:type="dxa"/>
            <w:tcBorders>
              <w:top w:val="single" w:sz="6" w:space="0" w:color="000000"/>
              <w:left w:val="single" w:sz="12" w:space="0" w:color="000000"/>
              <w:bottom w:val="single" w:sz="12"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755" w:type="dxa"/>
            <w:tcBorders>
              <w:top w:val="single" w:sz="6" w:space="0" w:color="000000"/>
              <w:left w:val="single" w:sz="6" w:space="0" w:color="000000"/>
              <w:bottom w:val="single" w:sz="12"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425,972,868.79</w:t>
            </w:r>
          </w:p>
        </w:tc>
      </w:tr>
    </w:tbl>
    <w:p>
      <w:pPr>
        <w:spacing w:line="274" w:lineRule="exact" w:before="84"/>
        <w:ind w:left="140" w:right="92" w:firstLine="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3"/>
          <w:sz w:val="21"/>
          <w:szCs w:val="21"/>
        </w:rPr>
        <w:t> </w:t>
      </w:r>
      <w:r>
        <w:rPr>
          <w:rFonts w:ascii="宋体" w:hAnsi="宋体" w:cs="宋体" w:eastAsia="宋体" w:hint="default"/>
          <w:b/>
          <w:bCs/>
          <w:sz w:val="21"/>
          <w:szCs w:val="21"/>
        </w:rPr>
        <w:t>非经常性损益项目和金额</w:t>
      </w:r>
      <w:r>
        <w:rPr>
          <w:rFonts w:ascii="宋体" w:hAnsi="宋体" w:cs="宋体" w:eastAsia="宋体" w:hint="default"/>
          <w:sz w:val="21"/>
          <w:szCs w:val="21"/>
        </w:rPr>
      </w:r>
    </w:p>
    <w:p>
      <w:pPr>
        <w:spacing w:line="274" w:lineRule="exact" w:before="0"/>
        <w:ind w:left="0" w:right="17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5908"/>
        <w:gridCol w:w="3392"/>
      </w:tblGrid>
      <w:tr>
        <w:trPr>
          <w:trHeight w:val="305" w:hRule="exact"/>
        </w:trPr>
        <w:tc>
          <w:tcPr>
            <w:tcW w:w="5908" w:type="dxa"/>
            <w:tcBorders>
              <w:top w:val="single" w:sz="12" w:space="0" w:color="000000"/>
              <w:left w:val="single" w:sz="12" w:space="0" w:color="000000"/>
              <w:bottom w:val="single" w:sz="6" w:space="0" w:color="000000"/>
              <w:right w:val="single" w:sz="6" w:space="0" w:color="000000"/>
            </w:tcBorders>
          </w:tcPr>
          <w:p>
            <w:pPr>
              <w:pStyle w:val="TableParagraph"/>
              <w:spacing w:line="231" w:lineRule="exact"/>
              <w:ind w:right="6"/>
              <w:jc w:val="center"/>
              <w:rPr>
                <w:rFonts w:ascii="宋体" w:hAnsi="宋体" w:cs="宋体" w:eastAsia="宋体" w:hint="default"/>
                <w:sz w:val="18"/>
                <w:szCs w:val="18"/>
              </w:rPr>
            </w:pPr>
            <w:r>
              <w:rPr>
                <w:rFonts w:ascii="宋体" w:hAnsi="宋体" w:cs="宋体" w:eastAsia="宋体" w:hint="default"/>
                <w:sz w:val="18"/>
                <w:szCs w:val="18"/>
              </w:rPr>
              <w:t>非经常性损益项目</w:t>
            </w:r>
          </w:p>
        </w:tc>
        <w:tc>
          <w:tcPr>
            <w:tcW w:w="3392" w:type="dxa"/>
            <w:tcBorders>
              <w:top w:val="single" w:sz="12" w:space="0" w:color="000000"/>
              <w:left w:val="single" w:sz="6" w:space="0" w:color="000000"/>
              <w:bottom w:val="single" w:sz="6" w:space="0" w:color="000000"/>
              <w:right w:val="single" w:sz="12" w:space="0" w:color="000000"/>
            </w:tcBorders>
          </w:tcPr>
          <w:p>
            <w:pPr>
              <w:pStyle w:val="TableParagraph"/>
              <w:spacing w:line="231" w:lineRule="exact"/>
              <w:ind w:left="9"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300"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392"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144,763.82</w:t>
            </w:r>
          </w:p>
        </w:tc>
      </w:tr>
      <w:tr>
        <w:trPr>
          <w:trHeight w:val="481"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计入当期损益的政府补助（与企业业务密切相关，按照国家统一标准定额</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或定量享受的政府补助除外）</w:t>
            </w:r>
          </w:p>
        </w:tc>
        <w:tc>
          <w:tcPr>
            <w:tcW w:w="339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89"/>
              <w:jc w:val="right"/>
              <w:rPr>
                <w:rFonts w:ascii="宋体" w:hAnsi="宋体" w:cs="宋体" w:eastAsia="宋体" w:hint="default"/>
                <w:sz w:val="18"/>
                <w:szCs w:val="18"/>
              </w:rPr>
            </w:pPr>
            <w:r>
              <w:rPr>
                <w:rFonts w:ascii="宋体"/>
                <w:sz w:val="18"/>
              </w:rPr>
              <w:t>2,038,442.64</w:t>
            </w:r>
          </w:p>
        </w:tc>
      </w:tr>
      <w:tr>
        <w:trPr>
          <w:trHeight w:val="299"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3392"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133,514.52</w:t>
            </w:r>
          </w:p>
        </w:tc>
      </w:tr>
      <w:tr>
        <w:trPr>
          <w:trHeight w:val="299"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392"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-1,365,861.99</w:t>
            </w:r>
          </w:p>
        </w:tc>
      </w:tr>
      <w:tr>
        <w:trPr>
          <w:trHeight w:val="300"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3392"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-535,496.93</w:t>
            </w:r>
          </w:p>
        </w:tc>
      </w:tr>
      <w:tr>
        <w:trPr>
          <w:trHeight w:val="299"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3392"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-8,228.97</w:t>
            </w:r>
          </w:p>
        </w:tc>
      </w:tr>
      <w:tr>
        <w:trPr>
          <w:trHeight w:val="307" w:hRule="exact"/>
        </w:trPr>
        <w:tc>
          <w:tcPr>
            <w:tcW w:w="5908" w:type="dxa"/>
            <w:tcBorders>
              <w:top w:val="single" w:sz="6" w:space="0" w:color="000000"/>
              <w:left w:val="single" w:sz="12" w:space="0" w:color="000000"/>
              <w:bottom w:val="single" w:sz="12" w:space="0" w:color="000000"/>
              <w:right w:val="single" w:sz="6" w:space="0" w:color="000000"/>
            </w:tcBorders>
          </w:tcPr>
          <w:p>
            <w:pPr>
              <w:pStyle w:val="TableParagraph"/>
              <w:spacing w:line="231" w:lineRule="exact"/>
              <w:ind w:right="6"/>
              <w:jc w:val="center"/>
              <w:rPr>
                <w:rFonts w:ascii="宋体" w:hAnsi="宋体" w:cs="宋体" w:eastAsia="宋体" w:hint="default"/>
                <w:sz w:val="18"/>
                <w:szCs w:val="18"/>
              </w:rPr>
            </w:pPr>
            <w:r>
              <w:rPr>
                <w:rFonts w:ascii="宋体" w:hAnsi="宋体" w:cs="宋体" w:eastAsia="宋体" w:hint="default"/>
                <w:sz w:val="18"/>
                <w:szCs w:val="18"/>
              </w:rPr>
              <w:t>合计</w:t>
            </w:r>
          </w:p>
        </w:tc>
        <w:tc>
          <w:tcPr>
            <w:tcW w:w="3392" w:type="dxa"/>
            <w:tcBorders>
              <w:top w:val="single" w:sz="6" w:space="0" w:color="000000"/>
              <w:left w:val="single" w:sz="6" w:space="0" w:color="000000"/>
              <w:bottom w:val="single" w:sz="12"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407,133.09</w:t>
            </w:r>
          </w:p>
        </w:tc>
      </w:tr>
    </w:tbl>
    <w:p>
      <w:pPr>
        <w:spacing w:line="274" w:lineRule="exact" w:before="84"/>
        <w:ind w:left="140" w:right="92" w:firstLine="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5"/>
          <w:sz w:val="21"/>
          <w:szCs w:val="21"/>
        </w:rPr>
        <w:t> </w:t>
      </w:r>
      <w:r>
        <w:rPr>
          <w:rFonts w:ascii="宋体" w:hAnsi="宋体" w:cs="宋体" w:eastAsia="宋体" w:hint="default"/>
          <w:b/>
          <w:bCs/>
          <w:sz w:val="21"/>
          <w:szCs w:val="21"/>
        </w:rPr>
        <w:t>报告期末公司前三年主要会计数据和财务指标</w:t>
      </w:r>
      <w:r>
        <w:rPr>
          <w:rFonts w:ascii="宋体" w:hAnsi="宋体" w:cs="宋体" w:eastAsia="宋体" w:hint="default"/>
          <w:sz w:val="21"/>
          <w:szCs w:val="21"/>
        </w:rPr>
      </w:r>
    </w:p>
    <w:p>
      <w:pPr>
        <w:spacing w:line="274" w:lineRule="exact" w:before="0"/>
        <w:ind w:left="0" w:right="17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684"/>
        <w:gridCol w:w="1656"/>
        <w:gridCol w:w="1656"/>
        <w:gridCol w:w="1649"/>
        <w:gridCol w:w="1655"/>
      </w:tblGrid>
      <w:tr>
        <w:trPr>
          <w:trHeight w:val="489" w:hRule="exact"/>
        </w:trPr>
        <w:tc>
          <w:tcPr>
            <w:tcW w:w="268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6"/>
              <w:ind w:left="787" w:right="0"/>
              <w:jc w:val="left"/>
              <w:rPr>
                <w:rFonts w:ascii="宋体" w:hAnsi="宋体" w:cs="宋体" w:eastAsia="宋体" w:hint="default"/>
                <w:sz w:val="18"/>
                <w:szCs w:val="18"/>
              </w:rPr>
            </w:pPr>
            <w:r>
              <w:rPr>
                <w:rFonts w:ascii="宋体" w:hAnsi="宋体" w:cs="宋体" w:eastAsia="宋体" w:hint="default"/>
                <w:sz w:val="18"/>
                <w:szCs w:val="18"/>
              </w:rPr>
              <w:t>主要会计数据</w:t>
            </w:r>
          </w:p>
        </w:tc>
        <w:tc>
          <w:tcPr>
            <w:tcW w:w="165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6"/>
              <w:ind w:left="528"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5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6"/>
              <w:ind w:left="528"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49"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本期比上年同期</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增减(%)</w:t>
            </w:r>
          </w:p>
        </w:tc>
        <w:tc>
          <w:tcPr>
            <w:tcW w:w="165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6"/>
              <w:ind w:left="528"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248" w:hRule="exact"/>
        </w:trPr>
        <w:tc>
          <w:tcPr>
            <w:tcW w:w="2684" w:type="dxa"/>
            <w:tcBorders>
              <w:top w:val="single" w:sz="6" w:space="0" w:color="000000"/>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738,857,322.93</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792,244,518.13</w:t>
            </w:r>
          </w:p>
        </w:tc>
        <w:tc>
          <w:tcPr>
            <w:tcW w:w="164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-6.74</w:t>
            </w:r>
          </w:p>
        </w:tc>
        <w:tc>
          <w:tcPr>
            <w:tcW w:w="1655" w:type="dxa"/>
            <w:tcBorders>
              <w:top w:val="single" w:sz="6" w:space="0" w:color="000000"/>
              <w:left w:val="single" w:sz="6" w:space="0" w:color="000000"/>
              <w:bottom w:val="single" w:sz="6" w:space="0" w:color="000000"/>
              <w:right w:val="single" w:sz="12" w:space="0" w:color="000000"/>
            </w:tcBorders>
          </w:tcPr>
          <w:p>
            <w:pPr>
              <w:pStyle w:val="TableParagraph"/>
              <w:spacing w:line="207" w:lineRule="exact"/>
              <w:ind w:right="90"/>
              <w:jc w:val="right"/>
              <w:rPr>
                <w:rFonts w:ascii="宋体" w:hAnsi="宋体" w:cs="宋体" w:eastAsia="宋体" w:hint="default"/>
                <w:sz w:val="18"/>
                <w:szCs w:val="18"/>
              </w:rPr>
            </w:pPr>
            <w:r>
              <w:rPr>
                <w:rFonts w:ascii="宋体"/>
                <w:sz w:val="18"/>
              </w:rPr>
              <w:t>526,325,602.86</w:t>
            </w:r>
          </w:p>
        </w:tc>
      </w:tr>
      <w:tr>
        <w:trPr>
          <w:trHeight w:val="248" w:hRule="exact"/>
        </w:trPr>
        <w:tc>
          <w:tcPr>
            <w:tcW w:w="2684" w:type="dxa"/>
            <w:tcBorders>
              <w:top w:val="single" w:sz="6" w:space="0" w:color="000000"/>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223,517,154.41</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226,376,033.31</w:t>
            </w:r>
          </w:p>
        </w:tc>
        <w:tc>
          <w:tcPr>
            <w:tcW w:w="164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-1.26</w:t>
            </w:r>
          </w:p>
        </w:tc>
        <w:tc>
          <w:tcPr>
            <w:tcW w:w="1655" w:type="dxa"/>
            <w:tcBorders>
              <w:top w:val="single" w:sz="6" w:space="0" w:color="000000"/>
              <w:left w:val="single" w:sz="6" w:space="0" w:color="000000"/>
              <w:bottom w:val="single" w:sz="6" w:space="0" w:color="000000"/>
              <w:right w:val="single" w:sz="12" w:space="0" w:color="000000"/>
            </w:tcBorders>
          </w:tcPr>
          <w:p>
            <w:pPr>
              <w:pStyle w:val="TableParagraph"/>
              <w:spacing w:line="207" w:lineRule="exact"/>
              <w:ind w:right="90"/>
              <w:jc w:val="right"/>
              <w:rPr>
                <w:rFonts w:ascii="宋体" w:hAnsi="宋体" w:cs="宋体" w:eastAsia="宋体" w:hint="default"/>
                <w:sz w:val="18"/>
                <w:szCs w:val="18"/>
              </w:rPr>
            </w:pPr>
            <w:r>
              <w:rPr>
                <w:rFonts w:ascii="宋体"/>
                <w:sz w:val="18"/>
              </w:rPr>
              <w:t>113,997,916.38</w:t>
            </w:r>
          </w:p>
        </w:tc>
      </w:tr>
      <w:tr>
        <w:trPr>
          <w:trHeight w:val="482" w:hRule="exact"/>
        </w:trPr>
        <w:tc>
          <w:tcPr>
            <w:tcW w:w="2684"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润</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163,026,584.07</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164,253,659.27</w:t>
            </w:r>
          </w:p>
        </w:tc>
        <w:tc>
          <w:tcPr>
            <w:tcW w:w="16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-0.75</w:t>
            </w:r>
          </w:p>
        </w:tc>
        <w:tc>
          <w:tcPr>
            <w:tcW w:w="165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90"/>
              <w:jc w:val="right"/>
              <w:rPr>
                <w:rFonts w:ascii="宋体" w:hAnsi="宋体" w:cs="宋体" w:eastAsia="宋体" w:hint="default"/>
                <w:sz w:val="18"/>
                <w:szCs w:val="18"/>
              </w:rPr>
            </w:pPr>
            <w:r>
              <w:rPr>
                <w:rFonts w:ascii="宋体"/>
                <w:sz w:val="18"/>
              </w:rPr>
              <w:t>61,330,851.67</w:t>
            </w:r>
          </w:p>
        </w:tc>
      </w:tr>
      <w:tr>
        <w:trPr>
          <w:trHeight w:val="481" w:hRule="exact"/>
        </w:trPr>
        <w:tc>
          <w:tcPr>
            <w:tcW w:w="2684"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归属于上市公司股东的扣除非</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经常性损益的净利润</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162,619,450.98</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158,827,208.29</w:t>
            </w:r>
          </w:p>
        </w:tc>
        <w:tc>
          <w:tcPr>
            <w:tcW w:w="16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2.39</w:t>
            </w:r>
          </w:p>
        </w:tc>
        <w:tc>
          <w:tcPr>
            <w:tcW w:w="165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90"/>
              <w:jc w:val="right"/>
              <w:rPr>
                <w:rFonts w:ascii="宋体" w:hAnsi="宋体" w:cs="宋体" w:eastAsia="宋体" w:hint="default"/>
                <w:sz w:val="18"/>
                <w:szCs w:val="18"/>
              </w:rPr>
            </w:pPr>
            <w:r>
              <w:rPr>
                <w:rFonts w:ascii="宋体"/>
                <w:sz w:val="18"/>
              </w:rPr>
              <w:t>60,899,305.98</w:t>
            </w:r>
          </w:p>
        </w:tc>
      </w:tr>
      <w:tr>
        <w:trPr>
          <w:trHeight w:val="248" w:hRule="exact"/>
        </w:trPr>
        <w:tc>
          <w:tcPr>
            <w:tcW w:w="2684" w:type="dxa"/>
            <w:tcBorders>
              <w:top w:val="single" w:sz="6" w:space="0" w:color="000000"/>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425,972,868.79</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405,687,945.86</w:t>
            </w:r>
          </w:p>
        </w:tc>
        <w:tc>
          <w:tcPr>
            <w:tcW w:w="164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5.00</w:t>
            </w:r>
          </w:p>
        </w:tc>
        <w:tc>
          <w:tcPr>
            <w:tcW w:w="1655" w:type="dxa"/>
            <w:tcBorders>
              <w:top w:val="single" w:sz="6" w:space="0" w:color="000000"/>
              <w:left w:val="single" w:sz="6" w:space="0" w:color="000000"/>
              <w:bottom w:val="single" w:sz="6" w:space="0" w:color="000000"/>
              <w:right w:val="single" w:sz="12" w:space="0" w:color="000000"/>
            </w:tcBorders>
          </w:tcPr>
          <w:p>
            <w:pPr>
              <w:pStyle w:val="TableParagraph"/>
              <w:spacing w:line="207" w:lineRule="exact"/>
              <w:ind w:right="90"/>
              <w:jc w:val="right"/>
              <w:rPr>
                <w:rFonts w:ascii="宋体" w:hAnsi="宋体" w:cs="宋体" w:eastAsia="宋体" w:hint="default"/>
                <w:sz w:val="18"/>
                <w:szCs w:val="18"/>
              </w:rPr>
            </w:pPr>
            <w:r>
              <w:rPr>
                <w:rFonts w:ascii="宋体"/>
                <w:sz w:val="18"/>
              </w:rPr>
              <w:t>221,175,895.67</w:t>
            </w:r>
          </w:p>
        </w:tc>
      </w:tr>
      <w:tr>
        <w:trPr>
          <w:trHeight w:val="482" w:hRule="exact"/>
        </w:trPr>
        <w:tc>
          <w:tcPr>
            <w:tcW w:w="2684" w:type="dxa"/>
            <w:tcBorders>
              <w:top w:val="single" w:sz="6" w:space="0" w:color="000000"/>
              <w:left w:val="single" w:sz="12"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438"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438"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649"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本期末比上年同</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期末增减(%)</w:t>
            </w:r>
          </w:p>
        </w:tc>
        <w:tc>
          <w:tcPr>
            <w:tcW w:w="165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left="438"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年末</w:t>
            </w:r>
          </w:p>
        </w:tc>
      </w:tr>
      <w:tr>
        <w:trPr>
          <w:trHeight w:val="248" w:hRule="exact"/>
        </w:trPr>
        <w:tc>
          <w:tcPr>
            <w:tcW w:w="2684" w:type="dxa"/>
            <w:tcBorders>
              <w:top w:val="single" w:sz="6" w:space="0" w:color="000000"/>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5,208,097,675.65</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4,309,310,441.45</w:t>
            </w:r>
          </w:p>
        </w:tc>
        <w:tc>
          <w:tcPr>
            <w:tcW w:w="164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20.86</w:t>
            </w:r>
          </w:p>
        </w:tc>
        <w:tc>
          <w:tcPr>
            <w:tcW w:w="1655" w:type="dxa"/>
            <w:tcBorders>
              <w:top w:val="single" w:sz="6" w:space="0" w:color="000000"/>
              <w:left w:val="single" w:sz="6" w:space="0" w:color="000000"/>
              <w:bottom w:val="single" w:sz="6" w:space="0" w:color="000000"/>
              <w:right w:val="single" w:sz="12" w:space="0" w:color="000000"/>
            </w:tcBorders>
          </w:tcPr>
          <w:p>
            <w:pPr>
              <w:pStyle w:val="TableParagraph"/>
              <w:spacing w:line="207" w:lineRule="exact"/>
              <w:ind w:right="90"/>
              <w:jc w:val="right"/>
              <w:rPr>
                <w:rFonts w:ascii="宋体" w:hAnsi="宋体" w:cs="宋体" w:eastAsia="宋体" w:hint="default"/>
                <w:sz w:val="18"/>
                <w:szCs w:val="18"/>
              </w:rPr>
            </w:pPr>
            <w:r>
              <w:rPr>
                <w:rFonts w:ascii="宋体"/>
                <w:sz w:val="18"/>
              </w:rPr>
              <w:t>3,934,759,165.64</w:t>
            </w:r>
          </w:p>
        </w:tc>
      </w:tr>
      <w:tr>
        <w:trPr>
          <w:trHeight w:val="256" w:hRule="exact"/>
        </w:trPr>
        <w:tc>
          <w:tcPr>
            <w:tcW w:w="2684" w:type="dxa"/>
            <w:tcBorders>
              <w:top w:val="single" w:sz="6" w:space="0" w:color="000000"/>
              <w:left w:val="single" w:sz="12" w:space="0" w:color="000000"/>
              <w:bottom w:val="single" w:sz="12"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1656" w:type="dxa"/>
            <w:tcBorders>
              <w:top w:val="single" w:sz="6" w:space="0" w:color="000000"/>
              <w:left w:val="single" w:sz="6" w:space="0" w:color="000000"/>
              <w:bottom w:val="single" w:sz="12"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3,566,493,182.75</w:t>
            </w:r>
          </w:p>
        </w:tc>
        <w:tc>
          <w:tcPr>
            <w:tcW w:w="1656" w:type="dxa"/>
            <w:tcBorders>
              <w:top w:val="single" w:sz="6" w:space="0" w:color="000000"/>
              <w:left w:val="single" w:sz="6" w:space="0" w:color="000000"/>
              <w:bottom w:val="single" w:sz="12"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1,560,788,252.77</w:t>
            </w:r>
          </w:p>
        </w:tc>
        <w:tc>
          <w:tcPr>
            <w:tcW w:w="1649" w:type="dxa"/>
            <w:tcBorders>
              <w:top w:val="single" w:sz="6" w:space="0" w:color="000000"/>
              <w:left w:val="single" w:sz="6" w:space="0" w:color="000000"/>
              <w:bottom w:val="single" w:sz="12"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128.51</w:t>
            </w:r>
          </w:p>
        </w:tc>
        <w:tc>
          <w:tcPr>
            <w:tcW w:w="1655" w:type="dxa"/>
            <w:tcBorders>
              <w:top w:val="single" w:sz="6" w:space="0" w:color="000000"/>
              <w:left w:val="single" w:sz="6" w:space="0" w:color="000000"/>
              <w:bottom w:val="single" w:sz="12" w:space="0" w:color="000000"/>
              <w:right w:val="single" w:sz="12" w:space="0" w:color="000000"/>
            </w:tcBorders>
          </w:tcPr>
          <w:p>
            <w:pPr>
              <w:pStyle w:val="TableParagraph"/>
              <w:spacing w:line="207" w:lineRule="exact"/>
              <w:ind w:right="90"/>
              <w:jc w:val="right"/>
              <w:rPr>
                <w:rFonts w:ascii="宋体" w:hAnsi="宋体" w:cs="宋体" w:eastAsia="宋体" w:hint="default"/>
                <w:sz w:val="18"/>
                <w:szCs w:val="18"/>
              </w:rPr>
            </w:pPr>
            <w:r>
              <w:rPr>
                <w:rFonts w:ascii="宋体"/>
                <w:sz w:val="18"/>
              </w:rPr>
              <w:t>1,392,784,593.50</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tbl>
      <w:tblPr>
        <w:tblW w:w="0" w:type="auto"/>
        <w:jc w:val="left"/>
        <w:tblInd w:w="116" w:type="dxa"/>
        <w:tblLayout w:type="fixed"/>
        <w:tblCellMar>
          <w:top w:w="0" w:type="dxa"/>
          <w:left w:w="0" w:type="dxa"/>
          <w:bottom w:w="0" w:type="dxa"/>
          <w:right w:w="0" w:type="dxa"/>
        </w:tblCellMar>
        <w:tblLook w:val="01E0"/>
      </w:tblPr>
      <w:tblGrid>
        <w:gridCol w:w="4052"/>
        <w:gridCol w:w="962"/>
        <w:gridCol w:w="962"/>
        <w:gridCol w:w="2363"/>
        <w:gridCol w:w="961"/>
      </w:tblGrid>
      <w:tr>
        <w:trPr>
          <w:trHeight w:val="305" w:hRule="exact"/>
        </w:trPr>
        <w:tc>
          <w:tcPr>
            <w:tcW w:w="4052" w:type="dxa"/>
            <w:tcBorders>
              <w:top w:val="single" w:sz="12" w:space="0" w:color="000000"/>
              <w:left w:val="single" w:sz="12" w:space="0" w:color="000000"/>
              <w:bottom w:val="single" w:sz="6" w:space="0" w:color="000000"/>
              <w:right w:val="single" w:sz="6" w:space="0" w:color="000000"/>
            </w:tcBorders>
          </w:tcPr>
          <w:p>
            <w:pPr>
              <w:pStyle w:val="TableParagraph"/>
              <w:spacing w:line="231" w:lineRule="exact"/>
              <w:ind w:right="5"/>
              <w:jc w:val="center"/>
              <w:rPr>
                <w:rFonts w:ascii="宋体" w:hAnsi="宋体" w:cs="宋体" w:eastAsia="宋体" w:hint="default"/>
                <w:sz w:val="18"/>
                <w:szCs w:val="18"/>
              </w:rPr>
            </w:pPr>
            <w:r>
              <w:rPr>
                <w:rFonts w:ascii="宋体" w:hAnsi="宋体" w:cs="宋体" w:eastAsia="宋体" w:hint="default"/>
                <w:sz w:val="18"/>
                <w:szCs w:val="18"/>
              </w:rPr>
              <w:t>主要财务指标</w:t>
            </w:r>
          </w:p>
        </w:tc>
        <w:tc>
          <w:tcPr>
            <w:tcW w:w="962" w:type="dxa"/>
            <w:tcBorders>
              <w:top w:val="single" w:sz="12" w:space="0" w:color="000000"/>
              <w:left w:val="single" w:sz="6" w:space="0" w:color="000000"/>
              <w:bottom w:val="single" w:sz="6" w:space="0" w:color="000000"/>
              <w:right w:val="single" w:sz="6" w:space="0" w:color="000000"/>
            </w:tcBorders>
          </w:tcPr>
          <w:p>
            <w:pPr>
              <w:pStyle w:val="TableParagraph"/>
              <w:spacing w:line="231" w:lineRule="exact"/>
              <w:ind w:left="181"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962" w:type="dxa"/>
            <w:tcBorders>
              <w:top w:val="single" w:sz="12" w:space="0" w:color="000000"/>
              <w:left w:val="single" w:sz="6" w:space="0" w:color="000000"/>
              <w:bottom w:val="single" w:sz="6" w:space="0" w:color="000000"/>
              <w:right w:val="single" w:sz="6" w:space="0" w:color="000000"/>
            </w:tcBorders>
          </w:tcPr>
          <w:p>
            <w:pPr>
              <w:pStyle w:val="TableParagraph"/>
              <w:spacing w:line="231" w:lineRule="exact"/>
              <w:ind w:left="181"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363" w:type="dxa"/>
            <w:tcBorders>
              <w:top w:val="single" w:sz="12" w:space="0" w:color="000000"/>
              <w:left w:val="single" w:sz="6" w:space="0" w:color="000000"/>
              <w:bottom w:val="single" w:sz="6" w:space="0" w:color="000000"/>
              <w:right w:val="single" w:sz="6" w:space="0" w:color="000000"/>
            </w:tcBorders>
          </w:tcPr>
          <w:p>
            <w:pPr>
              <w:pStyle w:val="TableParagraph"/>
              <w:spacing w:line="231" w:lineRule="exact"/>
              <w:ind w:left="229" w:right="0"/>
              <w:jc w:val="left"/>
              <w:rPr>
                <w:rFonts w:ascii="宋体" w:hAnsi="宋体" w:cs="宋体" w:eastAsia="宋体" w:hint="default"/>
                <w:sz w:val="18"/>
                <w:szCs w:val="18"/>
              </w:rPr>
            </w:pPr>
            <w:r>
              <w:rPr>
                <w:rFonts w:ascii="宋体" w:hAnsi="宋体" w:cs="宋体" w:eastAsia="宋体" w:hint="default"/>
                <w:sz w:val="18"/>
                <w:szCs w:val="18"/>
              </w:rPr>
              <w:t>本期比上年同期增减(%)</w:t>
            </w:r>
          </w:p>
        </w:tc>
        <w:tc>
          <w:tcPr>
            <w:tcW w:w="961" w:type="dxa"/>
            <w:tcBorders>
              <w:top w:val="single" w:sz="12" w:space="0" w:color="000000"/>
              <w:left w:val="single" w:sz="6" w:space="0" w:color="000000"/>
              <w:bottom w:val="single" w:sz="6" w:space="0" w:color="000000"/>
              <w:right w:val="single" w:sz="12" w:space="0" w:color="000000"/>
            </w:tcBorders>
          </w:tcPr>
          <w:p>
            <w:pPr>
              <w:pStyle w:val="TableParagraph"/>
              <w:spacing w:line="231" w:lineRule="exact"/>
              <w:ind w:left="181"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300" w:hRule="exact"/>
        </w:trPr>
        <w:tc>
          <w:tcPr>
            <w:tcW w:w="4052"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基本每股收益（元／股）</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0.110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0.130</w:t>
            </w:r>
          </w:p>
        </w:tc>
        <w:tc>
          <w:tcPr>
            <w:tcW w:w="23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-15.38</w:t>
            </w:r>
          </w:p>
        </w:tc>
        <w:tc>
          <w:tcPr>
            <w:tcW w:w="96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0.048</w:t>
            </w:r>
          </w:p>
        </w:tc>
      </w:tr>
      <w:tr>
        <w:trPr>
          <w:trHeight w:val="299" w:hRule="exact"/>
        </w:trPr>
        <w:tc>
          <w:tcPr>
            <w:tcW w:w="4052"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稀释每股收益（元／股）</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0.110</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0.130</w:t>
            </w:r>
          </w:p>
        </w:tc>
        <w:tc>
          <w:tcPr>
            <w:tcW w:w="23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-15.38</w:t>
            </w:r>
          </w:p>
        </w:tc>
        <w:tc>
          <w:tcPr>
            <w:tcW w:w="96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0.048</w:t>
            </w:r>
          </w:p>
        </w:tc>
      </w:tr>
      <w:tr>
        <w:trPr>
          <w:trHeight w:val="299" w:hRule="exact"/>
        </w:trPr>
        <w:tc>
          <w:tcPr>
            <w:tcW w:w="4052"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扣除非经常性损益后的基本每股收益（元／股）</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0.109</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0.125</w:t>
            </w:r>
          </w:p>
        </w:tc>
        <w:tc>
          <w:tcPr>
            <w:tcW w:w="23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-12.80</w:t>
            </w:r>
          </w:p>
        </w:tc>
        <w:tc>
          <w:tcPr>
            <w:tcW w:w="96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0.048</w:t>
            </w:r>
          </w:p>
        </w:tc>
      </w:tr>
      <w:tr>
        <w:trPr>
          <w:trHeight w:val="299" w:hRule="exact"/>
        </w:trPr>
        <w:tc>
          <w:tcPr>
            <w:tcW w:w="4052"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5.37</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11.12</w:t>
            </w:r>
          </w:p>
        </w:tc>
        <w:tc>
          <w:tcPr>
            <w:tcW w:w="23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5.75</w:t>
            </w:r>
            <w:r>
              <w:rPr>
                <w:rFonts w:ascii="宋体" w:hAnsi="宋体" w:cs="宋体" w:eastAsia="宋体" w:hint="default"/>
                <w:spacing w:val="-46"/>
                <w:sz w:val="18"/>
                <w:szCs w:val="18"/>
              </w:rPr>
              <w:t> </w:t>
            </w:r>
            <w:r>
              <w:rPr>
                <w:rFonts w:ascii="宋体" w:hAnsi="宋体" w:cs="宋体" w:eastAsia="宋体" w:hint="default"/>
                <w:sz w:val="18"/>
                <w:szCs w:val="18"/>
              </w:rPr>
              <w:t>个百分点</w:t>
            </w:r>
          </w:p>
        </w:tc>
        <w:tc>
          <w:tcPr>
            <w:tcW w:w="96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8"/>
              <w:jc w:val="right"/>
              <w:rPr>
                <w:rFonts w:ascii="宋体" w:hAnsi="宋体" w:cs="宋体" w:eastAsia="宋体" w:hint="default"/>
                <w:sz w:val="18"/>
                <w:szCs w:val="18"/>
              </w:rPr>
            </w:pPr>
            <w:r>
              <w:rPr>
                <w:rFonts w:ascii="宋体"/>
                <w:sz w:val="18"/>
              </w:rPr>
              <w:t>4.50</w:t>
            </w:r>
          </w:p>
        </w:tc>
      </w:tr>
      <w:tr>
        <w:trPr>
          <w:trHeight w:val="482" w:hRule="exact"/>
        </w:trPr>
        <w:tc>
          <w:tcPr>
            <w:tcW w:w="4052"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扣除非经常性损益后的加权平均净资产收益率</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5.36</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10.76</w:t>
            </w:r>
          </w:p>
        </w:tc>
        <w:tc>
          <w:tcPr>
            <w:tcW w:w="23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5.40</w:t>
            </w:r>
            <w:r>
              <w:rPr>
                <w:rFonts w:ascii="宋体" w:hAnsi="宋体" w:cs="宋体" w:eastAsia="宋体" w:hint="default"/>
                <w:spacing w:val="-46"/>
                <w:sz w:val="18"/>
                <w:szCs w:val="18"/>
              </w:rPr>
              <w:t> </w:t>
            </w:r>
            <w:r>
              <w:rPr>
                <w:rFonts w:ascii="宋体" w:hAnsi="宋体" w:cs="宋体" w:eastAsia="宋体" w:hint="default"/>
                <w:sz w:val="18"/>
                <w:szCs w:val="18"/>
              </w:rPr>
              <w:t>个百分点</w:t>
            </w:r>
          </w:p>
        </w:tc>
        <w:tc>
          <w:tcPr>
            <w:tcW w:w="9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88"/>
              <w:jc w:val="right"/>
              <w:rPr>
                <w:rFonts w:ascii="宋体" w:hAnsi="宋体" w:cs="宋体" w:eastAsia="宋体" w:hint="default"/>
                <w:sz w:val="18"/>
                <w:szCs w:val="18"/>
              </w:rPr>
            </w:pPr>
            <w:r>
              <w:rPr>
                <w:rFonts w:ascii="宋体"/>
                <w:sz w:val="18"/>
              </w:rPr>
              <w:t>4.47</w:t>
            </w:r>
          </w:p>
        </w:tc>
      </w:tr>
      <w:tr>
        <w:trPr>
          <w:trHeight w:val="299" w:hRule="exact"/>
        </w:trPr>
        <w:tc>
          <w:tcPr>
            <w:tcW w:w="4052"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每股经营活动产生的现金流量净额（元／股）</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0.273</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0.384</w:t>
            </w:r>
          </w:p>
        </w:tc>
        <w:tc>
          <w:tcPr>
            <w:tcW w:w="23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-28.91</w:t>
            </w:r>
          </w:p>
        </w:tc>
        <w:tc>
          <w:tcPr>
            <w:tcW w:w="961"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0.210</w:t>
            </w:r>
          </w:p>
        </w:tc>
      </w:tr>
      <w:tr>
        <w:trPr>
          <w:trHeight w:val="481" w:hRule="exact"/>
        </w:trPr>
        <w:tc>
          <w:tcPr>
            <w:tcW w:w="4052" w:type="dxa"/>
            <w:tcBorders>
              <w:top w:val="single" w:sz="6" w:space="0" w:color="000000"/>
              <w:left w:val="single" w:sz="12" w:space="0" w:color="000000"/>
              <w:bottom w:val="single" w:sz="6" w:space="0" w:color="000000"/>
              <w:right w:val="single" w:sz="6" w:space="0" w:color="000000"/>
            </w:tcBorders>
          </w:tcPr>
          <w:p>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64"/>
                <w:sz w:val="18"/>
                <w:szCs w:val="18"/>
              </w:rPr>
              <w:t> </w:t>
            </w:r>
            <w:r>
              <w:rPr>
                <w:rFonts w:ascii="宋体" w:hAnsi="宋体" w:cs="宋体" w:eastAsia="宋体" w:hint="default"/>
                <w:sz w:val="18"/>
                <w:szCs w:val="18"/>
              </w:rPr>
              <w:t>年末</w:t>
            </w: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64"/>
                <w:sz w:val="18"/>
                <w:szCs w:val="18"/>
              </w:rPr>
              <w:t> </w:t>
            </w:r>
            <w:r>
              <w:rPr>
                <w:rFonts w:ascii="宋体" w:hAnsi="宋体" w:cs="宋体" w:eastAsia="宋体" w:hint="default"/>
                <w:sz w:val="18"/>
                <w:szCs w:val="18"/>
              </w:rPr>
              <w:t>年末</w:t>
            </w:r>
          </w:p>
        </w:tc>
        <w:tc>
          <w:tcPr>
            <w:tcW w:w="23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本期末比上年同期末增减</w:t>
            </w:r>
          </w:p>
          <w:p>
            <w:pPr>
              <w:pStyle w:val="TableParagraph"/>
              <w:spacing w:line="234" w:lineRule="exact"/>
              <w:ind w:right="0"/>
              <w:jc w:val="center"/>
              <w:rPr>
                <w:rFonts w:ascii="宋体" w:hAnsi="宋体" w:cs="宋体" w:eastAsia="宋体" w:hint="default"/>
                <w:sz w:val="18"/>
                <w:szCs w:val="18"/>
              </w:rPr>
            </w:pPr>
            <w:r>
              <w:rPr>
                <w:rFonts w:ascii="宋体"/>
                <w:sz w:val="18"/>
              </w:rPr>
              <w:t>(%)</w:t>
            </w:r>
          </w:p>
        </w:tc>
        <w:tc>
          <w:tcPr>
            <w:tcW w:w="9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89"/>
              <w:jc w:val="righ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64"/>
                <w:sz w:val="18"/>
                <w:szCs w:val="18"/>
              </w:rPr>
              <w:t> </w:t>
            </w:r>
            <w:r>
              <w:rPr>
                <w:rFonts w:ascii="宋体" w:hAnsi="宋体" w:cs="宋体" w:eastAsia="宋体" w:hint="default"/>
                <w:sz w:val="18"/>
                <w:szCs w:val="18"/>
              </w:rPr>
              <w:t>年末</w:t>
            </w:r>
          </w:p>
        </w:tc>
      </w:tr>
      <w:tr>
        <w:trPr>
          <w:trHeight w:val="308" w:hRule="exact"/>
        </w:trPr>
        <w:tc>
          <w:tcPr>
            <w:tcW w:w="4052" w:type="dxa"/>
            <w:tcBorders>
              <w:top w:val="single" w:sz="6" w:space="0" w:color="000000"/>
              <w:left w:val="single" w:sz="12" w:space="0" w:color="000000"/>
              <w:bottom w:val="single" w:sz="12" w:space="0" w:color="000000"/>
              <w:right w:val="single" w:sz="6" w:space="0" w:color="000000"/>
            </w:tcBorders>
          </w:tcPr>
          <w:p>
            <w:pPr>
              <w:pStyle w:val="TableParagraph"/>
              <w:spacing w:line="231" w:lineRule="exact"/>
              <w:ind w:left="93" w:right="0"/>
              <w:jc w:val="left"/>
              <w:rPr>
                <w:rFonts w:ascii="宋体" w:hAnsi="宋体" w:cs="宋体" w:eastAsia="宋体" w:hint="default"/>
                <w:sz w:val="18"/>
                <w:szCs w:val="18"/>
              </w:rPr>
            </w:pPr>
            <w:r>
              <w:rPr>
                <w:rFonts w:ascii="宋体" w:hAnsi="宋体" w:cs="宋体" w:eastAsia="宋体" w:hint="default"/>
                <w:sz w:val="18"/>
                <w:szCs w:val="18"/>
              </w:rPr>
              <w:t>归属于上市公司股东的每股净资产（元／股）</w:t>
            </w:r>
          </w:p>
        </w:tc>
        <w:tc>
          <w:tcPr>
            <w:tcW w:w="962" w:type="dxa"/>
            <w:tcBorders>
              <w:top w:val="single" w:sz="6" w:space="0" w:color="000000"/>
              <w:left w:val="single" w:sz="6" w:space="0" w:color="000000"/>
              <w:bottom w:val="single" w:sz="12"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2.284</w:t>
            </w:r>
          </w:p>
        </w:tc>
        <w:tc>
          <w:tcPr>
            <w:tcW w:w="962" w:type="dxa"/>
            <w:tcBorders>
              <w:top w:val="single" w:sz="6" w:space="0" w:color="000000"/>
              <w:left w:val="single" w:sz="6" w:space="0" w:color="000000"/>
              <w:bottom w:val="single" w:sz="12"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1.479</w:t>
            </w:r>
          </w:p>
        </w:tc>
        <w:tc>
          <w:tcPr>
            <w:tcW w:w="2363" w:type="dxa"/>
            <w:tcBorders>
              <w:top w:val="single" w:sz="6" w:space="0" w:color="000000"/>
              <w:left w:val="single" w:sz="6" w:space="0" w:color="000000"/>
              <w:bottom w:val="single" w:sz="12" w:space="0" w:color="000000"/>
              <w:right w:val="single" w:sz="6" w:space="0" w:color="000000"/>
            </w:tcBorders>
          </w:tcPr>
          <w:p>
            <w:pPr>
              <w:pStyle w:val="TableParagraph"/>
              <w:spacing w:line="231" w:lineRule="exact"/>
              <w:ind w:right="98"/>
              <w:jc w:val="right"/>
              <w:rPr>
                <w:rFonts w:ascii="宋体" w:hAnsi="宋体" w:cs="宋体" w:eastAsia="宋体" w:hint="default"/>
                <w:sz w:val="18"/>
                <w:szCs w:val="18"/>
              </w:rPr>
            </w:pPr>
            <w:r>
              <w:rPr>
                <w:rFonts w:ascii="宋体"/>
                <w:sz w:val="18"/>
              </w:rPr>
              <w:t>54.43</w:t>
            </w:r>
          </w:p>
        </w:tc>
        <w:tc>
          <w:tcPr>
            <w:tcW w:w="961" w:type="dxa"/>
            <w:tcBorders>
              <w:top w:val="single" w:sz="6" w:space="0" w:color="000000"/>
              <w:left w:val="single" w:sz="6" w:space="0" w:color="000000"/>
              <w:bottom w:val="single" w:sz="12" w:space="0" w:color="000000"/>
              <w:right w:val="single" w:sz="12" w:space="0" w:color="000000"/>
            </w:tcBorders>
          </w:tcPr>
          <w:p>
            <w:pPr>
              <w:pStyle w:val="TableParagraph"/>
              <w:spacing w:line="231" w:lineRule="exact"/>
              <w:ind w:right="89"/>
              <w:jc w:val="right"/>
              <w:rPr>
                <w:rFonts w:ascii="宋体" w:hAnsi="宋体" w:cs="宋体" w:eastAsia="宋体" w:hint="default"/>
                <w:sz w:val="18"/>
                <w:szCs w:val="18"/>
              </w:rPr>
            </w:pPr>
            <w:r>
              <w:rPr>
                <w:rFonts w:ascii="宋体"/>
                <w:sz w:val="18"/>
              </w:rPr>
              <w:t>1.320</w:t>
            </w:r>
          </w:p>
        </w:tc>
      </w:tr>
    </w:tbl>
    <w:p>
      <w:pPr>
        <w:spacing w:after="0" w:line="231" w:lineRule="exact"/>
        <w:jc w:val="right"/>
        <w:rPr>
          <w:rFonts w:ascii="宋体" w:hAnsi="宋体" w:cs="宋体" w:eastAsia="宋体" w:hint="default"/>
          <w:sz w:val="18"/>
          <w:szCs w:val="18"/>
        </w:rPr>
        <w:sectPr>
          <w:type w:val="continuous"/>
          <w:pgSz w:w="11910" w:h="16840"/>
          <w:pgMar w:top="1600" w:bottom="280" w:left="1220" w:right="1120"/>
        </w:sectPr>
      </w:pPr>
    </w:p>
    <w:p>
      <w:pPr>
        <w:spacing w:line="240" w:lineRule="auto" w:before="1"/>
        <w:rPr>
          <w:rFonts w:ascii="宋体" w:hAnsi="宋体" w:cs="宋体" w:eastAsia="宋体" w:hint="default"/>
          <w:sz w:val="29"/>
          <w:szCs w:val="29"/>
        </w:rPr>
      </w:pPr>
    </w:p>
    <w:p>
      <w:pPr>
        <w:spacing w:line="272" w:lineRule="exact" w:before="63"/>
        <w:ind w:left="920" w:right="7725" w:firstLine="0"/>
        <w:jc w:val="left"/>
        <w:rPr>
          <w:rFonts w:ascii="宋体" w:hAnsi="宋体" w:cs="宋体" w:eastAsia="宋体" w:hint="default"/>
          <w:sz w:val="21"/>
          <w:szCs w:val="21"/>
        </w:rPr>
      </w:pPr>
      <w:bookmarkStart w:name="_bookmark3" w:id="5"/>
      <w:bookmarkEnd w:id="5"/>
      <w:r>
        <w:rPr/>
      </w:r>
      <w:r>
        <w:rPr>
          <w:rFonts w:ascii="宋体" w:hAnsi="宋体" w:cs="宋体" w:eastAsia="宋体" w:hint="default"/>
          <w:b/>
          <w:bCs/>
          <w:sz w:val="21"/>
          <w:szCs w:val="21"/>
        </w:rPr>
        <w:t>四、股本变动及股东情况</w:t>
      </w:r>
      <w:r>
        <w:rPr>
          <w:rFonts w:ascii="宋体" w:hAnsi="宋体" w:cs="宋体" w:eastAsia="宋体" w:hint="default"/>
          <w:b/>
          <w:bCs/>
          <w:w w:val="99"/>
          <w:sz w:val="21"/>
          <w:szCs w:val="21"/>
        </w:rPr>
        <w:t> </w:t>
      </w:r>
      <w:r>
        <w:rPr>
          <w:rFonts w:ascii="宋体" w:hAnsi="宋体" w:cs="宋体" w:eastAsia="宋体" w:hint="default"/>
          <w:b/>
          <w:bCs/>
          <w:sz w:val="21"/>
          <w:szCs w:val="21"/>
        </w:rPr>
        <w:t>(一) 股本变动情况</w:t>
      </w:r>
      <w:r>
        <w:rPr>
          <w:rFonts w:ascii="宋体" w:hAnsi="宋体" w:cs="宋体" w:eastAsia="宋体" w:hint="default"/>
          <w:b/>
          <w:bCs/>
          <w:spacing w:val="1"/>
          <w:w w:val="99"/>
          <w:sz w:val="21"/>
          <w:szCs w:val="21"/>
        </w:rPr>
        <w:t> </w:t>
      </w:r>
      <w:r>
        <w:rPr>
          <w:rFonts w:ascii="宋体" w:hAnsi="宋体" w:cs="宋体" w:eastAsia="宋体" w:hint="default"/>
          <w:b/>
          <w:bCs/>
          <w:sz w:val="21"/>
          <w:szCs w:val="21"/>
        </w:rPr>
        <w:t>1、股份变动情况表</w:t>
      </w:r>
      <w:r>
        <w:rPr>
          <w:rFonts w:ascii="宋体" w:hAnsi="宋体" w:cs="宋体" w:eastAsia="宋体" w:hint="default"/>
          <w:sz w:val="21"/>
          <w:szCs w:val="21"/>
        </w:rPr>
      </w:r>
    </w:p>
    <w:tbl>
      <w:tblPr>
        <w:tblW w:w="0" w:type="auto"/>
        <w:jc w:val="left"/>
        <w:tblInd w:w="104" w:type="dxa"/>
        <w:tblLayout w:type="fixed"/>
        <w:tblCellMar>
          <w:top w:w="0" w:type="dxa"/>
          <w:left w:w="0" w:type="dxa"/>
          <w:bottom w:w="0" w:type="dxa"/>
          <w:right w:w="0" w:type="dxa"/>
        </w:tblCellMar>
        <w:tblLook w:val="01E0"/>
      </w:tblPr>
      <w:tblGrid>
        <w:gridCol w:w="1459"/>
        <w:gridCol w:w="1252"/>
        <w:gridCol w:w="620"/>
        <w:gridCol w:w="1116"/>
        <w:gridCol w:w="1116"/>
        <w:gridCol w:w="1026"/>
        <w:gridCol w:w="1176"/>
        <w:gridCol w:w="1176"/>
        <w:gridCol w:w="1252"/>
        <w:gridCol w:w="530"/>
      </w:tblGrid>
      <w:tr>
        <w:trPr>
          <w:trHeight w:val="255" w:hRule="exact"/>
        </w:trPr>
        <w:tc>
          <w:tcPr>
            <w:tcW w:w="1459" w:type="dxa"/>
            <w:vMerge w:val="restart"/>
            <w:tcBorders>
              <w:top w:val="single" w:sz="12" w:space="0" w:color="000000"/>
              <w:left w:val="single" w:sz="12" w:space="0" w:color="000000"/>
              <w:right w:val="single" w:sz="6" w:space="0" w:color="000000"/>
            </w:tcBorders>
          </w:tcPr>
          <w:p>
            <w:pPr/>
          </w:p>
        </w:tc>
        <w:tc>
          <w:tcPr>
            <w:tcW w:w="1872" w:type="dxa"/>
            <w:gridSpan w:val="2"/>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47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5610" w:type="dxa"/>
            <w:gridSpan w:val="5"/>
            <w:tcBorders>
              <w:top w:val="single" w:sz="12" w:space="0" w:color="000000"/>
              <w:left w:val="single" w:sz="6" w:space="0" w:color="000000"/>
              <w:bottom w:val="single" w:sz="6" w:space="0" w:color="000000"/>
              <w:right w:val="single" w:sz="6" w:space="0" w:color="000000"/>
            </w:tcBorders>
          </w:tcPr>
          <w:p>
            <w:pPr>
              <w:pStyle w:val="TableParagraph"/>
              <w:spacing w:line="205" w:lineRule="exact"/>
              <w:ind w:left="1807"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781"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05" w:lineRule="exact"/>
              <w:ind w:left="433"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689" w:hRule="exact"/>
        </w:trPr>
        <w:tc>
          <w:tcPr>
            <w:tcW w:w="1459" w:type="dxa"/>
            <w:vMerge/>
            <w:tcBorders>
              <w:left w:val="single" w:sz="12"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23"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24"/>
              <w:ind w:left="168" w:right="0"/>
              <w:jc w:val="left"/>
              <w:rPr>
                <w:rFonts w:ascii="Times New Roman" w:hAnsi="Times New Roman" w:cs="Times New Roman" w:eastAsia="Times New Roman" w:hint="default"/>
                <w:sz w:val="18"/>
                <w:szCs w:val="18"/>
              </w:rPr>
            </w:pPr>
            <w:r>
              <w:rPr>
                <w:rFonts w:ascii="Times New Roman"/>
                <w:sz w:val="18"/>
              </w:rPr>
              <w:t>(%)</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发行新股</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4"/>
              <w:ind w:left="415" w:right="144" w:hanging="270"/>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530" w:type="dxa"/>
            <w:tcBorders>
              <w:top w:val="single" w:sz="6" w:space="0" w:color="000000"/>
              <w:left w:val="single" w:sz="6" w:space="0" w:color="000000"/>
              <w:bottom w:val="single" w:sz="6" w:space="0" w:color="000000"/>
              <w:right w:val="single" w:sz="12" w:space="0" w:color="000000"/>
            </w:tcBorders>
          </w:tcPr>
          <w:p>
            <w:pPr>
              <w:pStyle w:val="TableParagraph"/>
              <w:spacing w:line="206" w:lineRule="exact"/>
              <w:ind w:left="167" w:right="0"/>
              <w:jc w:val="left"/>
              <w:rPr>
                <w:rFonts w:ascii="宋体" w:hAnsi="宋体" w:cs="宋体" w:eastAsia="宋体" w:hint="default"/>
                <w:sz w:val="18"/>
                <w:szCs w:val="18"/>
              </w:rPr>
            </w:pPr>
            <w:r>
              <w:rPr>
                <w:rFonts w:ascii="宋体" w:hAnsi="宋体" w:cs="宋体" w:eastAsia="宋体" w:hint="default"/>
                <w:sz w:val="18"/>
                <w:szCs w:val="18"/>
              </w:rPr>
              <w:t>比</w:t>
            </w:r>
          </w:p>
          <w:p>
            <w:pPr>
              <w:pStyle w:val="TableParagraph"/>
              <w:spacing w:line="235" w:lineRule="exact"/>
              <w:ind w:left="167" w:right="0"/>
              <w:jc w:val="left"/>
              <w:rPr>
                <w:rFonts w:ascii="宋体" w:hAnsi="宋体" w:cs="宋体" w:eastAsia="宋体" w:hint="default"/>
                <w:sz w:val="18"/>
                <w:szCs w:val="18"/>
              </w:rPr>
            </w:pPr>
            <w:r>
              <w:rPr>
                <w:rFonts w:ascii="宋体" w:hAnsi="宋体" w:cs="宋体" w:eastAsia="宋体" w:hint="default"/>
                <w:sz w:val="18"/>
                <w:szCs w:val="18"/>
              </w:rPr>
              <w:t>例</w:t>
            </w:r>
          </w:p>
          <w:p>
            <w:pPr>
              <w:pStyle w:val="TableParagraph"/>
              <w:spacing w:line="240" w:lineRule="auto" w:before="22"/>
              <w:ind w:left="123" w:right="0"/>
              <w:jc w:val="left"/>
              <w:rPr>
                <w:rFonts w:ascii="Times New Roman" w:hAnsi="Times New Roman" w:cs="Times New Roman" w:eastAsia="Times New Roman" w:hint="default"/>
                <w:sz w:val="18"/>
                <w:szCs w:val="18"/>
              </w:rPr>
            </w:pPr>
            <w:r>
              <w:rPr>
                <w:rFonts w:ascii="Times New Roman"/>
                <w:sz w:val="18"/>
              </w:rPr>
              <w:t>(%)</w:t>
            </w:r>
          </w:p>
        </w:tc>
      </w:tr>
      <w:tr>
        <w:trPr>
          <w:trHeight w:val="482"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3"/>
                <w:sz w:val="18"/>
                <w:szCs w:val="18"/>
              </w:rPr>
              <w:t>一、有限售条件</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股份</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195,717,104</w:t>
            </w:r>
          </w:p>
        </w:tc>
        <w:tc>
          <w:tcPr>
            <w:tcW w:w="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z w:val="18"/>
              </w:rPr>
              <w:t>18.54</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 w:right="0"/>
              <w:jc w:val="center"/>
              <w:rPr>
                <w:rFonts w:ascii="Times New Roman" w:hAnsi="Times New Roman" w:cs="Times New Roman" w:eastAsia="Times New Roman" w:hint="default"/>
                <w:sz w:val="18"/>
                <w:szCs w:val="18"/>
              </w:rPr>
            </w:pPr>
            <w:r>
              <w:rPr>
                <w:rFonts w:ascii="Times New Roman"/>
                <w:sz w:val="18"/>
              </w:rPr>
              <w:t>246,000,000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66,257,566</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22,085,855</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5"/>
                <w:sz w:val="18"/>
              </w:rPr>
              <w:t>-234,860,525</w:t>
            </w:r>
            <w:r>
              <w:rPr>
                <w:rFonts w:ascii="Times New Roman"/>
                <w:sz w:val="18"/>
              </w:rPr>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99,482,896</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295,200,000</w:t>
            </w:r>
          </w:p>
        </w:tc>
        <w:tc>
          <w:tcPr>
            <w:tcW w:w="5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89"/>
              <w:jc w:val="right"/>
              <w:rPr>
                <w:rFonts w:ascii="Times New Roman" w:hAnsi="Times New Roman" w:cs="Times New Roman" w:eastAsia="Times New Roman" w:hint="default"/>
                <w:sz w:val="18"/>
                <w:szCs w:val="18"/>
              </w:rPr>
            </w:pPr>
            <w:r>
              <w:rPr>
                <w:rFonts w:ascii="Times New Roman"/>
                <w:sz w:val="18"/>
              </w:rPr>
              <w:t>18.9</w:t>
            </w:r>
          </w:p>
        </w:tc>
      </w:tr>
      <w:tr>
        <w:trPr>
          <w:trHeight w:val="248"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8"/>
              <w:jc w:val="right"/>
              <w:rPr>
                <w:rFonts w:ascii="Times New Roman" w:hAnsi="Times New Roman" w:cs="Times New Roman" w:eastAsia="Times New Roman" w:hint="default"/>
                <w:sz w:val="18"/>
                <w:szCs w:val="18"/>
              </w:rPr>
            </w:pPr>
            <w:r>
              <w:rPr>
                <w:rFonts w:ascii="Times New Roman"/>
                <w:sz w:val="18"/>
              </w:rPr>
              <w:t>44,451,052</w:t>
            </w:r>
          </w:p>
        </w:tc>
        <w:tc>
          <w:tcPr>
            <w:tcW w:w="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7"/>
              <w:jc w:val="right"/>
              <w:rPr>
                <w:rFonts w:ascii="Times New Roman" w:hAnsi="Times New Roman" w:cs="Times New Roman" w:eastAsia="Times New Roman" w:hint="default"/>
                <w:sz w:val="18"/>
                <w:szCs w:val="18"/>
              </w:rPr>
            </w:pPr>
            <w:r>
              <w:rPr>
                <w:rFonts w:ascii="Times New Roman"/>
                <w:sz w:val="18"/>
              </w:rPr>
              <w:t>4.21</w:t>
            </w: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sz w:val="18"/>
              </w:rPr>
              <w:t>6,667,658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88" w:right="0"/>
              <w:jc w:val="center"/>
              <w:rPr>
                <w:rFonts w:ascii="Times New Roman" w:hAnsi="Times New Roman" w:cs="Times New Roman" w:eastAsia="Times New Roman" w:hint="default"/>
                <w:sz w:val="18"/>
                <w:szCs w:val="18"/>
              </w:rPr>
            </w:pPr>
            <w:r>
              <w:rPr>
                <w:rFonts w:ascii="Times New Roman"/>
                <w:sz w:val="18"/>
              </w:rPr>
              <w:t>2,222,552</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8"/>
              <w:jc w:val="right"/>
              <w:rPr>
                <w:rFonts w:ascii="Times New Roman" w:hAnsi="Times New Roman" w:cs="Times New Roman" w:eastAsia="Times New Roman" w:hint="default"/>
                <w:sz w:val="18"/>
                <w:szCs w:val="18"/>
              </w:rPr>
            </w:pPr>
            <w:r>
              <w:rPr>
                <w:rFonts w:ascii="Times New Roman"/>
                <w:w w:val="95"/>
                <w:sz w:val="18"/>
              </w:rPr>
              <w:t>-53,341,262</w:t>
            </w:r>
            <w:r>
              <w:rPr>
                <w:rFonts w:ascii="Times New Roman"/>
                <w:sz w:val="18"/>
              </w:rPr>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w w:val="95"/>
                <w:sz w:val="18"/>
              </w:rPr>
              <w:t>-44,451,052</w:t>
            </w:r>
            <w:r>
              <w:rPr>
                <w:rFonts w:ascii="Times New Roman"/>
                <w:sz w:val="18"/>
              </w:rPr>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89"/>
              <w:jc w:val="right"/>
              <w:rPr>
                <w:rFonts w:ascii="Times New Roman" w:hAnsi="Times New Roman" w:cs="Times New Roman" w:eastAsia="Times New Roman" w:hint="default"/>
                <w:sz w:val="18"/>
                <w:szCs w:val="18"/>
              </w:rPr>
            </w:pPr>
            <w:r>
              <w:rPr>
                <w:rFonts w:ascii="Times New Roman"/>
                <w:sz w:val="18"/>
              </w:rPr>
              <w:t>0</w:t>
            </w:r>
          </w:p>
        </w:tc>
      </w:tr>
      <w:tr>
        <w:trPr>
          <w:trHeight w:val="482"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13"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w:t>
            </w:r>
          </w:p>
          <w:p>
            <w:pPr>
              <w:pStyle w:val="TableParagraph"/>
              <w:spacing w:line="228" w:lineRule="exact"/>
              <w:ind w:left="9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252" w:type="dxa"/>
            <w:tcBorders>
              <w:top w:val="single" w:sz="6" w:space="0" w:color="000000"/>
              <w:left w:val="single" w:sz="6" w:space="0" w:color="000000"/>
              <w:bottom w:val="single" w:sz="6" w:space="0" w:color="000000"/>
              <w:right w:val="single" w:sz="6" w:space="0" w:color="000000"/>
            </w:tcBorders>
          </w:tcPr>
          <w:p>
            <w:pPr/>
          </w:p>
        </w:tc>
        <w:tc>
          <w:tcPr>
            <w:tcW w:w="620"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 w:right="0"/>
              <w:jc w:val="center"/>
              <w:rPr>
                <w:rFonts w:ascii="Times New Roman" w:hAnsi="Times New Roman" w:cs="Times New Roman" w:eastAsia="Times New Roman" w:hint="default"/>
                <w:sz w:val="18"/>
                <w:szCs w:val="18"/>
              </w:rPr>
            </w:pPr>
            <w:r>
              <w:rPr>
                <w:rFonts w:ascii="Times New Roman"/>
                <w:sz w:val="18"/>
              </w:rPr>
              <w:t>246,000,000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z w:val="18"/>
              </w:rPr>
              <w:t>36,900,000</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12,300,000</w:t>
            </w:r>
          </w:p>
        </w:tc>
        <w:tc>
          <w:tcPr>
            <w:tcW w:w="117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295,200,000</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295,200,000</w:t>
            </w:r>
          </w:p>
        </w:tc>
        <w:tc>
          <w:tcPr>
            <w:tcW w:w="5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89"/>
              <w:jc w:val="right"/>
              <w:rPr>
                <w:rFonts w:ascii="Times New Roman" w:hAnsi="Times New Roman" w:cs="Times New Roman" w:eastAsia="Times New Roman" w:hint="default"/>
                <w:sz w:val="18"/>
                <w:szCs w:val="18"/>
              </w:rPr>
            </w:pPr>
            <w:r>
              <w:rPr>
                <w:rFonts w:ascii="Times New Roman"/>
                <w:sz w:val="18"/>
              </w:rPr>
              <w:t>18.9</w:t>
            </w:r>
          </w:p>
        </w:tc>
      </w:tr>
      <w:tr>
        <w:trPr>
          <w:trHeight w:val="481"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12"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w:t>
            </w:r>
          </w:p>
          <w:p>
            <w:pPr>
              <w:pStyle w:val="TableParagraph"/>
              <w:spacing w:line="227" w:lineRule="exact"/>
              <w:ind w:left="9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151,266,052</w:t>
            </w:r>
          </w:p>
        </w:tc>
        <w:tc>
          <w:tcPr>
            <w:tcW w:w="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z w:val="18"/>
              </w:rPr>
              <w:t>14.33</w:t>
            </w: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z w:val="18"/>
              </w:rPr>
              <w:t>22,689,908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88" w:right="0"/>
              <w:jc w:val="center"/>
              <w:rPr>
                <w:rFonts w:ascii="Times New Roman" w:hAnsi="Times New Roman" w:cs="Times New Roman" w:eastAsia="Times New Roman" w:hint="default"/>
                <w:sz w:val="18"/>
                <w:szCs w:val="18"/>
              </w:rPr>
            </w:pPr>
            <w:r>
              <w:rPr>
                <w:rFonts w:ascii="Times New Roman"/>
                <w:sz w:val="18"/>
              </w:rPr>
              <w:t>7,563,303</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5"/>
                <w:sz w:val="18"/>
              </w:rPr>
              <w:t>-181,519,263</w:t>
            </w:r>
            <w:r>
              <w:rPr>
                <w:rFonts w:ascii="Times New Roman"/>
                <w:sz w:val="18"/>
              </w:rPr>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5"/>
                <w:sz w:val="18"/>
              </w:rPr>
              <w:t>-151,266,052</w:t>
            </w:r>
            <w:r>
              <w:rPr>
                <w:rFonts w:ascii="Times New Roman"/>
                <w:sz w:val="18"/>
              </w:rPr>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89"/>
              <w:jc w:val="right"/>
              <w:rPr>
                <w:rFonts w:ascii="Times New Roman" w:hAnsi="Times New Roman" w:cs="Times New Roman" w:eastAsia="Times New Roman" w:hint="default"/>
                <w:sz w:val="18"/>
                <w:szCs w:val="18"/>
              </w:rPr>
            </w:pPr>
            <w:r>
              <w:rPr>
                <w:rFonts w:ascii="Times New Roman"/>
                <w:sz w:val="18"/>
              </w:rPr>
              <w:t>0</w:t>
            </w:r>
          </w:p>
        </w:tc>
      </w:tr>
      <w:tr>
        <w:trPr>
          <w:trHeight w:val="482"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3"/>
                <w:sz w:val="18"/>
                <w:szCs w:val="18"/>
              </w:rPr>
              <w:t>其中：境内非国</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有法人持股</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151,266,052</w:t>
            </w:r>
          </w:p>
        </w:tc>
        <w:tc>
          <w:tcPr>
            <w:tcW w:w="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z w:val="18"/>
              </w:rPr>
              <w:t>14.33</w:t>
            </w: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z w:val="18"/>
              </w:rPr>
              <w:t>22,689,908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88" w:right="0"/>
              <w:jc w:val="center"/>
              <w:rPr>
                <w:rFonts w:ascii="Times New Roman" w:hAnsi="Times New Roman" w:cs="Times New Roman" w:eastAsia="Times New Roman" w:hint="default"/>
                <w:sz w:val="18"/>
                <w:szCs w:val="18"/>
              </w:rPr>
            </w:pPr>
            <w:r>
              <w:rPr>
                <w:rFonts w:ascii="Times New Roman"/>
                <w:sz w:val="18"/>
              </w:rPr>
              <w:t>7,563,303</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5"/>
                <w:sz w:val="18"/>
              </w:rPr>
              <w:t>-181,519,263</w:t>
            </w:r>
            <w:r>
              <w:rPr>
                <w:rFonts w:ascii="Times New Roman"/>
                <w:sz w:val="18"/>
              </w:rPr>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5"/>
                <w:sz w:val="18"/>
              </w:rPr>
              <w:t>-151,266,052</w:t>
            </w:r>
            <w:r>
              <w:rPr>
                <w:rFonts w:ascii="Times New Roman"/>
                <w:sz w:val="18"/>
              </w:rPr>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89"/>
              <w:jc w:val="right"/>
              <w:rPr>
                <w:rFonts w:ascii="Times New Roman" w:hAnsi="Times New Roman" w:cs="Times New Roman" w:eastAsia="Times New Roman" w:hint="default"/>
                <w:sz w:val="18"/>
                <w:szCs w:val="18"/>
              </w:rPr>
            </w:pPr>
            <w:r>
              <w:rPr>
                <w:rFonts w:ascii="Times New Roman"/>
                <w:sz w:val="18"/>
              </w:rPr>
              <w:t>0</w:t>
            </w:r>
          </w:p>
        </w:tc>
      </w:tr>
      <w:tr>
        <w:trPr>
          <w:trHeight w:val="481"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364" w:right="0"/>
              <w:jc w:val="left"/>
              <w:rPr>
                <w:rFonts w:ascii="宋体" w:hAnsi="宋体" w:cs="宋体" w:eastAsia="宋体" w:hint="default"/>
                <w:sz w:val="18"/>
                <w:szCs w:val="18"/>
              </w:rPr>
            </w:pPr>
            <w:r>
              <w:rPr>
                <w:rFonts w:ascii="宋体" w:hAnsi="宋体" w:cs="宋体" w:eastAsia="宋体" w:hint="default"/>
                <w:sz w:val="18"/>
                <w:szCs w:val="18"/>
              </w:rPr>
              <w:t>境内自然人</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持股</w:t>
            </w:r>
          </w:p>
        </w:tc>
        <w:tc>
          <w:tcPr>
            <w:tcW w:w="1252" w:type="dxa"/>
            <w:tcBorders>
              <w:top w:val="single" w:sz="6" w:space="0" w:color="000000"/>
              <w:left w:val="single" w:sz="6" w:space="0" w:color="000000"/>
              <w:bottom w:val="single" w:sz="6" w:space="0" w:color="000000"/>
              <w:right w:val="single" w:sz="6" w:space="0" w:color="000000"/>
            </w:tcBorders>
          </w:tcPr>
          <w:p>
            <w:pPr/>
          </w:p>
        </w:tc>
        <w:tc>
          <w:tcPr>
            <w:tcW w:w="620"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02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12" w:space="0" w:color="000000"/>
            </w:tcBorders>
          </w:tcPr>
          <w:p>
            <w:pPr/>
          </w:p>
        </w:tc>
      </w:tr>
      <w:tr>
        <w:trPr>
          <w:trHeight w:val="248"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４、外资持股</w:t>
            </w:r>
          </w:p>
        </w:tc>
        <w:tc>
          <w:tcPr>
            <w:tcW w:w="1252" w:type="dxa"/>
            <w:tcBorders>
              <w:top w:val="single" w:sz="6" w:space="0" w:color="000000"/>
              <w:left w:val="single" w:sz="6" w:space="0" w:color="000000"/>
              <w:bottom w:val="single" w:sz="6" w:space="0" w:color="000000"/>
              <w:right w:val="single" w:sz="6" w:space="0" w:color="000000"/>
            </w:tcBorders>
          </w:tcPr>
          <w:p>
            <w:pPr/>
          </w:p>
        </w:tc>
        <w:tc>
          <w:tcPr>
            <w:tcW w:w="620"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02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12" w:space="0" w:color="000000"/>
            </w:tcBorders>
          </w:tcPr>
          <w:p>
            <w:pPr/>
          </w:p>
        </w:tc>
      </w:tr>
      <w:tr>
        <w:trPr>
          <w:trHeight w:val="482"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3"/>
                <w:sz w:val="18"/>
                <w:szCs w:val="18"/>
              </w:rPr>
              <w:t>其中：境外法人</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持股</w:t>
            </w:r>
          </w:p>
        </w:tc>
        <w:tc>
          <w:tcPr>
            <w:tcW w:w="1252" w:type="dxa"/>
            <w:tcBorders>
              <w:top w:val="single" w:sz="6" w:space="0" w:color="000000"/>
              <w:left w:val="single" w:sz="6" w:space="0" w:color="000000"/>
              <w:bottom w:val="single" w:sz="6" w:space="0" w:color="000000"/>
              <w:right w:val="single" w:sz="6" w:space="0" w:color="000000"/>
            </w:tcBorders>
          </w:tcPr>
          <w:p>
            <w:pPr/>
          </w:p>
        </w:tc>
        <w:tc>
          <w:tcPr>
            <w:tcW w:w="620"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02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12" w:space="0" w:color="000000"/>
            </w:tcBorders>
          </w:tcPr>
          <w:p>
            <w:pPr/>
          </w:p>
        </w:tc>
      </w:tr>
      <w:tr>
        <w:trPr>
          <w:trHeight w:val="481"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364" w:right="0"/>
              <w:jc w:val="left"/>
              <w:rPr>
                <w:rFonts w:ascii="宋体" w:hAnsi="宋体" w:cs="宋体" w:eastAsia="宋体" w:hint="default"/>
                <w:sz w:val="18"/>
                <w:szCs w:val="18"/>
              </w:rPr>
            </w:pPr>
            <w:r>
              <w:rPr>
                <w:rFonts w:ascii="宋体" w:hAnsi="宋体" w:cs="宋体" w:eastAsia="宋体" w:hint="default"/>
                <w:sz w:val="18"/>
                <w:szCs w:val="18"/>
              </w:rPr>
              <w:t>境外自然人</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持股</w:t>
            </w:r>
          </w:p>
        </w:tc>
        <w:tc>
          <w:tcPr>
            <w:tcW w:w="1252" w:type="dxa"/>
            <w:tcBorders>
              <w:top w:val="single" w:sz="6" w:space="0" w:color="000000"/>
              <w:left w:val="single" w:sz="6" w:space="0" w:color="000000"/>
              <w:bottom w:val="single" w:sz="6" w:space="0" w:color="000000"/>
              <w:right w:val="single" w:sz="6" w:space="0" w:color="000000"/>
            </w:tcBorders>
          </w:tcPr>
          <w:p>
            <w:pPr/>
          </w:p>
        </w:tc>
        <w:tc>
          <w:tcPr>
            <w:tcW w:w="620"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02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12" w:space="0" w:color="000000"/>
            </w:tcBorders>
          </w:tcPr>
          <w:p>
            <w:pPr/>
          </w:p>
        </w:tc>
      </w:tr>
      <w:tr>
        <w:trPr>
          <w:trHeight w:val="482"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3"/>
                <w:sz w:val="18"/>
                <w:szCs w:val="18"/>
              </w:rPr>
              <w:t>二、无限售条件</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流通股份</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859,772,371</w:t>
            </w:r>
          </w:p>
        </w:tc>
        <w:tc>
          <w:tcPr>
            <w:tcW w:w="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z w:val="18"/>
              </w:rPr>
              <w:t>81.46</w:t>
            </w: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128,965,855</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42,988,619</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234,860,525</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406,814,999</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1,266,587,370</w:t>
            </w:r>
          </w:p>
        </w:tc>
        <w:tc>
          <w:tcPr>
            <w:tcW w:w="5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89"/>
              <w:jc w:val="right"/>
              <w:rPr>
                <w:rFonts w:ascii="Times New Roman" w:hAnsi="Times New Roman" w:cs="Times New Roman" w:eastAsia="Times New Roman" w:hint="default"/>
                <w:sz w:val="18"/>
                <w:szCs w:val="18"/>
              </w:rPr>
            </w:pPr>
            <w:r>
              <w:rPr>
                <w:rFonts w:ascii="Times New Roman"/>
                <w:sz w:val="18"/>
              </w:rPr>
              <w:t>81.1</w:t>
            </w:r>
          </w:p>
        </w:tc>
      </w:tr>
      <w:tr>
        <w:trPr>
          <w:trHeight w:val="482"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13"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w:t>
            </w:r>
          </w:p>
          <w:p>
            <w:pPr>
              <w:pStyle w:val="TableParagraph"/>
              <w:spacing w:line="228" w:lineRule="exact"/>
              <w:ind w:left="9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674,099,896</w:t>
            </w:r>
          </w:p>
        </w:tc>
        <w:tc>
          <w:tcPr>
            <w:tcW w:w="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z w:val="18"/>
              </w:rPr>
              <w:t>63.87</w:t>
            </w: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101,114,984</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33,704,995</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234,860,525</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369,680,504</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1,043,780,400</w:t>
            </w:r>
          </w:p>
        </w:tc>
        <w:tc>
          <w:tcPr>
            <w:tcW w:w="5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89"/>
              <w:jc w:val="right"/>
              <w:rPr>
                <w:rFonts w:ascii="Times New Roman" w:hAnsi="Times New Roman" w:cs="Times New Roman" w:eastAsia="Times New Roman" w:hint="default"/>
                <w:sz w:val="18"/>
                <w:szCs w:val="18"/>
              </w:rPr>
            </w:pPr>
            <w:r>
              <w:rPr>
                <w:rFonts w:ascii="Times New Roman"/>
                <w:sz w:val="18"/>
              </w:rPr>
              <w:t>66.8</w:t>
            </w:r>
          </w:p>
        </w:tc>
      </w:tr>
      <w:tr>
        <w:trPr>
          <w:trHeight w:val="481"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12"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w:t>
            </w:r>
          </w:p>
          <w:p>
            <w:pPr>
              <w:pStyle w:val="TableParagraph"/>
              <w:spacing w:line="227" w:lineRule="exact"/>
              <w:ind w:left="93" w:right="0"/>
              <w:jc w:val="left"/>
              <w:rPr>
                <w:rFonts w:ascii="宋体" w:hAnsi="宋体" w:cs="宋体" w:eastAsia="宋体" w:hint="default"/>
                <w:sz w:val="18"/>
                <w:szCs w:val="18"/>
              </w:rPr>
            </w:pPr>
            <w:r>
              <w:rPr>
                <w:rFonts w:ascii="宋体" w:hAnsi="宋体" w:cs="宋体" w:eastAsia="宋体" w:hint="default"/>
                <w:sz w:val="18"/>
                <w:szCs w:val="18"/>
              </w:rPr>
              <w:t>外资股</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185,672,475</w:t>
            </w:r>
          </w:p>
        </w:tc>
        <w:tc>
          <w:tcPr>
            <w:tcW w:w="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z w:val="18"/>
              </w:rPr>
              <w:t>17.59</w:t>
            </w: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z w:val="18"/>
              </w:rPr>
              <w:t>27,850,871</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88" w:right="0"/>
              <w:jc w:val="center"/>
              <w:rPr>
                <w:rFonts w:ascii="Times New Roman" w:hAnsi="Times New Roman" w:cs="Times New Roman" w:eastAsia="Times New Roman" w:hint="default"/>
                <w:sz w:val="18"/>
                <w:szCs w:val="18"/>
              </w:rPr>
            </w:pPr>
            <w:r>
              <w:rPr>
                <w:rFonts w:ascii="Times New Roman"/>
                <w:sz w:val="18"/>
              </w:rPr>
              <w:t>9,283,624</w:t>
            </w:r>
          </w:p>
        </w:tc>
        <w:tc>
          <w:tcPr>
            <w:tcW w:w="117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37,134,495</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222,806,970</w:t>
            </w:r>
          </w:p>
        </w:tc>
        <w:tc>
          <w:tcPr>
            <w:tcW w:w="5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89"/>
              <w:jc w:val="right"/>
              <w:rPr>
                <w:rFonts w:ascii="Times New Roman" w:hAnsi="Times New Roman" w:cs="Times New Roman" w:eastAsia="Times New Roman" w:hint="default"/>
                <w:sz w:val="18"/>
                <w:szCs w:val="18"/>
              </w:rPr>
            </w:pPr>
            <w:r>
              <w:rPr>
                <w:rFonts w:ascii="Times New Roman"/>
                <w:sz w:val="18"/>
              </w:rPr>
              <w:t>14.3</w:t>
            </w:r>
          </w:p>
        </w:tc>
      </w:tr>
      <w:tr>
        <w:trPr>
          <w:trHeight w:val="482"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13"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w:t>
            </w:r>
          </w:p>
          <w:p>
            <w:pPr>
              <w:pStyle w:val="TableParagraph"/>
              <w:spacing w:line="228" w:lineRule="exact"/>
              <w:ind w:left="93" w:right="0"/>
              <w:jc w:val="left"/>
              <w:rPr>
                <w:rFonts w:ascii="宋体" w:hAnsi="宋体" w:cs="宋体" w:eastAsia="宋体" w:hint="default"/>
                <w:sz w:val="18"/>
                <w:szCs w:val="18"/>
              </w:rPr>
            </w:pPr>
            <w:r>
              <w:rPr>
                <w:rFonts w:ascii="宋体" w:hAnsi="宋体" w:cs="宋体" w:eastAsia="宋体" w:hint="default"/>
                <w:sz w:val="18"/>
                <w:szCs w:val="18"/>
              </w:rPr>
              <w:t>外资股</w:t>
            </w:r>
          </w:p>
        </w:tc>
        <w:tc>
          <w:tcPr>
            <w:tcW w:w="1252" w:type="dxa"/>
            <w:tcBorders>
              <w:top w:val="single" w:sz="6" w:space="0" w:color="000000"/>
              <w:left w:val="single" w:sz="6" w:space="0" w:color="000000"/>
              <w:bottom w:val="single" w:sz="6" w:space="0" w:color="000000"/>
              <w:right w:val="single" w:sz="6" w:space="0" w:color="000000"/>
            </w:tcBorders>
          </w:tcPr>
          <w:p>
            <w:pPr/>
          </w:p>
        </w:tc>
        <w:tc>
          <w:tcPr>
            <w:tcW w:w="620"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02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12" w:space="0" w:color="000000"/>
            </w:tcBorders>
          </w:tcPr>
          <w:p>
            <w:pPr/>
          </w:p>
        </w:tc>
      </w:tr>
      <w:tr>
        <w:trPr>
          <w:trHeight w:val="248" w:hRule="exact"/>
        </w:trPr>
        <w:tc>
          <w:tcPr>
            <w:tcW w:w="1459" w:type="dxa"/>
            <w:tcBorders>
              <w:top w:val="single" w:sz="6" w:space="0" w:color="000000"/>
              <w:left w:val="single" w:sz="12" w:space="0" w:color="000000"/>
              <w:bottom w:val="single" w:sz="6" w:space="0" w:color="000000"/>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252" w:type="dxa"/>
            <w:tcBorders>
              <w:top w:val="single" w:sz="6" w:space="0" w:color="000000"/>
              <w:left w:val="single" w:sz="6" w:space="0" w:color="000000"/>
              <w:bottom w:val="single" w:sz="6" w:space="0" w:color="000000"/>
              <w:right w:val="single" w:sz="6" w:space="0" w:color="000000"/>
            </w:tcBorders>
          </w:tcPr>
          <w:p>
            <w:pPr/>
          </w:p>
        </w:tc>
        <w:tc>
          <w:tcPr>
            <w:tcW w:w="620"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116" w:type="dxa"/>
            <w:tcBorders>
              <w:top w:val="single" w:sz="6" w:space="0" w:color="000000"/>
              <w:left w:val="single" w:sz="6" w:space="0" w:color="000000"/>
              <w:bottom w:val="single" w:sz="6" w:space="0" w:color="000000"/>
              <w:right w:val="single" w:sz="6" w:space="0" w:color="000000"/>
            </w:tcBorders>
          </w:tcPr>
          <w:p>
            <w:pPr/>
          </w:p>
        </w:tc>
        <w:tc>
          <w:tcPr>
            <w:tcW w:w="102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
        </w:tc>
        <w:tc>
          <w:tcPr>
            <w:tcW w:w="1252" w:type="dxa"/>
            <w:tcBorders>
              <w:top w:val="single" w:sz="6" w:space="0" w:color="000000"/>
              <w:left w:val="single" w:sz="6" w:space="0" w:color="000000"/>
              <w:bottom w:val="single" w:sz="6" w:space="0" w:color="000000"/>
              <w:right w:val="single" w:sz="6" w:space="0" w:color="000000"/>
            </w:tcBorders>
          </w:tcPr>
          <w:p>
            <w:pPr/>
          </w:p>
        </w:tc>
        <w:tc>
          <w:tcPr>
            <w:tcW w:w="530" w:type="dxa"/>
            <w:tcBorders>
              <w:top w:val="single" w:sz="6" w:space="0" w:color="000000"/>
              <w:left w:val="single" w:sz="6" w:space="0" w:color="000000"/>
              <w:bottom w:val="single" w:sz="6" w:space="0" w:color="000000"/>
              <w:right w:val="single" w:sz="12" w:space="0" w:color="000000"/>
            </w:tcBorders>
          </w:tcPr>
          <w:p>
            <w:pPr/>
          </w:p>
        </w:tc>
      </w:tr>
      <w:tr>
        <w:trPr>
          <w:trHeight w:val="256" w:hRule="exact"/>
        </w:trPr>
        <w:tc>
          <w:tcPr>
            <w:tcW w:w="1459" w:type="dxa"/>
            <w:tcBorders>
              <w:top w:val="single" w:sz="6" w:space="0" w:color="000000"/>
              <w:left w:val="single" w:sz="12" w:space="0" w:color="000000"/>
              <w:bottom w:val="single" w:sz="12"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spacing w:val="-1"/>
                <w:sz w:val="18"/>
              </w:rPr>
              <w:t>1,055,489,475</w:t>
            </w:r>
          </w:p>
        </w:tc>
        <w:tc>
          <w:tcPr>
            <w:tcW w:w="62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97"/>
              <w:jc w:val="right"/>
              <w:rPr>
                <w:rFonts w:ascii="Times New Roman" w:hAnsi="Times New Roman" w:cs="Times New Roman" w:eastAsia="Times New Roman" w:hint="default"/>
                <w:sz w:val="18"/>
                <w:szCs w:val="18"/>
              </w:rPr>
            </w:pPr>
            <w:r>
              <w:rPr>
                <w:rFonts w:ascii="Times New Roman"/>
                <w:sz w:val="18"/>
              </w:rPr>
              <w:t>100</w:t>
            </w:r>
          </w:p>
        </w:tc>
        <w:tc>
          <w:tcPr>
            <w:tcW w:w="11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246,000,000</w:t>
            </w:r>
          </w:p>
        </w:tc>
        <w:tc>
          <w:tcPr>
            <w:tcW w:w="11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97"/>
              <w:jc w:val="right"/>
              <w:rPr>
                <w:rFonts w:ascii="Times New Roman" w:hAnsi="Times New Roman" w:cs="Times New Roman" w:eastAsia="Times New Roman" w:hint="default"/>
                <w:sz w:val="18"/>
                <w:szCs w:val="18"/>
              </w:rPr>
            </w:pPr>
            <w:r>
              <w:rPr>
                <w:rFonts w:ascii="Times New Roman"/>
                <w:sz w:val="18"/>
              </w:rPr>
              <w:t>195,223,421</w:t>
            </w:r>
          </w:p>
        </w:tc>
        <w:tc>
          <w:tcPr>
            <w:tcW w:w="10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left="1" w:right="0"/>
              <w:jc w:val="center"/>
              <w:rPr>
                <w:rFonts w:ascii="Times New Roman" w:hAnsi="Times New Roman" w:cs="Times New Roman" w:eastAsia="Times New Roman" w:hint="default"/>
                <w:sz w:val="18"/>
                <w:szCs w:val="18"/>
              </w:rPr>
            </w:pPr>
            <w:r>
              <w:rPr>
                <w:rFonts w:ascii="Times New Roman"/>
                <w:sz w:val="18"/>
              </w:rPr>
              <w:t>65,074,474</w:t>
            </w:r>
          </w:p>
        </w:tc>
        <w:tc>
          <w:tcPr>
            <w:tcW w:w="11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sz w:val="18"/>
              </w:rPr>
              <w:t>0</w:t>
            </w:r>
          </w:p>
        </w:tc>
        <w:tc>
          <w:tcPr>
            <w:tcW w:w="11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sz w:val="18"/>
              </w:rPr>
              <w:t>506,297,895</w:t>
            </w:r>
          </w:p>
        </w:tc>
        <w:tc>
          <w:tcPr>
            <w:tcW w:w="12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spacing w:val="-1"/>
                <w:sz w:val="18"/>
              </w:rPr>
              <w:t>1,561,787,370</w:t>
            </w:r>
          </w:p>
        </w:tc>
        <w:tc>
          <w:tcPr>
            <w:tcW w:w="53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
              <w:ind w:right="89"/>
              <w:jc w:val="right"/>
              <w:rPr>
                <w:rFonts w:ascii="Times New Roman" w:hAnsi="Times New Roman" w:cs="Times New Roman" w:eastAsia="Times New Roman" w:hint="default"/>
                <w:sz w:val="18"/>
                <w:szCs w:val="18"/>
              </w:rPr>
            </w:pPr>
            <w:r>
              <w:rPr>
                <w:rFonts w:ascii="Times New Roman"/>
                <w:sz w:val="18"/>
              </w:rPr>
              <w:t>100</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p>
      <w:pPr>
        <w:spacing w:before="35"/>
        <w:ind w:left="920" w:right="7725" w:firstLine="0"/>
        <w:jc w:val="left"/>
        <w:rPr>
          <w:rFonts w:ascii="宋体" w:hAnsi="宋体" w:cs="宋体" w:eastAsia="宋体" w:hint="default"/>
          <w:sz w:val="21"/>
          <w:szCs w:val="21"/>
        </w:rPr>
      </w:pPr>
      <w:r>
        <w:rPr>
          <w:rFonts w:ascii="宋体" w:hAnsi="宋体" w:cs="宋体" w:eastAsia="宋体" w:hint="default"/>
          <w:b/>
          <w:bCs/>
          <w:sz w:val="21"/>
          <w:szCs w:val="21"/>
        </w:rPr>
        <w:t>股份变动的批准情况</w:t>
      </w:r>
      <w:r>
        <w:rPr>
          <w:rFonts w:ascii="宋体" w:hAnsi="宋体" w:cs="宋体" w:eastAsia="宋体" w:hint="default"/>
          <w:sz w:val="21"/>
          <w:szCs w:val="21"/>
        </w:rPr>
      </w:r>
    </w:p>
    <w:p>
      <w:pPr>
        <w:spacing w:before="133"/>
        <w:ind w:left="1340" w:right="0" w:firstLine="0"/>
        <w:jc w:val="left"/>
        <w:rPr>
          <w:rFonts w:ascii="宋体" w:hAnsi="宋体" w:cs="宋体" w:eastAsia="宋体" w:hint="default"/>
          <w:sz w:val="21"/>
          <w:szCs w:val="21"/>
        </w:rPr>
      </w:pPr>
      <w:r>
        <w:rPr>
          <w:rFonts w:ascii="宋体" w:hAnsi="宋体" w:cs="宋体" w:eastAsia="宋体" w:hint="default"/>
          <w:sz w:val="21"/>
          <w:szCs w:val="21"/>
        </w:rPr>
        <w:t>（1）公司</w:t>
      </w:r>
      <w:r>
        <w:rPr>
          <w:rFonts w:ascii="宋体" w:hAnsi="宋体" w:cs="宋体" w:eastAsia="宋体" w:hint="default"/>
          <w:spacing w:val="-58"/>
          <w:sz w:val="21"/>
          <w:szCs w:val="21"/>
        </w:rPr>
        <w:t> </w:t>
      </w: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年第一次临时股东大会于</w:t>
      </w:r>
      <w:r>
        <w:rPr>
          <w:rFonts w:ascii="宋体" w:hAnsi="宋体" w:cs="宋体" w:eastAsia="宋体" w:hint="default"/>
          <w:spacing w:val="-58"/>
          <w:sz w:val="21"/>
          <w:szCs w:val="21"/>
        </w:rPr>
        <w:t> </w:t>
      </w: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7</w:t>
      </w:r>
      <w:r>
        <w:rPr>
          <w:rFonts w:ascii="宋体" w:hAnsi="宋体" w:cs="宋体" w:eastAsia="宋体" w:hint="default"/>
          <w:spacing w:val="-57"/>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宋体" w:hAnsi="宋体" w:cs="宋体" w:eastAsia="宋体" w:hint="default"/>
          <w:sz w:val="21"/>
          <w:szCs w:val="21"/>
        </w:rPr>
        <w:t>11</w:t>
      </w:r>
      <w:r>
        <w:rPr>
          <w:rFonts w:ascii="宋体" w:hAnsi="宋体" w:cs="宋体" w:eastAsia="宋体" w:hint="default"/>
          <w:spacing w:val="-57"/>
          <w:sz w:val="21"/>
          <w:szCs w:val="21"/>
        </w:rPr>
        <w:t> </w:t>
      </w:r>
      <w:r>
        <w:rPr>
          <w:rFonts w:ascii="宋体" w:hAnsi="宋体" w:cs="宋体" w:eastAsia="宋体" w:hint="default"/>
          <w:sz w:val="21"/>
          <w:szCs w:val="21"/>
        </w:rPr>
        <w:t>日审议通过《关于公司向特定对象非公</w:t>
      </w:r>
    </w:p>
    <w:p>
      <w:pPr>
        <w:spacing w:before="134"/>
        <w:ind w:left="920" w:right="0" w:firstLine="0"/>
        <w:jc w:val="left"/>
        <w:rPr>
          <w:rFonts w:ascii="宋体" w:hAnsi="宋体" w:cs="宋体" w:eastAsia="宋体" w:hint="default"/>
          <w:sz w:val="21"/>
          <w:szCs w:val="21"/>
        </w:rPr>
      </w:pPr>
      <w:r>
        <w:rPr>
          <w:rFonts w:ascii="宋体" w:hAnsi="宋体" w:cs="宋体" w:eastAsia="宋体" w:hint="default"/>
          <w:spacing w:val="-4"/>
          <w:sz w:val="21"/>
          <w:szCs w:val="21"/>
        </w:rPr>
        <w:t>开发行股票方案的议案》，批准公司向战略投资人大连港集团有限公司定向增发</w:t>
      </w:r>
      <w:r>
        <w:rPr>
          <w:rFonts w:ascii="宋体" w:hAnsi="宋体" w:cs="宋体" w:eastAsia="宋体" w:hint="default"/>
          <w:spacing w:val="-57"/>
          <w:sz w:val="21"/>
          <w:szCs w:val="21"/>
        </w:rPr>
        <w:t> </w:t>
      </w:r>
      <w:r>
        <w:rPr>
          <w:rFonts w:ascii="宋体" w:hAnsi="宋体" w:cs="宋体" w:eastAsia="宋体" w:hint="default"/>
          <w:sz w:val="21"/>
          <w:szCs w:val="21"/>
        </w:rPr>
        <w:t>24,600</w:t>
      </w:r>
      <w:r>
        <w:rPr>
          <w:rFonts w:ascii="宋体" w:hAnsi="宋体" w:cs="宋体" w:eastAsia="宋体" w:hint="default"/>
          <w:spacing w:val="-56"/>
          <w:sz w:val="21"/>
          <w:szCs w:val="21"/>
        </w:rPr>
        <w:t> </w:t>
      </w:r>
      <w:r>
        <w:rPr>
          <w:rFonts w:ascii="宋体" w:hAnsi="宋体" w:cs="宋体" w:eastAsia="宋体" w:hint="default"/>
          <w:sz w:val="21"/>
          <w:szCs w:val="21"/>
        </w:rPr>
        <w:t>万股境内上市</w:t>
      </w:r>
    </w:p>
    <w:p>
      <w:pPr>
        <w:spacing w:before="133"/>
        <w:ind w:left="920" w:right="0" w:firstLine="0"/>
        <w:jc w:val="left"/>
        <w:rPr>
          <w:rFonts w:ascii="宋体" w:hAnsi="宋体" w:cs="宋体" w:eastAsia="宋体" w:hint="default"/>
          <w:sz w:val="21"/>
          <w:szCs w:val="21"/>
        </w:rPr>
      </w:pPr>
      <w:r>
        <w:rPr>
          <w:rFonts w:ascii="宋体" w:hAnsi="宋体" w:cs="宋体" w:eastAsia="宋体" w:hint="default"/>
          <w:sz w:val="21"/>
          <w:szCs w:val="21"/>
        </w:rPr>
        <w:t>人民币普通股（A</w:t>
      </w:r>
      <w:r>
        <w:rPr>
          <w:rFonts w:ascii="宋体" w:hAnsi="宋体" w:cs="宋体" w:eastAsia="宋体" w:hint="default"/>
          <w:spacing w:val="-58"/>
          <w:sz w:val="21"/>
          <w:szCs w:val="21"/>
        </w:rPr>
        <w:t> </w:t>
      </w:r>
      <w:r>
        <w:rPr>
          <w:rFonts w:ascii="宋体" w:hAnsi="宋体" w:cs="宋体" w:eastAsia="宋体" w:hint="default"/>
          <w:sz w:val="21"/>
          <w:szCs w:val="21"/>
        </w:rPr>
        <w:t>股），发行价格为</w:t>
      </w:r>
      <w:r>
        <w:rPr>
          <w:rFonts w:ascii="宋体" w:hAnsi="宋体" w:cs="宋体" w:eastAsia="宋体" w:hint="default"/>
          <w:spacing w:val="-59"/>
          <w:sz w:val="21"/>
          <w:szCs w:val="21"/>
        </w:rPr>
        <w:t> </w:t>
      </w:r>
      <w:r>
        <w:rPr>
          <w:rFonts w:ascii="宋体" w:hAnsi="宋体" w:cs="宋体" w:eastAsia="宋体" w:hint="default"/>
          <w:sz w:val="21"/>
          <w:szCs w:val="21"/>
        </w:rPr>
        <w:t>7.77</w:t>
      </w:r>
      <w:r>
        <w:rPr>
          <w:rFonts w:ascii="宋体" w:hAnsi="宋体" w:cs="宋体" w:eastAsia="宋体" w:hint="default"/>
          <w:spacing w:val="-58"/>
          <w:sz w:val="21"/>
          <w:szCs w:val="21"/>
        </w:rPr>
        <w:t> </w:t>
      </w:r>
      <w:r>
        <w:rPr>
          <w:rFonts w:ascii="宋体" w:hAnsi="宋体" w:cs="宋体" w:eastAsia="宋体" w:hint="default"/>
          <w:sz w:val="21"/>
          <w:szCs w:val="21"/>
        </w:rPr>
        <w:t>元/股。2009</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3</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31</w:t>
      </w:r>
      <w:r>
        <w:rPr>
          <w:rFonts w:ascii="宋体" w:hAnsi="宋体" w:cs="宋体" w:eastAsia="宋体" w:hint="default"/>
          <w:spacing w:val="-58"/>
          <w:sz w:val="21"/>
          <w:szCs w:val="21"/>
        </w:rPr>
        <w:t> </w:t>
      </w:r>
      <w:r>
        <w:rPr>
          <w:rFonts w:ascii="宋体" w:hAnsi="宋体" w:cs="宋体" w:eastAsia="宋体" w:hint="default"/>
          <w:sz w:val="21"/>
          <w:szCs w:val="21"/>
        </w:rPr>
        <w:t>日完成增发股份的登记确认工作。</w:t>
      </w:r>
    </w:p>
    <w:p>
      <w:pPr>
        <w:spacing w:before="133"/>
        <w:ind w:left="1340" w:right="0" w:firstLine="0"/>
        <w:jc w:val="left"/>
        <w:rPr>
          <w:rFonts w:ascii="宋体" w:hAnsi="宋体" w:cs="宋体" w:eastAsia="宋体" w:hint="default"/>
          <w:sz w:val="21"/>
          <w:szCs w:val="21"/>
        </w:rPr>
      </w:pPr>
      <w:r>
        <w:rPr>
          <w:rFonts w:ascii="宋体" w:hAnsi="宋体" w:cs="宋体" w:eastAsia="宋体" w:hint="default"/>
          <w:sz w:val="21"/>
          <w:szCs w:val="21"/>
        </w:rPr>
        <w:t>《锦州港股份有限公司</w:t>
      </w:r>
      <w:r>
        <w:rPr>
          <w:rFonts w:ascii="宋体" w:hAnsi="宋体" w:cs="宋体" w:eastAsia="宋体" w:hint="default"/>
          <w:spacing w:val="-51"/>
          <w:sz w:val="21"/>
          <w:szCs w:val="21"/>
        </w:rPr>
        <w:t> </w:t>
      </w:r>
      <w:r>
        <w:rPr>
          <w:rFonts w:ascii="宋体" w:hAnsi="宋体" w:cs="宋体" w:eastAsia="宋体" w:hint="default"/>
          <w:sz w:val="21"/>
          <w:szCs w:val="21"/>
        </w:rPr>
        <w:t>2008</w:t>
      </w:r>
      <w:r>
        <w:rPr>
          <w:rFonts w:ascii="宋体" w:hAnsi="宋体" w:cs="宋体" w:eastAsia="宋体" w:hint="default"/>
          <w:spacing w:val="-50"/>
          <w:sz w:val="21"/>
          <w:szCs w:val="21"/>
        </w:rPr>
        <w:t> </w:t>
      </w:r>
      <w:r>
        <w:rPr>
          <w:rFonts w:ascii="宋体" w:hAnsi="宋体" w:cs="宋体" w:eastAsia="宋体" w:hint="default"/>
          <w:spacing w:val="-5"/>
          <w:sz w:val="21"/>
          <w:szCs w:val="21"/>
        </w:rPr>
        <w:t>年第一次临时股东大会决议公告》及《锦州港股份有限公司非公开发</w:t>
      </w:r>
      <w:r>
        <w:rPr>
          <w:rFonts w:ascii="宋体" w:hAnsi="宋体" w:cs="宋体" w:eastAsia="宋体" w:hint="default"/>
          <w:sz w:val="21"/>
          <w:szCs w:val="21"/>
        </w:rPr>
      </w:r>
    </w:p>
    <w:p>
      <w:pPr>
        <w:spacing w:line="355" w:lineRule="auto" w:before="134"/>
        <w:ind w:left="920" w:right="0" w:firstLine="0"/>
        <w:jc w:val="left"/>
        <w:rPr>
          <w:rFonts w:ascii="宋体" w:hAnsi="宋体" w:cs="宋体" w:eastAsia="宋体" w:hint="default"/>
          <w:sz w:val="21"/>
          <w:szCs w:val="21"/>
        </w:rPr>
      </w:pPr>
      <w:r>
        <w:rPr>
          <w:rFonts w:ascii="宋体" w:hAnsi="宋体" w:cs="宋体" w:eastAsia="宋体" w:hint="default"/>
          <w:sz w:val="21"/>
          <w:szCs w:val="21"/>
        </w:rPr>
        <w:t>行A股股票发行结果暨股份变动公告》分别刊登在</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7</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14</w:t>
      </w:r>
      <w:r>
        <w:rPr>
          <w:rFonts w:ascii="宋体" w:hAnsi="宋体" w:cs="宋体" w:eastAsia="宋体" w:hint="default"/>
          <w:spacing w:val="-55"/>
          <w:sz w:val="21"/>
          <w:szCs w:val="21"/>
        </w:rPr>
        <w:t> </w:t>
      </w:r>
      <w:r>
        <w:rPr>
          <w:rFonts w:ascii="宋体" w:hAnsi="宋体" w:cs="宋体" w:eastAsia="宋体" w:hint="default"/>
          <w:sz w:val="21"/>
          <w:szCs w:val="21"/>
        </w:rPr>
        <w:t>日及</w:t>
      </w:r>
      <w:r>
        <w:rPr>
          <w:rFonts w:ascii="宋体" w:hAnsi="宋体" w:cs="宋体" w:eastAsia="宋体" w:hint="default"/>
          <w:spacing w:val="-56"/>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日的《中国证券</w:t>
      </w:r>
      <w:r>
        <w:rPr>
          <w:rFonts w:ascii="宋体" w:hAnsi="宋体" w:cs="宋体" w:eastAsia="宋体" w:hint="default"/>
          <w:spacing w:val="-1"/>
          <w:sz w:val="21"/>
          <w:szCs w:val="21"/>
        </w:rPr>
        <w:t> </w:t>
      </w:r>
      <w:r>
        <w:rPr>
          <w:rFonts w:ascii="宋体" w:hAnsi="宋体" w:cs="宋体" w:eastAsia="宋体" w:hint="default"/>
          <w:sz w:val="21"/>
          <w:szCs w:val="21"/>
        </w:rPr>
        <w:t>报》、《上海证券报》、香港《大公报》及上海证券交易所网站（</w:t>
      </w:r>
      <w:r>
        <w:rPr>
          <w:rFonts w:ascii="宋体" w:hAnsi="宋体" w:cs="宋体" w:eastAsia="宋体" w:hint="default"/>
          <w:color w:val="0000FF"/>
          <w:sz w:val="21"/>
          <w:szCs w:val="21"/>
        </w:rPr>
      </w:r>
      <w:hyperlink r:id="rId14">
        <w:r>
          <w:rPr>
            <w:rFonts w:ascii="宋体" w:hAnsi="宋体" w:cs="宋体" w:eastAsia="宋体" w:hint="default"/>
            <w:color w:val="0000FF"/>
            <w:sz w:val="21"/>
            <w:szCs w:val="21"/>
            <w:u w:val="single" w:color="0000FF"/>
          </w:rPr>
          <w:t>www.sse.com.cn</w:t>
        </w:r>
        <w:r>
          <w:rPr>
            <w:rFonts w:ascii="宋体" w:hAnsi="宋体" w:cs="宋体" w:eastAsia="宋体" w:hint="default"/>
            <w:color w:val="0000FF"/>
            <w:sz w:val="21"/>
            <w:szCs w:val="21"/>
          </w:rPr>
        </w:r>
      </w:hyperlink>
      <w:r>
        <w:rPr>
          <w:rFonts w:ascii="宋体" w:hAnsi="宋体" w:cs="宋体" w:eastAsia="宋体" w:hint="default"/>
          <w:sz w:val="21"/>
          <w:szCs w:val="21"/>
        </w:rPr>
        <w:t>）。</w:t>
      </w:r>
    </w:p>
    <w:p>
      <w:pPr>
        <w:spacing w:line="357" w:lineRule="auto" w:before="33"/>
        <w:ind w:left="920" w:right="715" w:firstLine="420"/>
        <w:jc w:val="both"/>
        <w:rPr>
          <w:rFonts w:ascii="宋体" w:hAnsi="宋体" w:cs="宋体" w:eastAsia="宋体" w:hint="default"/>
          <w:sz w:val="21"/>
          <w:szCs w:val="21"/>
        </w:rPr>
      </w:pPr>
      <w:r>
        <w:rPr>
          <w:rFonts w:ascii="宋体" w:hAnsi="宋体" w:cs="宋体" w:eastAsia="宋体" w:hint="default"/>
          <w:spacing w:val="-12"/>
          <w:sz w:val="21"/>
          <w:szCs w:val="21"/>
        </w:rPr>
        <w:t>（2）《公司</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pacing w:val="-3"/>
          <w:sz w:val="21"/>
          <w:szCs w:val="21"/>
        </w:rPr>
        <w:t>年度利润分配及资本公积金转增股本方案》经</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日召开的公司二〇</w:t>
      </w:r>
      <w:r>
        <w:rPr>
          <w:rFonts w:ascii="宋体" w:hAnsi="宋体" w:cs="宋体" w:eastAsia="宋体" w:hint="default"/>
          <w:spacing w:val="-1"/>
          <w:sz w:val="21"/>
          <w:szCs w:val="21"/>
        </w:rPr>
        <w:t> </w:t>
      </w:r>
      <w:r>
        <w:rPr>
          <w:rFonts w:ascii="宋体" w:hAnsi="宋体" w:cs="宋体" w:eastAsia="宋体" w:hint="default"/>
          <w:spacing w:val="-3"/>
          <w:sz w:val="21"/>
          <w:szCs w:val="21"/>
        </w:rPr>
        <w:t>〇八年年度股东大会审议通过，2008</w:t>
      </w:r>
      <w:r>
        <w:rPr>
          <w:rFonts w:ascii="宋体" w:hAnsi="宋体" w:cs="宋体" w:eastAsia="宋体" w:hint="default"/>
          <w:spacing w:val="-54"/>
          <w:sz w:val="21"/>
          <w:szCs w:val="21"/>
        </w:rPr>
        <w:t> </w:t>
      </w:r>
      <w:r>
        <w:rPr>
          <w:rFonts w:ascii="宋体" w:hAnsi="宋体" w:cs="宋体" w:eastAsia="宋体" w:hint="default"/>
          <w:sz w:val="21"/>
          <w:szCs w:val="21"/>
        </w:rPr>
        <w:t>年度公司以定向增发后股本</w:t>
      </w:r>
      <w:r>
        <w:rPr>
          <w:rFonts w:ascii="宋体" w:hAnsi="宋体" w:cs="宋体" w:eastAsia="宋体" w:hint="default"/>
          <w:spacing w:val="-55"/>
          <w:sz w:val="21"/>
          <w:szCs w:val="21"/>
        </w:rPr>
        <w:t> </w:t>
      </w:r>
      <w:r>
        <w:rPr>
          <w:rFonts w:ascii="宋体" w:hAnsi="宋体" w:cs="宋体" w:eastAsia="宋体" w:hint="default"/>
          <w:sz w:val="21"/>
          <w:szCs w:val="21"/>
        </w:rPr>
        <w:t>1,301,489,475</w:t>
      </w:r>
      <w:r>
        <w:rPr>
          <w:rFonts w:ascii="宋体" w:hAnsi="宋体" w:cs="宋体" w:eastAsia="宋体" w:hint="default"/>
          <w:spacing w:val="-54"/>
          <w:sz w:val="21"/>
          <w:szCs w:val="21"/>
        </w:rPr>
        <w:t> </w:t>
      </w:r>
      <w:r>
        <w:rPr>
          <w:rFonts w:ascii="宋体" w:hAnsi="宋体" w:cs="宋体" w:eastAsia="宋体" w:hint="default"/>
          <w:spacing w:val="-4"/>
          <w:sz w:val="21"/>
          <w:szCs w:val="21"/>
        </w:rPr>
        <w:t>股为基数，向公司股</w:t>
      </w:r>
      <w:r>
        <w:rPr>
          <w:rFonts w:ascii="宋体" w:hAnsi="宋体" w:cs="宋体" w:eastAsia="宋体" w:hint="default"/>
          <w:spacing w:val="-1"/>
          <w:sz w:val="21"/>
          <w:szCs w:val="21"/>
        </w:rPr>
        <w:t> </w:t>
      </w:r>
      <w:r>
        <w:rPr>
          <w:rFonts w:ascii="宋体" w:hAnsi="宋体" w:cs="宋体" w:eastAsia="宋体" w:hint="default"/>
          <w:sz w:val="21"/>
          <w:szCs w:val="21"/>
        </w:rPr>
        <w:t>东每</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55"/>
          <w:sz w:val="21"/>
          <w:szCs w:val="21"/>
        </w:rPr>
        <w:t> </w:t>
      </w:r>
      <w:r>
        <w:rPr>
          <w:rFonts w:ascii="宋体" w:hAnsi="宋体" w:cs="宋体" w:eastAsia="宋体" w:hint="default"/>
          <w:sz w:val="21"/>
          <w:szCs w:val="21"/>
        </w:rPr>
        <w:t>股送</w:t>
      </w:r>
      <w:r>
        <w:rPr>
          <w:rFonts w:ascii="宋体" w:hAnsi="宋体" w:cs="宋体" w:eastAsia="宋体" w:hint="default"/>
          <w:spacing w:val="-57"/>
          <w:sz w:val="21"/>
          <w:szCs w:val="21"/>
        </w:rPr>
        <w:t> </w:t>
      </w:r>
      <w:r>
        <w:rPr>
          <w:rFonts w:ascii="宋体" w:hAnsi="宋体" w:cs="宋体" w:eastAsia="宋体" w:hint="default"/>
          <w:sz w:val="21"/>
          <w:szCs w:val="21"/>
        </w:rPr>
        <w:t>1.5</w:t>
      </w:r>
      <w:r>
        <w:rPr>
          <w:rFonts w:ascii="宋体" w:hAnsi="宋体" w:cs="宋体" w:eastAsia="宋体" w:hint="default"/>
          <w:spacing w:val="-55"/>
          <w:sz w:val="21"/>
          <w:szCs w:val="21"/>
        </w:rPr>
        <w:t> </w:t>
      </w:r>
      <w:r>
        <w:rPr>
          <w:rFonts w:ascii="宋体" w:hAnsi="宋体" w:cs="宋体" w:eastAsia="宋体" w:hint="default"/>
          <w:spacing w:val="-9"/>
          <w:sz w:val="21"/>
          <w:szCs w:val="21"/>
        </w:rPr>
        <w:t>股，每</w:t>
      </w:r>
      <w:r>
        <w:rPr>
          <w:rFonts w:ascii="宋体" w:hAnsi="宋体" w:cs="宋体" w:eastAsia="宋体" w:hint="default"/>
          <w:spacing w:val="-57"/>
          <w:sz w:val="21"/>
          <w:szCs w:val="21"/>
        </w:rPr>
        <w:t> </w:t>
      </w:r>
      <w:r>
        <w:rPr>
          <w:rFonts w:ascii="宋体" w:hAnsi="宋体" w:cs="宋体" w:eastAsia="宋体" w:hint="default"/>
          <w:sz w:val="21"/>
          <w:szCs w:val="21"/>
        </w:rPr>
        <w:t>10</w:t>
      </w:r>
      <w:r>
        <w:rPr>
          <w:rFonts w:ascii="宋体" w:hAnsi="宋体" w:cs="宋体" w:eastAsia="宋体" w:hint="default"/>
          <w:spacing w:val="-55"/>
          <w:sz w:val="21"/>
          <w:szCs w:val="21"/>
        </w:rPr>
        <w:t> </w:t>
      </w:r>
      <w:r>
        <w:rPr>
          <w:rFonts w:ascii="宋体" w:hAnsi="宋体" w:cs="宋体" w:eastAsia="宋体" w:hint="default"/>
          <w:sz w:val="21"/>
          <w:szCs w:val="21"/>
        </w:rPr>
        <w:t>股派发现金</w:t>
      </w:r>
      <w:r>
        <w:rPr>
          <w:rFonts w:ascii="宋体" w:hAnsi="宋体" w:cs="宋体" w:eastAsia="宋体" w:hint="default"/>
          <w:spacing w:val="-56"/>
          <w:sz w:val="21"/>
          <w:szCs w:val="21"/>
        </w:rPr>
        <w:t> </w:t>
      </w:r>
      <w:r>
        <w:rPr>
          <w:rFonts w:ascii="宋体" w:hAnsi="宋体" w:cs="宋体" w:eastAsia="宋体" w:hint="default"/>
          <w:sz w:val="21"/>
          <w:szCs w:val="21"/>
        </w:rPr>
        <w:t>0.3</w:t>
      </w:r>
      <w:r>
        <w:rPr>
          <w:rFonts w:ascii="宋体" w:hAnsi="宋体" w:cs="宋体" w:eastAsia="宋体" w:hint="default"/>
          <w:spacing w:val="-55"/>
          <w:sz w:val="21"/>
          <w:szCs w:val="21"/>
        </w:rPr>
        <w:t> </w:t>
      </w:r>
      <w:r>
        <w:rPr>
          <w:rFonts w:ascii="宋体" w:hAnsi="宋体" w:cs="宋体" w:eastAsia="宋体" w:hint="default"/>
          <w:spacing w:val="-7"/>
          <w:sz w:val="21"/>
          <w:szCs w:val="21"/>
        </w:rPr>
        <w:t>元（含税）；以定向增发后股本</w:t>
      </w:r>
      <w:r>
        <w:rPr>
          <w:rFonts w:ascii="宋体" w:hAnsi="宋体" w:cs="宋体" w:eastAsia="宋体" w:hint="default"/>
          <w:spacing w:val="-56"/>
          <w:sz w:val="21"/>
          <w:szCs w:val="21"/>
        </w:rPr>
        <w:t> </w:t>
      </w:r>
      <w:r>
        <w:rPr>
          <w:rFonts w:ascii="宋体" w:hAnsi="宋体" w:cs="宋体" w:eastAsia="宋体" w:hint="default"/>
          <w:sz w:val="21"/>
          <w:szCs w:val="21"/>
        </w:rPr>
        <w:t>1,301,489,475</w:t>
      </w:r>
      <w:r>
        <w:rPr>
          <w:rFonts w:ascii="宋体" w:hAnsi="宋体" w:cs="宋体" w:eastAsia="宋体" w:hint="default"/>
          <w:spacing w:val="-55"/>
          <w:sz w:val="21"/>
          <w:szCs w:val="21"/>
        </w:rPr>
        <w:t> </w:t>
      </w:r>
      <w:r>
        <w:rPr>
          <w:rFonts w:ascii="宋体" w:hAnsi="宋体" w:cs="宋体" w:eastAsia="宋体" w:hint="default"/>
          <w:sz w:val="21"/>
          <w:szCs w:val="21"/>
        </w:rPr>
        <w:t>股为基数，</w:t>
      </w:r>
    </w:p>
    <w:p>
      <w:pPr>
        <w:spacing w:before="30"/>
        <w:ind w:left="920" w:right="0" w:firstLine="0"/>
        <w:jc w:val="left"/>
        <w:rPr>
          <w:rFonts w:ascii="宋体" w:hAnsi="宋体" w:cs="宋体" w:eastAsia="宋体" w:hint="default"/>
          <w:sz w:val="21"/>
          <w:szCs w:val="21"/>
        </w:rPr>
      </w:pPr>
      <w:r>
        <w:rPr>
          <w:rFonts w:ascii="宋体" w:hAnsi="宋体" w:cs="宋体" w:eastAsia="宋体" w:hint="default"/>
          <w:sz w:val="21"/>
          <w:szCs w:val="21"/>
        </w:rPr>
        <w:t>以资本公积金向公司股东每</w:t>
      </w:r>
      <w:r>
        <w:rPr>
          <w:rFonts w:ascii="宋体" w:hAnsi="宋体" w:cs="宋体" w:eastAsia="宋体" w:hint="default"/>
          <w:spacing w:val="-58"/>
          <w:sz w:val="21"/>
          <w:szCs w:val="21"/>
        </w:rPr>
        <w:t> </w:t>
      </w:r>
      <w:r>
        <w:rPr>
          <w:rFonts w:ascii="宋体" w:hAnsi="宋体" w:cs="宋体" w:eastAsia="宋体" w:hint="default"/>
          <w:sz w:val="21"/>
          <w:szCs w:val="21"/>
        </w:rPr>
        <w:t>10</w:t>
      </w:r>
      <w:r>
        <w:rPr>
          <w:rFonts w:ascii="宋体" w:hAnsi="宋体" w:cs="宋体" w:eastAsia="宋体" w:hint="default"/>
          <w:spacing w:val="-57"/>
          <w:sz w:val="21"/>
          <w:szCs w:val="21"/>
        </w:rPr>
        <w:t> </w:t>
      </w:r>
      <w:r>
        <w:rPr>
          <w:rFonts w:ascii="宋体" w:hAnsi="宋体" w:cs="宋体" w:eastAsia="宋体" w:hint="default"/>
          <w:sz w:val="21"/>
          <w:szCs w:val="21"/>
        </w:rPr>
        <w:t>股转增</w:t>
      </w:r>
      <w:r>
        <w:rPr>
          <w:rFonts w:ascii="宋体" w:hAnsi="宋体" w:cs="宋体" w:eastAsia="宋体" w:hint="default"/>
          <w:spacing w:val="-58"/>
          <w:sz w:val="21"/>
          <w:szCs w:val="21"/>
        </w:rPr>
        <w:t> </w:t>
      </w:r>
      <w:r>
        <w:rPr>
          <w:rFonts w:ascii="宋体" w:hAnsi="宋体" w:cs="宋体" w:eastAsia="宋体" w:hint="default"/>
          <w:sz w:val="21"/>
          <w:szCs w:val="21"/>
        </w:rPr>
        <w:t>0.5</w:t>
      </w:r>
      <w:r>
        <w:rPr>
          <w:rFonts w:ascii="宋体" w:hAnsi="宋体" w:cs="宋体" w:eastAsia="宋体" w:hint="default"/>
          <w:spacing w:val="-57"/>
          <w:sz w:val="21"/>
          <w:szCs w:val="21"/>
        </w:rPr>
        <w:t> </w:t>
      </w:r>
      <w:r>
        <w:rPr>
          <w:rFonts w:ascii="宋体" w:hAnsi="宋体" w:cs="宋体" w:eastAsia="宋体" w:hint="default"/>
          <w:sz w:val="21"/>
          <w:szCs w:val="21"/>
        </w:rPr>
        <w:t>股。</w:t>
      </w:r>
    </w:p>
    <w:p>
      <w:pPr>
        <w:spacing w:before="133"/>
        <w:ind w:left="1340" w:right="0" w:firstLine="0"/>
        <w:jc w:val="left"/>
        <w:rPr>
          <w:rFonts w:ascii="宋体" w:hAnsi="宋体" w:cs="宋体" w:eastAsia="宋体" w:hint="default"/>
          <w:sz w:val="21"/>
          <w:szCs w:val="21"/>
        </w:rPr>
      </w:pPr>
      <w:r>
        <w:rPr>
          <w:rFonts w:ascii="宋体" w:hAnsi="宋体" w:cs="宋体" w:eastAsia="宋体" w:hint="default"/>
          <w:spacing w:val="-1"/>
          <w:sz w:val="21"/>
          <w:szCs w:val="21"/>
        </w:rPr>
        <w:t>《锦州港股份有限公</w:t>
      </w:r>
      <w:r>
        <w:rPr>
          <w:rFonts w:ascii="宋体" w:hAnsi="宋体" w:cs="宋体" w:eastAsia="宋体" w:hint="default"/>
          <w:sz w:val="21"/>
          <w:szCs w:val="21"/>
        </w:rPr>
        <w:t>司</w:t>
      </w:r>
      <w:r>
        <w:rPr>
          <w:rFonts w:ascii="宋体" w:hAnsi="宋体" w:cs="宋体" w:eastAsia="宋体" w:hint="default"/>
          <w:spacing w:val="-53"/>
          <w:sz w:val="21"/>
          <w:szCs w:val="21"/>
        </w:rPr>
        <w:t> </w:t>
      </w:r>
      <w:r>
        <w:rPr>
          <w:rFonts w:ascii="宋体" w:hAnsi="宋体" w:cs="宋体" w:eastAsia="宋体" w:hint="default"/>
          <w:spacing w:val="-1"/>
          <w:sz w:val="21"/>
          <w:szCs w:val="21"/>
        </w:rPr>
        <w:t>200</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1"/>
          <w:sz w:val="21"/>
          <w:szCs w:val="21"/>
        </w:rPr>
        <w:t>年年度</w:t>
      </w:r>
      <w:r>
        <w:rPr>
          <w:rFonts w:ascii="宋体" w:hAnsi="宋体" w:cs="宋体" w:eastAsia="宋体" w:hint="default"/>
          <w:spacing w:val="-2"/>
          <w:sz w:val="21"/>
          <w:szCs w:val="21"/>
        </w:rPr>
        <w:t>股</w:t>
      </w:r>
      <w:r>
        <w:rPr>
          <w:rFonts w:ascii="宋体" w:hAnsi="宋体" w:cs="宋体" w:eastAsia="宋体" w:hint="default"/>
          <w:spacing w:val="-1"/>
          <w:sz w:val="21"/>
          <w:szCs w:val="21"/>
        </w:rPr>
        <w:t>东大会决议公告</w:t>
      </w:r>
      <w:r>
        <w:rPr>
          <w:rFonts w:ascii="宋体" w:hAnsi="宋体" w:cs="宋体" w:eastAsia="宋体" w:hint="default"/>
          <w:spacing w:val="-104"/>
          <w:sz w:val="21"/>
          <w:szCs w:val="21"/>
        </w:rPr>
        <w:t>》</w:t>
      </w:r>
      <w:r>
        <w:rPr>
          <w:rFonts w:ascii="宋体" w:hAnsi="宋体" w:cs="宋体" w:eastAsia="宋体" w:hint="default"/>
          <w:sz w:val="21"/>
          <w:szCs w:val="21"/>
        </w:rPr>
        <w:t>刊登在</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r>
        <w:rPr>
          <w:rFonts w:ascii="宋体" w:hAnsi="宋体" w:cs="宋体" w:eastAsia="宋体" w:hint="default"/>
          <w:spacing w:val="-105"/>
          <w:sz w:val="21"/>
          <w:szCs w:val="21"/>
        </w:rPr>
        <w:t>的</w:t>
      </w:r>
      <w:r>
        <w:rPr>
          <w:rFonts w:ascii="宋体" w:hAnsi="宋体" w:cs="宋体" w:eastAsia="宋体" w:hint="default"/>
          <w:sz w:val="21"/>
          <w:szCs w:val="21"/>
        </w:rPr>
        <w:t>《中</w:t>
      </w:r>
      <w:r>
        <w:rPr>
          <w:rFonts w:ascii="宋体" w:hAnsi="宋体" w:cs="宋体" w:eastAsia="宋体" w:hint="default"/>
          <w:spacing w:val="-2"/>
          <w:sz w:val="21"/>
          <w:szCs w:val="21"/>
        </w:rPr>
        <w:t>国</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before="134"/>
        <w:ind w:left="920" w:right="0" w:firstLine="0"/>
        <w:jc w:val="left"/>
        <w:rPr>
          <w:rFonts w:ascii="宋体" w:hAnsi="宋体" w:cs="宋体" w:eastAsia="宋体" w:hint="default"/>
          <w:sz w:val="21"/>
          <w:szCs w:val="21"/>
        </w:rPr>
      </w:pPr>
      <w:hyperlink r:id="rId14">
        <w:r>
          <w:rPr>
            <w:rFonts w:ascii="宋体" w:hAnsi="宋体" w:cs="宋体" w:eastAsia="宋体" w:hint="default"/>
            <w:sz w:val="21"/>
            <w:szCs w:val="21"/>
          </w:rPr>
          <w:t>《上海证券报》、香港《大公报》及上海证券交易所网站（www.sse</w:t>
        </w:r>
      </w:hyperlink>
      <w:r>
        <w:rPr>
          <w:rFonts w:ascii="宋体" w:hAnsi="宋体" w:cs="宋体" w:eastAsia="宋体" w:hint="default"/>
          <w:sz w:val="21"/>
          <w:szCs w:val="21"/>
        </w:rPr>
        <w:t>.com.cn）。</w:t>
      </w:r>
    </w:p>
    <w:p>
      <w:pPr>
        <w:spacing w:after="0"/>
        <w:jc w:val="left"/>
        <w:rPr>
          <w:rFonts w:ascii="宋体" w:hAnsi="宋体" w:cs="宋体" w:eastAsia="宋体" w:hint="default"/>
          <w:sz w:val="21"/>
          <w:szCs w:val="21"/>
        </w:rPr>
        <w:sectPr>
          <w:pgSz w:w="11910" w:h="16840"/>
          <w:pgMar w:header="747" w:footer="727" w:top="980" w:bottom="920" w:left="440" w:right="480"/>
        </w:sectPr>
      </w:pPr>
    </w:p>
    <w:p>
      <w:pPr>
        <w:spacing w:line="240" w:lineRule="auto" w:before="2"/>
        <w:rPr>
          <w:rFonts w:ascii="宋体" w:hAnsi="宋体" w:cs="宋体" w:eastAsia="宋体" w:hint="default"/>
          <w:sz w:val="29"/>
          <w:szCs w:val="29"/>
        </w:rPr>
      </w:pPr>
    </w:p>
    <w:p>
      <w:pPr>
        <w:spacing w:before="35"/>
        <w:ind w:left="520" w:right="28" w:firstLine="0"/>
        <w:jc w:val="left"/>
        <w:rPr>
          <w:rFonts w:ascii="宋体" w:hAnsi="宋体" w:cs="宋体" w:eastAsia="宋体" w:hint="default"/>
          <w:sz w:val="21"/>
          <w:szCs w:val="21"/>
        </w:rPr>
      </w:pPr>
      <w:r>
        <w:rPr>
          <w:rFonts w:ascii="宋体" w:hAnsi="宋体" w:cs="宋体" w:eastAsia="宋体" w:hint="default"/>
          <w:b/>
          <w:bCs/>
          <w:sz w:val="21"/>
          <w:szCs w:val="21"/>
        </w:rPr>
        <w:t>股份变动的过户情况</w:t>
      </w:r>
      <w:r>
        <w:rPr>
          <w:rFonts w:ascii="宋体" w:hAnsi="宋体" w:cs="宋体" w:eastAsia="宋体" w:hint="default"/>
          <w:sz w:val="21"/>
          <w:szCs w:val="21"/>
        </w:rPr>
      </w:r>
    </w:p>
    <w:p>
      <w:pPr>
        <w:spacing w:line="357" w:lineRule="auto" w:before="133"/>
        <w:ind w:left="520" w:right="28" w:firstLine="420"/>
        <w:jc w:val="left"/>
        <w:rPr>
          <w:rFonts w:ascii="宋体" w:hAnsi="宋体" w:cs="宋体" w:eastAsia="宋体" w:hint="default"/>
          <w:sz w:val="21"/>
          <w:szCs w:val="21"/>
        </w:rPr>
      </w:pPr>
      <w:r>
        <w:rPr>
          <w:rFonts w:ascii="宋体" w:hAnsi="宋体" w:cs="宋体" w:eastAsia="宋体" w:hint="default"/>
          <w:sz w:val="21"/>
          <w:szCs w:val="21"/>
        </w:rPr>
        <w:t>（1）2009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3</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31</w:t>
      </w:r>
      <w:r>
        <w:rPr>
          <w:rFonts w:ascii="宋体" w:hAnsi="宋体" w:cs="宋体" w:eastAsia="宋体" w:hint="default"/>
          <w:spacing w:val="-56"/>
          <w:sz w:val="21"/>
          <w:szCs w:val="21"/>
        </w:rPr>
        <w:t> </w:t>
      </w:r>
      <w:r>
        <w:rPr>
          <w:rFonts w:ascii="宋体" w:hAnsi="宋体" w:cs="宋体" w:eastAsia="宋体" w:hint="default"/>
          <w:sz w:val="21"/>
          <w:szCs w:val="21"/>
        </w:rPr>
        <w:t>日，公司完成向大连港集团有限公司定向发行新股</w:t>
      </w:r>
      <w:r>
        <w:rPr>
          <w:rFonts w:ascii="宋体" w:hAnsi="宋体" w:cs="宋体" w:eastAsia="宋体" w:hint="default"/>
          <w:spacing w:val="-57"/>
          <w:sz w:val="21"/>
          <w:szCs w:val="21"/>
        </w:rPr>
        <w:t> </w:t>
      </w:r>
      <w:r>
        <w:rPr>
          <w:rFonts w:ascii="宋体" w:hAnsi="宋体" w:cs="宋体" w:eastAsia="宋体" w:hint="default"/>
          <w:sz w:val="21"/>
          <w:szCs w:val="21"/>
        </w:rPr>
        <w:t>24,600</w:t>
      </w:r>
      <w:r>
        <w:rPr>
          <w:rFonts w:ascii="宋体" w:hAnsi="宋体" w:cs="宋体" w:eastAsia="宋体" w:hint="default"/>
          <w:spacing w:val="-56"/>
          <w:sz w:val="21"/>
          <w:szCs w:val="21"/>
        </w:rPr>
        <w:t> </w:t>
      </w:r>
      <w:r>
        <w:rPr>
          <w:rFonts w:ascii="宋体" w:hAnsi="宋体" w:cs="宋体" w:eastAsia="宋体" w:hint="default"/>
          <w:sz w:val="21"/>
          <w:szCs w:val="21"/>
        </w:rPr>
        <w:t>万股股份登记工</w:t>
      </w:r>
      <w:r>
        <w:rPr>
          <w:rFonts w:ascii="宋体" w:hAnsi="宋体" w:cs="宋体" w:eastAsia="宋体" w:hint="default"/>
          <w:spacing w:val="-1"/>
          <w:sz w:val="21"/>
          <w:szCs w:val="21"/>
        </w:rPr>
        <w:t> </w:t>
      </w:r>
      <w:r>
        <w:rPr>
          <w:rFonts w:ascii="宋体" w:hAnsi="宋体" w:cs="宋体" w:eastAsia="宋体" w:hint="default"/>
          <w:spacing w:val="-27"/>
          <w:sz w:val="21"/>
          <w:szCs w:val="21"/>
        </w:rPr>
        <w:t>作。截至</w:t>
      </w:r>
      <w:r>
        <w:rPr>
          <w:rFonts w:ascii="宋体" w:hAnsi="宋体" w:cs="宋体" w:eastAsia="宋体" w:hint="default"/>
          <w:spacing w:val="-57"/>
          <w:sz w:val="21"/>
          <w:szCs w:val="21"/>
        </w:rPr>
        <w:t> </w:t>
      </w:r>
      <w:r>
        <w:rPr>
          <w:rFonts w:ascii="宋体" w:hAnsi="宋体" w:cs="宋体" w:eastAsia="宋体" w:hint="default"/>
          <w:spacing w:val="-1"/>
          <w:sz w:val="21"/>
          <w:szCs w:val="21"/>
        </w:rPr>
        <w:t>2009</w:t>
      </w:r>
      <w:r>
        <w:rPr>
          <w:rFonts w:ascii="宋体" w:hAnsi="宋体" w:cs="宋体" w:eastAsia="宋体" w:hint="default"/>
          <w:spacing w:val="-56"/>
          <w:sz w:val="21"/>
          <w:szCs w:val="21"/>
        </w:rPr>
        <w:t> </w:t>
      </w:r>
      <w:r>
        <w:rPr>
          <w:rFonts w:ascii="宋体" w:hAnsi="宋体" w:cs="宋体" w:eastAsia="宋体" w:hint="default"/>
          <w:spacing w:val="30"/>
          <w:sz w:val="21"/>
          <w:szCs w:val="21"/>
        </w:rPr>
        <w:t>年3月</w:t>
      </w:r>
      <w:r>
        <w:rPr>
          <w:rFonts w:ascii="宋体" w:hAnsi="宋体" w:cs="宋体" w:eastAsia="宋体" w:hint="default"/>
          <w:spacing w:val="-57"/>
          <w:sz w:val="21"/>
          <w:szCs w:val="21"/>
        </w:rPr>
        <w:t> </w:t>
      </w:r>
      <w:r>
        <w:rPr>
          <w:rFonts w:ascii="宋体" w:hAnsi="宋体" w:cs="宋体" w:eastAsia="宋体" w:hint="default"/>
          <w:spacing w:val="-1"/>
          <w:sz w:val="21"/>
          <w:szCs w:val="21"/>
        </w:rPr>
        <w:t>31</w:t>
      </w:r>
      <w:r>
        <w:rPr>
          <w:rFonts w:ascii="宋体" w:hAnsi="宋体" w:cs="宋体" w:eastAsia="宋体" w:hint="default"/>
          <w:spacing w:val="-57"/>
          <w:sz w:val="21"/>
          <w:szCs w:val="21"/>
        </w:rPr>
        <w:t> </w:t>
      </w:r>
      <w:r>
        <w:rPr>
          <w:rFonts w:ascii="宋体" w:hAnsi="宋体" w:cs="宋体" w:eastAsia="宋体" w:hint="default"/>
          <w:spacing w:val="-6"/>
          <w:sz w:val="21"/>
          <w:szCs w:val="21"/>
        </w:rPr>
        <w:t>日，大连港集团有限公司持有本公司股份</w:t>
      </w:r>
      <w:r>
        <w:rPr>
          <w:rFonts w:ascii="宋体" w:hAnsi="宋体" w:cs="宋体" w:eastAsia="宋体" w:hint="default"/>
          <w:spacing w:val="-57"/>
          <w:sz w:val="21"/>
          <w:szCs w:val="21"/>
        </w:rPr>
        <w:t> </w:t>
      </w:r>
      <w:r>
        <w:rPr>
          <w:rFonts w:ascii="宋体" w:hAnsi="宋体" w:cs="宋体" w:eastAsia="宋体" w:hint="default"/>
          <w:sz w:val="21"/>
          <w:szCs w:val="21"/>
        </w:rPr>
        <w:t>252,960,534</w:t>
      </w:r>
      <w:r>
        <w:rPr>
          <w:rFonts w:ascii="宋体" w:hAnsi="宋体" w:cs="宋体" w:eastAsia="宋体" w:hint="default"/>
          <w:spacing w:val="-56"/>
          <w:sz w:val="21"/>
          <w:szCs w:val="21"/>
        </w:rPr>
        <w:t> </w:t>
      </w:r>
      <w:r>
        <w:rPr>
          <w:rFonts w:ascii="宋体" w:hAnsi="宋体" w:cs="宋体" w:eastAsia="宋体" w:hint="default"/>
          <w:spacing w:val="-16"/>
          <w:sz w:val="21"/>
          <w:szCs w:val="21"/>
        </w:rPr>
        <w:t>股，占总股本的</w:t>
      </w:r>
      <w:r>
        <w:rPr>
          <w:rFonts w:ascii="宋体" w:hAnsi="宋体" w:cs="宋体" w:eastAsia="宋体" w:hint="default"/>
          <w:spacing w:val="-57"/>
          <w:sz w:val="21"/>
          <w:szCs w:val="21"/>
        </w:rPr>
        <w:t> </w:t>
      </w:r>
      <w:r>
        <w:rPr>
          <w:rFonts w:ascii="宋体" w:hAnsi="宋体" w:cs="宋体" w:eastAsia="宋体" w:hint="default"/>
          <w:spacing w:val="-1"/>
          <w:sz w:val="21"/>
          <w:szCs w:val="21"/>
        </w:rPr>
        <w:t>19.44%。</w:t>
      </w:r>
    </w:p>
    <w:p>
      <w:pPr>
        <w:spacing w:before="30"/>
        <w:ind w:left="940" w:right="28" w:firstLine="0"/>
        <w:jc w:val="left"/>
        <w:rPr>
          <w:rFonts w:ascii="宋体" w:hAnsi="宋体" w:cs="宋体" w:eastAsia="宋体" w:hint="default"/>
          <w:sz w:val="21"/>
          <w:szCs w:val="21"/>
        </w:rPr>
      </w:pPr>
      <w:r>
        <w:rPr>
          <w:rFonts w:ascii="宋体" w:hAnsi="宋体" w:cs="宋体" w:eastAsia="宋体" w:hint="default"/>
          <w:sz w:val="21"/>
          <w:szCs w:val="21"/>
        </w:rPr>
        <w:t>（2）A</w:t>
      </w:r>
      <w:r>
        <w:rPr>
          <w:rFonts w:ascii="宋体" w:hAnsi="宋体" w:cs="宋体" w:eastAsia="宋体" w:hint="default"/>
          <w:spacing w:val="-55"/>
          <w:sz w:val="21"/>
          <w:szCs w:val="21"/>
        </w:rPr>
        <w:t> </w:t>
      </w:r>
      <w:r>
        <w:rPr>
          <w:rFonts w:ascii="宋体" w:hAnsi="宋体" w:cs="宋体" w:eastAsia="宋体" w:hint="default"/>
          <w:sz w:val="21"/>
          <w:szCs w:val="21"/>
        </w:rPr>
        <w:t>股截止</w:t>
      </w:r>
      <w:r>
        <w:rPr>
          <w:rFonts w:ascii="宋体" w:hAnsi="宋体" w:cs="宋体" w:eastAsia="宋体" w:hint="default"/>
          <w:spacing w:val="-56"/>
          <w:sz w:val="21"/>
          <w:szCs w:val="21"/>
        </w:rPr>
        <w:t> </w:t>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宋体" w:hAnsi="宋体" w:cs="宋体" w:eastAsia="宋体" w:hint="default"/>
          <w:sz w:val="21"/>
          <w:szCs w:val="21"/>
        </w:rPr>
        <w:t>6</w:t>
      </w:r>
      <w:r>
        <w:rPr>
          <w:rFonts w:ascii="宋体" w:hAnsi="宋体" w:cs="宋体" w:eastAsia="宋体" w:hint="default"/>
          <w:spacing w:val="-56"/>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15</w:t>
      </w:r>
      <w:r>
        <w:rPr>
          <w:rFonts w:ascii="宋体" w:hAnsi="宋体" w:cs="宋体" w:eastAsia="宋体" w:hint="default"/>
          <w:spacing w:val="-55"/>
          <w:sz w:val="21"/>
          <w:szCs w:val="21"/>
        </w:rPr>
        <w:t> </w:t>
      </w:r>
      <w:r>
        <w:rPr>
          <w:rFonts w:ascii="宋体" w:hAnsi="宋体" w:cs="宋体" w:eastAsia="宋体" w:hint="default"/>
          <w:sz w:val="21"/>
          <w:szCs w:val="21"/>
        </w:rPr>
        <w:t>日、B</w:t>
      </w:r>
      <w:r>
        <w:rPr>
          <w:rFonts w:ascii="宋体" w:hAnsi="宋体" w:cs="宋体" w:eastAsia="宋体" w:hint="default"/>
          <w:spacing w:val="-56"/>
          <w:sz w:val="21"/>
          <w:szCs w:val="21"/>
        </w:rPr>
        <w:t> </w:t>
      </w:r>
      <w:r>
        <w:rPr>
          <w:rFonts w:ascii="宋体" w:hAnsi="宋体" w:cs="宋体" w:eastAsia="宋体" w:hint="default"/>
          <w:sz w:val="21"/>
          <w:szCs w:val="21"/>
        </w:rPr>
        <w:t>股截止</w:t>
      </w:r>
      <w:r>
        <w:rPr>
          <w:rFonts w:ascii="宋体" w:hAnsi="宋体" w:cs="宋体" w:eastAsia="宋体" w:hint="default"/>
          <w:spacing w:val="-56"/>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6</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18</w:t>
      </w:r>
      <w:r>
        <w:rPr>
          <w:rFonts w:ascii="宋体" w:hAnsi="宋体" w:cs="宋体" w:eastAsia="宋体" w:hint="default"/>
          <w:spacing w:val="-55"/>
          <w:sz w:val="21"/>
          <w:szCs w:val="21"/>
        </w:rPr>
        <w:t> </w:t>
      </w:r>
      <w:r>
        <w:rPr>
          <w:rFonts w:ascii="宋体" w:hAnsi="宋体" w:cs="宋体" w:eastAsia="宋体" w:hint="default"/>
          <w:sz w:val="21"/>
          <w:szCs w:val="21"/>
        </w:rPr>
        <w:t>日交易结束后，公司完成了向在中国</w:t>
      </w:r>
    </w:p>
    <w:p>
      <w:pPr>
        <w:spacing w:line="355" w:lineRule="auto" w:before="134"/>
        <w:ind w:left="520" w:right="28" w:firstLine="0"/>
        <w:jc w:val="left"/>
        <w:rPr>
          <w:rFonts w:ascii="宋体" w:hAnsi="宋体" w:cs="宋体" w:eastAsia="宋体" w:hint="default"/>
          <w:sz w:val="21"/>
          <w:szCs w:val="21"/>
        </w:rPr>
      </w:pPr>
      <w:r>
        <w:rPr>
          <w:rFonts w:ascii="宋体" w:hAnsi="宋体" w:cs="宋体" w:eastAsia="宋体" w:hint="default"/>
          <w:spacing w:val="-1"/>
          <w:sz w:val="21"/>
          <w:szCs w:val="21"/>
        </w:rPr>
        <w:t>证券登记结算有限责任公司上海分公司登记在册的本公司全体股东每</w:t>
      </w:r>
      <w:r>
        <w:rPr>
          <w:rFonts w:ascii="宋体" w:hAnsi="宋体" w:cs="宋体" w:eastAsia="宋体" w:hint="default"/>
          <w:spacing w:val="-52"/>
          <w:sz w:val="21"/>
          <w:szCs w:val="21"/>
        </w:rPr>
        <w:t> </w:t>
      </w:r>
      <w:r>
        <w:rPr>
          <w:rFonts w:ascii="宋体" w:hAnsi="宋体" w:cs="宋体" w:eastAsia="宋体" w:hint="default"/>
          <w:spacing w:val="-1"/>
          <w:sz w:val="21"/>
          <w:szCs w:val="21"/>
        </w:rPr>
        <w:t>10</w:t>
      </w:r>
      <w:r>
        <w:rPr>
          <w:rFonts w:ascii="宋体" w:hAnsi="宋体" w:cs="宋体" w:eastAsia="宋体" w:hint="default"/>
          <w:spacing w:val="-51"/>
          <w:sz w:val="21"/>
          <w:szCs w:val="21"/>
        </w:rPr>
        <w:t> </w:t>
      </w:r>
      <w:r>
        <w:rPr>
          <w:rFonts w:ascii="宋体" w:hAnsi="宋体" w:cs="宋体" w:eastAsia="宋体" w:hint="default"/>
          <w:spacing w:val="-1"/>
          <w:sz w:val="21"/>
          <w:szCs w:val="21"/>
        </w:rPr>
        <w:t>股送</w:t>
      </w:r>
      <w:r>
        <w:rPr>
          <w:rFonts w:ascii="宋体" w:hAnsi="宋体" w:cs="宋体" w:eastAsia="宋体" w:hint="default"/>
          <w:spacing w:val="-53"/>
          <w:sz w:val="21"/>
          <w:szCs w:val="21"/>
        </w:rPr>
        <w:t> </w:t>
      </w:r>
      <w:r>
        <w:rPr>
          <w:rFonts w:ascii="宋体" w:hAnsi="宋体" w:cs="宋体" w:eastAsia="宋体" w:hint="default"/>
          <w:spacing w:val="-1"/>
          <w:sz w:val="21"/>
          <w:szCs w:val="21"/>
        </w:rPr>
        <w:t>1.5</w:t>
      </w:r>
      <w:r>
        <w:rPr>
          <w:rFonts w:ascii="宋体" w:hAnsi="宋体" w:cs="宋体" w:eastAsia="宋体" w:hint="default"/>
          <w:spacing w:val="-51"/>
          <w:sz w:val="21"/>
          <w:szCs w:val="21"/>
        </w:rPr>
        <w:t> </w:t>
      </w:r>
      <w:r>
        <w:rPr>
          <w:rFonts w:ascii="宋体" w:hAnsi="宋体" w:cs="宋体" w:eastAsia="宋体" w:hint="default"/>
          <w:spacing w:val="-27"/>
          <w:sz w:val="21"/>
          <w:szCs w:val="21"/>
        </w:rPr>
        <w:t>股、转增</w:t>
      </w:r>
      <w:r>
        <w:rPr>
          <w:rFonts w:ascii="宋体" w:hAnsi="宋体" w:cs="宋体" w:eastAsia="宋体" w:hint="default"/>
          <w:spacing w:val="-52"/>
          <w:sz w:val="21"/>
          <w:szCs w:val="21"/>
        </w:rPr>
        <w:t> </w:t>
      </w:r>
      <w:r>
        <w:rPr>
          <w:rFonts w:ascii="宋体" w:hAnsi="宋体" w:cs="宋体" w:eastAsia="宋体" w:hint="default"/>
          <w:sz w:val="21"/>
          <w:szCs w:val="21"/>
        </w:rPr>
        <w:t>0.5</w:t>
      </w:r>
      <w:r>
        <w:rPr>
          <w:rFonts w:ascii="宋体" w:hAnsi="宋体" w:cs="宋体" w:eastAsia="宋体" w:hint="default"/>
          <w:spacing w:val="-51"/>
          <w:sz w:val="21"/>
          <w:szCs w:val="21"/>
        </w:rPr>
        <w:t> </w:t>
      </w:r>
      <w:r>
        <w:rPr>
          <w:rFonts w:ascii="宋体" w:hAnsi="宋体" w:cs="宋体" w:eastAsia="宋体" w:hint="default"/>
          <w:spacing w:val="-1"/>
          <w:sz w:val="21"/>
          <w:szCs w:val="21"/>
        </w:rPr>
        <w:t>股的股</w:t>
      </w:r>
      <w:r>
        <w:rPr>
          <w:rFonts w:ascii="宋体" w:hAnsi="宋体" w:cs="宋体" w:eastAsia="宋体" w:hint="default"/>
          <w:sz w:val="21"/>
          <w:szCs w:val="21"/>
        </w:rPr>
        <w:t> 份变动登记过户。</w:t>
      </w:r>
    </w:p>
    <w:p>
      <w:pPr>
        <w:spacing w:line="240" w:lineRule="auto" w:before="8"/>
        <w:rPr>
          <w:rFonts w:ascii="宋体" w:hAnsi="宋体" w:cs="宋体" w:eastAsia="宋体" w:hint="default"/>
          <w:sz w:val="20"/>
          <w:szCs w:val="20"/>
        </w:rPr>
      </w:pPr>
    </w:p>
    <w:p>
      <w:pPr>
        <w:spacing w:line="273" w:lineRule="exact" w:before="35"/>
        <w:ind w:left="520" w:right="28" w:firstLine="0"/>
        <w:jc w:val="left"/>
        <w:rPr>
          <w:rFonts w:ascii="宋体" w:hAnsi="宋体" w:cs="宋体" w:eastAsia="宋体" w:hint="default"/>
          <w:sz w:val="21"/>
          <w:szCs w:val="21"/>
        </w:rPr>
      </w:pPr>
      <w:r>
        <w:rPr>
          <w:rFonts w:ascii="宋体" w:hAnsi="宋体" w:cs="宋体" w:eastAsia="宋体" w:hint="default"/>
          <w:b/>
          <w:bCs/>
          <w:sz w:val="21"/>
          <w:szCs w:val="21"/>
        </w:rPr>
        <w:t>2、限售股份变动情况</w:t>
      </w:r>
      <w:r>
        <w:rPr>
          <w:rFonts w:ascii="宋体" w:hAnsi="宋体" w:cs="宋体" w:eastAsia="宋体" w:hint="default"/>
          <w:sz w:val="21"/>
          <w:szCs w:val="21"/>
        </w:rPr>
      </w:r>
    </w:p>
    <w:p>
      <w:pPr>
        <w:spacing w:line="273" w:lineRule="exact" w:before="0"/>
        <w:ind w:left="0" w:right="499"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101"/>
        <w:gridCol w:w="1277"/>
        <w:gridCol w:w="1346"/>
        <w:gridCol w:w="1386"/>
        <w:gridCol w:w="1385"/>
        <w:gridCol w:w="1298"/>
        <w:gridCol w:w="1198"/>
      </w:tblGrid>
      <w:tr>
        <w:trPr>
          <w:trHeight w:val="490" w:hRule="exact"/>
        </w:trPr>
        <w:tc>
          <w:tcPr>
            <w:tcW w:w="210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6"/>
              <w:ind w:left="67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277"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年初限售</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股数</w:t>
            </w:r>
          </w:p>
        </w:tc>
        <w:tc>
          <w:tcPr>
            <w:tcW w:w="1346"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left="306" w:right="0"/>
              <w:jc w:val="left"/>
              <w:rPr>
                <w:rFonts w:ascii="宋体" w:hAnsi="宋体" w:cs="宋体" w:eastAsia="宋体" w:hint="default"/>
                <w:sz w:val="18"/>
                <w:szCs w:val="18"/>
              </w:rPr>
            </w:pPr>
            <w:r>
              <w:rPr>
                <w:rFonts w:ascii="宋体" w:hAnsi="宋体" w:cs="宋体" w:eastAsia="宋体" w:hint="default"/>
                <w:sz w:val="18"/>
                <w:szCs w:val="18"/>
              </w:rPr>
              <w:t>本年解除</w:t>
            </w:r>
          </w:p>
          <w:p>
            <w:pPr>
              <w:pStyle w:val="TableParagraph"/>
              <w:spacing w:line="235" w:lineRule="exact"/>
              <w:ind w:left="306" w:right="0"/>
              <w:jc w:val="left"/>
              <w:rPr>
                <w:rFonts w:ascii="宋体" w:hAnsi="宋体" w:cs="宋体" w:eastAsia="宋体" w:hint="default"/>
                <w:sz w:val="18"/>
                <w:szCs w:val="18"/>
              </w:rPr>
            </w:pPr>
            <w:r>
              <w:rPr>
                <w:rFonts w:ascii="宋体" w:hAnsi="宋体" w:cs="宋体" w:eastAsia="宋体" w:hint="default"/>
                <w:sz w:val="18"/>
                <w:szCs w:val="18"/>
              </w:rPr>
              <w:t>限售股数</w:t>
            </w:r>
          </w:p>
        </w:tc>
        <w:tc>
          <w:tcPr>
            <w:tcW w:w="1386"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left="325" w:right="0"/>
              <w:jc w:val="left"/>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35" w:lineRule="exact"/>
              <w:ind w:left="325" w:right="0"/>
              <w:jc w:val="left"/>
              <w:rPr>
                <w:rFonts w:ascii="宋体" w:hAnsi="宋体" w:cs="宋体" w:eastAsia="宋体" w:hint="default"/>
                <w:sz w:val="18"/>
                <w:szCs w:val="18"/>
              </w:rPr>
            </w:pPr>
            <w:r>
              <w:rPr>
                <w:rFonts w:ascii="宋体" w:hAnsi="宋体" w:cs="宋体" w:eastAsia="宋体" w:hint="default"/>
                <w:sz w:val="18"/>
                <w:szCs w:val="18"/>
              </w:rPr>
              <w:t>限售股数</w:t>
            </w:r>
          </w:p>
        </w:tc>
        <w:tc>
          <w:tcPr>
            <w:tcW w:w="1385"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年末限售</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股数</w:t>
            </w:r>
          </w:p>
        </w:tc>
        <w:tc>
          <w:tcPr>
            <w:tcW w:w="129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198" w:type="dxa"/>
            <w:tcBorders>
              <w:top w:val="single" w:sz="12" w:space="0" w:color="000000"/>
              <w:left w:val="single" w:sz="6" w:space="0" w:color="000000"/>
              <w:bottom w:val="single" w:sz="6" w:space="0" w:color="000000"/>
              <w:right w:val="single" w:sz="12" w:space="0" w:color="000000"/>
            </w:tcBorders>
          </w:tcPr>
          <w:p>
            <w:pPr>
              <w:pStyle w:val="TableParagraph"/>
              <w:spacing w:line="204" w:lineRule="exact"/>
              <w:ind w:left="7" w:right="0"/>
              <w:jc w:val="center"/>
              <w:rPr>
                <w:rFonts w:ascii="宋体" w:hAnsi="宋体" w:cs="宋体" w:eastAsia="宋体" w:hint="default"/>
                <w:sz w:val="18"/>
                <w:szCs w:val="18"/>
              </w:rPr>
            </w:pPr>
            <w:r>
              <w:rPr>
                <w:rFonts w:ascii="宋体" w:hAnsi="宋体" w:cs="宋体" w:eastAsia="宋体" w:hint="default"/>
                <w:sz w:val="18"/>
                <w:szCs w:val="18"/>
              </w:rPr>
              <w:t>解除限售</w:t>
            </w:r>
          </w:p>
          <w:p>
            <w:pPr>
              <w:pStyle w:val="TableParagraph"/>
              <w:spacing w:line="235" w:lineRule="exact"/>
              <w:ind w:left="7" w:right="0"/>
              <w:jc w:val="center"/>
              <w:rPr>
                <w:rFonts w:ascii="宋体" w:hAnsi="宋体" w:cs="宋体" w:eastAsia="宋体" w:hint="default"/>
                <w:sz w:val="18"/>
                <w:szCs w:val="18"/>
              </w:rPr>
            </w:pPr>
            <w:r>
              <w:rPr>
                <w:rFonts w:ascii="宋体" w:hAnsi="宋体" w:cs="宋体" w:eastAsia="宋体" w:hint="default"/>
                <w:sz w:val="18"/>
                <w:szCs w:val="18"/>
              </w:rPr>
              <w:t>日期</w:t>
            </w:r>
          </w:p>
        </w:tc>
      </w:tr>
      <w:tr>
        <w:trPr>
          <w:trHeight w:val="481" w:hRule="exact"/>
        </w:trPr>
        <w:tc>
          <w:tcPr>
            <w:tcW w:w="2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151,266,052</w:t>
            </w:r>
          </w:p>
        </w:tc>
        <w:tc>
          <w:tcPr>
            <w:tcW w:w="13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181,519,263</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9"/>
              <w:jc w:val="right"/>
              <w:rPr>
                <w:rFonts w:ascii="宋体" w:hAnsi="宋体" w:cs="宋体" w:eastAsia="宋体" w:hint="default"/>
                <w:sz w:val="18"/>
                <w:szCs w:val="18"/>
              </w:rPr>
            </w:pPr>
            <w:r>
              <w:rPr>
                <w:rFonts w:ascii="宋体"/>
                <w:sz w:val="18"/>
              </w:rPr>
              <w:t>30,253,211</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股权分置</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改革承诺</w:t>
            </w:r>
          </w:p>
        </w:tc>
        <w:tc>
          <w:tcPr>
            <w:tcW w:w="1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sz w:val="18"/>
              </w:rPr>
              <w:t>2009-7-13</w:t>
            </w:r>
          </w:p>
        </w:tc>
      </w:tr>
      <w:tr>
        <w:trPr>
          <w:trHeight w:val="482" w:hRule="exact"/>
        </w:trPr>
        <w:tc>
          <w:tcPr>
            <w:tcW w:w="210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锦州港国有资产经营管</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理有限公司</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44,451,052</w:t>
            </w:r>
          </w:p>
        </w:tc>
        <w:tc>
          <w:tcPr>
            <w:tcW w:w="13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53,341,262</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9"/>
              <w:jc w:val="right"/>
              <w:rPr>
                <w:rFonts w:ascii="宋体" w:hAnsi="宋体" w:cs="宋体" w:eastAsia="宋体" w:hint="default"/>
                <w:sz w:val="18"/>
                <w:szCs w:val="18"/>
              </w:rPr>
            </w:pPr>
            <w:r>
              <w:rPr>
                <w:rFonts w:ascii="宋体"/>
                <w:sz w:val="18"/>
              </w:rPr>
              <w:t>8,890,210</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股权分置</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改革承诺</w:t>
            </w:r>
          </w:p>
        </w:tc>
        <w:tc>
          <w:tcPr>
            <w:tcW w:w="1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sz w:val="18"/>
              </w:rPr>
              <w:t>2009-7-13</w:t>
            </w:r>
          </w:p>
        </w:tc>
      </w:tr>
      <w:tr>
        <w:trPr>
          <w:trHeight w:val="481" w:hRule="exact"/>
        </w:trPr>
        <w:tc>
          <w:tcPr>
            <w:tcW w:w="2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1346"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z w:val="18"/>
              </w:rPr>
              <w:t>295,200,000</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295,200,000</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非公开发行</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合同约定</w:t>
            </w:r>
          </w:p>
        </w:tc>
        <w:tc>
          <w:tcPr>
            <w:tcW w:w="11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sz w:val="18"/>
              </w:rPr>
              <w:t>2012-3-31</w:t>
            </w:r>
          </w:p>
        </w:tc>
      </w:tr>
      <w:tr>
        <w:trPr>
          <w:trHeight w:val="256" w:hRule="exact"/>
        </w:trPr>
        <w:tc>
          <w:tcPr>
            <w:tcW w:w="2101" w:type="dxa"/>
            <w:tcBorders>
              <w:top w:val="single" w:sz="6" w:space="0" w:color="000000"/>
              <w:left w:val="single" w:sz="12" w:space="0" w:color="000000"/>
              <w:bottom w:val="single" w:sz="12" w:space="0" w:color="000000"/>
              <w:right w:val="single" w:sz="6" w:space="0" w:color="000000"/>
            </w:tcBorders>
          </w:tcPr>
          <w:p>
            <w:pPr>
              <w:pStyle w:val="TableParagraph"/>
              <w:spacing w:line="207" w:lineRule="exact"/>
              <w:ind w:right="5"/>
              <w:jc w:val="center"/>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single" w:sz="6" w:space="0" w:color="000000"/>
              <w:left w:val="single" w:sz="6" w:space="0" w:color="000000"/>
              <w:bottom w:val="single" w:sz="12"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195,717,104</w:t>
            </w:r>
          </w:p>
        </w:tc>
        <w:tc>
          <w:tcPr>
            <w:tcW w:w="1346" w:type="dxa"/>
            <w:tcBorders>
              <w:top w:val="single" w:sz="6" w:space="0" w:color="000000"/>
              <w:left w:val="single" w:sz="6" w:space="0" w:color="000000"/>
              <w:bottom w:val="single" w:sz="12"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234,860,525</w:t>
            </w:r>
          </w:p>
        </w:tc>
        <w:tc>
          <w:tcPr>
            <w:tcW w:w="1386" w:type="dxa"/>
            <w:tcBorders>
              <w:top w:val="single" w:sz="6" w:space="0" w:color="000000"/>
              <w:left w:val="single" w:sz="6" w:space="0" w:color="000000"/>
              <w:bottom w:val="single" w:sz="12" w:space="0" w:color="000000"/>
              <w:right w:val="single" w:sz="6" w:space="0" w:color="000000"/>
            </w:tcBorders>
          </w:tcPr>
          <w:p>
            <w:pPr>
              <w:pStyle w:val="TableParagraph"/>
              <w:spacing w:line="207" w:lineRule="exact"/>
              <w:ind w:right="99"/>
              <w:jc w:val="right"/>
              <w:rPr>
                <w:rFonts w:ascii="宋体" w:hAnsi="宋体" w:cs="宋体" w:eastAsia="宋体" w:hint="default"/>
                <w:sz w:val="18"/>
                <w:szCs w:val="18"/>
              </w:rPr>
            </w:pPr>
            <w:r>
              <w:rPr>
                <w:rFonts w:ascii="宋体"/>
                <w:sz w:val="18"/>
              </w:rPr>
              <w:t>334,343,421</w:t>
            </w:r>
          </w:p>
        </w:tc>
        <w:tc>
          <w:tcPr>
            <w:tcW w:w="1385" w:type="dxa"/>
            <w:tcBorders>
              <w:top w:val="single" w:sz="6" w:space="0" w:color="000000"/>
              <w:left w:val="single" w:sz="6" w:space="0" w:color="000000"/>
              <w:bottom w:val="single" w:sz="12"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295,200,000</w:t>
            </w:r>
          </w:p>
        </w:tc>
        <w:tc>
          <w:tcPr>
            <w:tcW w:w="1298" w:type="dxa"/>
            <w:tcBorders>
              <w:top w:val="single" w:sz="6" w:space="0" w:color="000000"/>
              <w:left w:val="single" w:sz="6" w:space="0" w:color="000000"/>
              <w:bottom w:val="single" w:sz="12"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w:t>
            </w:r>
          </w:p>
        </w:tc>
        <w:tc>
          <w:tcPr>
            <w:tcW w:w="1198" w:type="dxa"/>
            <w:tcBorders>
              <w:top w:val="single" w:sz="6" w:space="0" w:color="000000"/>
              <w:left w:val="single" w:sz="6" w:space="0" w:color="000000"/>
              <w:bottom w:val="single" w:sz="12" w:space="0" w:color="000000"/>
              <w:right w:val="single" w:sz="12" w:space="0" w:color="000000"/>
            </w:tcBorders>
          </w:tcPr>
          <w:p>
            <w:pPr>
              <w:pStyle w:val="TableParagraph"/>
              <w:spacing w:line="207" w:lineRule="exact"/>
              <w:ind w:left="8" w:right="0"/>
              <w:jc w:val="center"/>
              <w:rPr>
                <w:rFonts w:ascii="宋体" w:hAnsi="宋体" w:cs="宋体" w:eastAsia="宋体" w:hint="default"/>
                <w:sz w:val="18"/>
                <w:szCs w:val="18"/>
              </w:rPr>
            </w:pPr>
            <w:r>
              <w:rPr>
                <w:rFonts w:ascii="宋体"/>
                <w:sz w:val="18"/>
              </w:rPr>
              <w:t>/</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747" w:footer="727" w:top="980" w:bottom="920" w:left="840" w:right="800"/>
        </w:sectPr>
      </w:pPr>
    </w:p>
    <w:p>
      <w:pPr>
        <w:spacing w:line="272" w:lineRule="exact" w:before="63"/>
        <w:ind w:left="520" w:right="-19" w:firstLine="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1"/>
          <w:sz w:val="21"/>
          <w:szCs w:val="21"/>
        </w:rPr>
        <w:t> </w:t>
      </w:r>
      <w:r>
        <w:rPr>
          <w:rFonts w:ascii="宋体" w:hAnsi="宋体" w:cs="宋体" w:eastAsia="宋体" w:hint="default"/>
          <w:b/>
          <w:bCs/>
          <w:sz w:val="21"/>
          <w:szCs w:val="21"/>
        </w:rPr>
        <w:t>证券发行与上市情况</w:t>
      </w:r>
      <w:r>
        <w:rPr>
          <w:rFonts w:ascii="宋体" w:hAnsi="宋体" w:cs="宋体" w:eastAsia="宋体" w:hint="default"/>
          <w:b/>
          <w:bCs/>
          <w:w w:val="99"/>
          <w:sz w:val="21"/>
          <w:szCs w:val="21"/>
        </w:rPr>
        <w:t> </w:t>
      </w:r>
      <w:r>
        <w:rPr>
          <w:rFonts w:ascii="宋体" w:hAnsi="宋体" w:cs="宋体" w:eastAsia="宋体" w:hint="default"/>
          <w:b/>
          <w:bCs/>
          <w:sz w:val="21"/>
          <w:szCs w:val="21"/>
        </w:rPr>
        <w:t>1、前三年历次证券发行情况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4"/>
        <w:rPr>
          <w:rFonts w:ascii="宋体" w:hAnsi="宋体" w:cs="宋体" w:eastAsia="宋体" w:hint="default"/>
          <w:b/>
          <w:bCs/>
          <w:sz w:val="24"/>
          <w:szCs w:val="24"/>
        </w:rPr>
      </w:pPr>
    </w:p>
    <w:p>
      <w:pPr>
        <w:spacing w:before="0"/>
        <w:ind w:left="520" w:right="0" w:firstLine="0"/>
        <w:jc w:val="left"/>
        <w:rPr>
          <w:rFonts w:ascii="宋体" w:hAnsi="宋体" w:cs="宋体" w:eastAsia="宋体" w:hint="default"/>
          <w:sz w:val="21"/>
          <w:szCs w:val="21"/>
        </w:rPr>
      </w:pPr>
      <w:r>
        <w:rPr>
          <w:rFonts w:ascii="宋体" w:hAnsi="宋体" w:cs="宋体" w:eastAsia="宋体" w:hint="default"/>
          <w:sz w:val="21"/>
          <w:szCs w:val="21"/>
        </w:rPr>
        <w:t>单位：股</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840" w:right="800"/>
          <w:cols w:num="2" w:equalWidth="0">
            <w:col w:w="3158" w:space="3985"/>
            <w:col w:w="3127"/>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2101"/>
        <w:gridCol w:w="1170"/>
        <w:gridCol w:w="1273"/>
        <w:gridCol w:w="1373"/>
        <w:gridCol w:w="1276"/>
        <w:gridCol w:w="1372"/>
        <w:gridCol w:w="1436"/>
      </w:tblGrid>
      <w:tr>
        <w:trPr>
          <w:trHeight w:val="567" w:hRule="exact"/>
        </w:trPr>
        <w:tc>
          <w:tcPr>
            <w:tcW w:w="2101" w:type="dxa"/>
            <w:tcBorders>
              <w:top w:val="single" w:sz="12" w:space="0" w:color="000000"/>
              <w:left w:val="single" w:sz="12" w:space="0" w:color="000000"/>
              <w:bottom w:val="single" w:sz="6" w:space="0" w:color="000000"/>
              <w:right w:val="single" w:sz="6" w:space="0" w:color="000000"/>
            </w:tcBorders>
          </w:tcPr>
          <w:p>
            <w:pPr>
              <w:pStyle w:val="TableParagraph"/>
              <w:spacing w:line="238" w:lineRule="exact"/>
              <w:ind w:right="5"/>
              <w:jc w:val="center"/>
              <w:rPr>
                <w:rFonts w:ascii="宋体" w:hAnsi="宋体" w:cs="宋体" w:eastAsia="宋体" w:hint="default"/>
                <w:sz w:val="21"/>
                <w:szCs w:val="21"/>
              </w:rPr>
            </w:pPr>
            <w:r>
              <w:rPr>
                <w:rFonts w:ascii="宋体" w:hAnsi="宋体" w:cs="宋体" w:eastAsia="宋体" w:hint="default"/>
                <w:sz w:val="21"/>
                <w:szCs w:val="21"/>
              </w:rPr>
              <w:t>股票及其衍生</w:t>
            </w:r>
          </w:p>
          <w:p>
            <w:pPr>
              <w:pStyle w:val="TableParagraph"/>
              <w:spacing w:line="274" w:lineRule="exact"/>
              <w:ind w:right="6"/>
              <w:jc w:val="center"/>
              <w:rPr>
                <w:rFonts w:ascii="宋体" w:hAnsi="宋体" w:cs="宋体" w:eastAsia="宋体" w:hint="default"/>
                <w:sz w:val="21"/>
                <w:szCs w:val="21"/>
              </w:rPr>
            </w:pPr>
            <w:r>
              <w:rPr>
                <w:rFonts w:ascii="宋体" w:hAnsi="宋体" w:cs="宋体" w:eastAsia="宋体" w:hint="default"/>
                <w:sz w:val="21"/>
                <w:szCs w:val="21"/>
              </w:rPr>
              <w:t>证券的种类</w:t>
            </w:r>
          </w:p>
        </w:tc>
        <w:tc>
          <w:tcPr>
            <w:tcW w:w="117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发行日期</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38" w:lineRule="exact"/>
              <w:ind w:left="1" w:right="0"/>
              <w:jc w:val="center"/>
              <w:rPr>
                <w:rFonts w:ascii="宋体" w:hAnsi="宋体" w:cs="宋体" w:eastAsia="宋体" w:hint="default"/>
                <w:sz w:val="21"/>
                <w:szCs w:val="21"/>
              </w:rPr>
            </w:pPr>
            <w:r>
              <w:rPr>
                <w:rFonts w:ascii="宋体" w:hAnsi="宋体" w:cs="宋体" w:eastAsia="宋体" w:hint="default"/>
                <w:sz w:val="21"/>
                <w:szCs w:val="21"/>
              </w:rPr>
              <w:t>发行价格</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3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发行数量</w:t>
            </w:r>
          </w:p>
        </w:tc>
        <w:tc>
          <w:tcPr>
            <w:tcW w:w="12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209"/>
              <w:jc w:val="right"/>
              <w:rPr>
                <w:rFonts w:ascii="宋体" w:hAnsi="宋体" w:cs="宋体" w:eastAsia="宋体" w:hint="default"/>
                <w:sz w:val="21"/>
                <w:szCs w:val="21"/>
              </w:rPr>
            </w:pPr>
            <w:r>
              <w:rPr>
                <w:rFonts w:ascii="宋体" w:hAnsi="宋体" w:cs="宋体" w:eastAsia="宋体" w:hint="default"/>
                <w:sz w:val="21"/>
                <w:szCs w:val="21"/>
              </w:rPr>
              <w:t>上市日期</w:t>
            </w:r>
          </w:p>
        </w:tc>
        <w:tc>
          <w:tcPr>
            <w:tcW w:w="1372" w:type="dxa"/>
            <w:tcBorders>
              <w:top w:val="single" w:sz="12" w:space="0" w:color="000000"/>
              <w:left w:val="single" w:sz="6" w:space="0" w:color="000000"/>
              <w:bottom w:val="single" w:sz="6" w:space="0" w:color="000000"/>
              <w:right w:val="single" w:sz="6" w:space="0" w:color="000000"/>
            </w:tcBorders>
          </w:tcPr>
          <w:p>
            <w:pPr>
              <w:pStyle w:val="TableParagraph"/>
              <w:spacing w:line="238" w:lineRule="exact"/>
              <w:ind w:left="257" w:right="0"/>
              <w:jc w:val="left"/>
              <w:rPr>
                <w:rFonts w:ascii="宋体" w:hAnsi="宋体" w:cs="宋体" w:eastAsia="宋体" w:hint="default"/>
                <w:sz w:val="21"/>
                <w:szCs w:val="21"/>
              </w:rPr>
            </w:pPr>
            <w:r>
              <w:rPr>
                <w:rFonts w:ascii="宋体" w:hAnsi="宋体" w:cs="宋体" w:eastAsia="宋体" w:hint="default"/>
                <w:sz w:val="21"/>
                <w:szCs w:val="21"/>
              </w:rPr>
              <w:t>获准上市</w:t>
            </w:r>
          </w:p>
          <w:p>
            <w:pPr>
              <w:pStyle w:val="TableParagraph"/>
              <w:spacing w:line="274" w:lineRule="exact"/>
              <w:ind w:left="257" w:right="0"/>
              <w:jc w:val="left"/>
              <w:rPr>
                <w:rFonts w:ascii="宋体" w:hAnsi="宋体" w:cs="宋体" w:eastAsia="宋体" w:hint="default"/>
                <w:sz w:val="21"/>
                <w:szCs w:val="21"/>
              </w:rPr>
            </w:pPr>
            <w:r>
              <w:rPr>
                <w:rFonts w:ascii="宋体" w:hAnsi="宋体" w:cs="宋体" w:eastAsia="宋体" w:hint="default"/>
                <w:sz w:val="21"/>
                <w:szCs w:val="21"/>
              </w:rPr>
              <w:t>交易数量</w:t>
            </w:r>
          </w:p>
        </w:tc>
        <w:tc>
          <w:tcPr>
            <w:tcW w:w="1436" w:type="dxa"/>
            <w:tcBorders>
              <w:top w:val="single" w:sz="12" w:space="0" w:color="000000"/>
              <w:left w:val="single" w:sz="6" w:space="0" w:color="000000"/>
              <w:bottom w:val="single" w:sz="6" w:space="0" w:color="000000"/>
              <w:right w:val="single" w:sz="12" w:space="0" w:color="000000"/>
            </w:tcBorders>
          </w:tcPr>
          <w:p>
            <w:pPr>
              <w:pStyle w:val="TableParagraph"/>
              <w:spacing w:line="238" w:lineRule="exact"/>
              <w:ind w:left="7" w:right="0"/>
              <w:jc w:val="center"/>
              <w:rPr>
                <w:rFonts w:ascii="宋体" w:hAnsi="宋体" w:cs="宋体" w:eastAsia="宋体" w:hint="default"/>
                <w:sz w:val="21"/>
                <w:szCs w:val="21"/>
              </w:rPr>
            </w:pPr>
            <w:r>
              <w:rPr>
                <w:rFonts w:ascii="宋体" w:hAnsi="宋体" w:cs="宋体" w:eastAsia="宋体" w:hint="default"/>
                <w:sz w:val="21"/>
                <w:szCs w:val="21"/>
              </w:rPr>
              <w:t>交易</w:t>
            </w:r>
          </w:p>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终止日期</w:t>
            </w:r>
          </w:p>
        </w:tc>
      </w:tr>
      <w:tr>
        <w:trPr>
          <w:trHeight w:val="287" w:hRule="exact"/>
        </w:trPr>
        <w:tc>
          <w:tcPr>
            <w:tcW w:w="10000" w:type="dxa"/>
            <w:gridSpan w:val="7"/>
            <w:tcBorders>
              <w:top w:val="single" w:sz="6" w:space="0" w:color="000000"/>
              <w:left w:val="single" w:sz="12" w:space="0" w:color="000000"/>
              <w:bottom w:val="single" w:sz="6" w:space="0" w:color="000000"/>
              <w:right w:val="single" w:sz="12"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股票类</w:t>
            </w:r>
          </w:p>
        </w:tc>
      </w:tr>
      <w:tr>
        <w:trPr>
          <w:trHeight w:val="296" w:hRule="exact"/>
        </w:trPr>
        <w:tc>
          <w:tcPr>
            <w:tcW w:w="2101"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5"/>
              <w:jc w:val="left"/>
              <w:rPr>
                <w:rFonts w:ascii="宋体" w:hAnsi="宋体" w:cs="宋体" w:eastAsia="宋体" w:hint="default"/>
                <w:sz w:val="21"/>
                <w:szCs w:val="21"/>
              </w:rPr>
            </w:pPr>
            <w:r>
              <w:rPr>
                <w:rFonts w:ascii="宋体" w:hAnsi="宋体" w:cs="宋体" w:eastAsia="宋体" w:hint="default"/>
                <w:spacing w:val="-8"/>
                <w:sz w:val="21"/>
                <w:szCs w:val="21"/>
              </w:rPr>
              <w:t>人民币普通股（A</w:t>
            </w:r>
            <w:r>
              <w:rPr>
                <w:rFonts w:ascii="宋体" w:hAnsi="宋体" w:cs="宋体" w:eastAsia="宋体" w:hint="default"/>
                <w:spacing w:val="-47"/>
                <w:sz w:val="21"/>
                <w:szCs w:val="21"/>
              </w:rPr>
              <w:t> </w:t>
            </w:r>
            <w:r>
              <w:rPr>
                <w:rFonts w:ascii="宋体" w:hAnsi="宋体" w:cs="宋体" w:eastAsia="宋体" w:hint="default"/>
                <w:sz w:val="21"/>
                <w:szCs w:val="21"/>
              </w:rPr>
              <w:t>股）</w:t>
            </w:r>
          </w:p>
        </w:tc>
        <w:tc>
          <w:tcPr>
            <w:tcW w:w="117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7"/>
              <w:jc w:val="center"/>
              <w:rPr>
                <w:rFonts w:ascii="宋体" w:hAnsi="宋体" w:cs="宋体" w:eastAsia="宋体" w:hint="default"/>
                <w:sz w:val="21"/>
                <w:szCs w:val="21"/>
              </w:rPr>
            </w:pPr>
            <w:r>
              <w:rPr>
                <w:rFonts w:ascii="宋体"/>
                <w:sz w:val="21"/>
              </w:rPr>
              <w:t>2009-3-31</w:t>
            </w:r>
          </w:p>
        </w:tc>
        <w:tc>
          <w:tcPr>
            <w:tcW w:w="1273"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738" w:right="0"/>
              <w:jc w:val="left"/>
              <w:rPr>
                <w:rFonts w:ascii="宋体" w:hAnsi="宋体" w:cs="宋体" w:eastAsia="宋体" w:hint="default"/>
                <w:sz w:val="21"/>
                <w:szCs w:val="21"/>
              </w:rPr>
            </w:pPr>
            <w:r>
              <w:rPr>
                <w:rFonts w:ascii="宋体"/>
                <w:sz w:val="21"/>
              </w:rPr>
              <w:t>7.77</w:t>
            </w:r>
          </w:p>
        </w:tc>
        <w:tc>
          <w:tcPr>
            <w:tcW w:w="1373"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246,000,000</w:t>
            </w:r>
          </w:p>
        </w:tc>
        <w:tc>
          <w:tcPr>
            <w:tcW w:w="1276"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213"/>
              <w:jc w:val="right"/>
              <w:rPr>
                <w:rFonts w:ascii="宋体" w:hAnsi="宋体" w:cs="宋体" w:eastAsia="宋体" w:hint="default"/>
                <w:sz w:val="21"/>
                <w:szCs w:val="21"/>
              </w:rPr>
            </w:pPr>
            <w:r>
              <w:rPr>
                <w:rFonts w:ascii="宋体"/>
                <w:spacing w:val="-1"/>
                <w:sz w:val="21"/>
              </w:rPr>
              <w:t>2012-3-31</w:t>
            </w:r>
            <w:r>
              <w:rPr>
                <w:rFonts w:ascii="宋体"/>
                <w:sz w:val="21"/>
              </w:rPr>
            </w:r>
          </w:p>
        </w:tc>
        <w:tc>
          <w:tcPr>
            <w:tcW w:w="1372"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sz w:val="21"/>
              </w:rPr>
              <w:t>246,000,000</w:t>
            </w:r>
          </w:p>
        </w:tc>
        <w:tc>
          <w:tcPr>
            <w:tcW w:w="1436"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7"/>
        <w:rPr>
          <w:rFonts w:ascii="宋体" w:hAnsi="宋体" w:cs="宋体" w:eastAsia="宋体" w:hint="default"/>
          <w:sz w:val="15"/>
          <w:szCs w:val="15"/>
        </w:rPr>
      </w:pPr>
    </w:p>
    <w:p>
      <w:pPr>
        <w:spacing w:before="35"/>
        <w:ind w:left="520" w:right="28" w:firstLine="0"/>
        <w:jc w:val="left"/>
        <w:rPr>
          <w:rFonts w:ascii="宋体" w:hAnsi="宋体" w:cs="宋体" w:eastAsia="宋体" w:hint="default"/>
          <w:sz w:val="21"/>
          <w:szCs w:val="21"/>
        </w:rPr>
      </w:pPr>
      <w:r>
        <w:rPr>
          <w:rFonts w:ascii="宋体" w:hAnsi="宋体" w:cs="宋体" w:eastAsia="宋体" w:hint="default"/>
          <w:b/>
          <w:bCs/>
          <w:sz w:val="21"/>
          <w:szCs w:val="21"/>
        </w:rPr>
        <w:t>2、公司股份总数及结构的变动情况</w:t>
      </w:r>
      <w:r>
        <w:rPr>
          <w:rFonts w:ascii="宋体" w:hAnsi="宋体" w:cs="宋体" w:eastAsia="宋体" w:hint="default"/>
          <w:sz w:val="21"/>
          <w:szCs w:val="21"/>
        </w:rPr>
      </w:r>
    </w:p>
    <w:p>
      <w:pPr>
        <w:spacing w:line="357" w:lineRule="auto" w:before="133"/>
        <w:ind w:left="520" w:right="28" w:firstLine="420"/>
        <w:jc w:val="left"/>
        <w:rPr>
          <w:rFonts w:ascii="宋体" w:hAnsi="宋体" w:cs="宋体" w:eastAsia="宋体" w:hint="default"/>
          <w:sz w:val="21"/>
          <w:szCs w:val="21"/>
        </w:rPr>
      </w:pPr>
      <w:r>
        <w:rPr>
          <w:rFonts w:ascii="宋体" w:hAnsi="宋体" w:cs="宋体" w:eastAsia="宋体" w:hint="default"/>
          <w:sz w:val="21"/>
          <w:szCs w:val="21"/>
        </w:rPr>
        <w:t>（1）公司完成向大连港集团有限公司定向增发</w:t>
      </w:r>
      <w:r>
        <w:rPr>
          <w:rFonts w:ascii="宋体" w:hAnsi="宋体" w:cs="宋体" w:eastAsia="宋体" w:hint="default"/>
          <w:spacing w:val="-60"/>
          <w:sz w:val="21"/>
          <w:szCs w:val="21"/>
        </w:rPr>
        <w:t> </w:t>
      </w:r>
      <w:r>
        <w:rPr>
          <w:rFonts w:ascii="宋体" w:hAnsi="宋体" w:cs="宋体" w:eastAsia="宋体" w:hint="default"/>
          <w:sz w:val="21"/>
          <w:szCs w:val="21"/>
        </w:rPr>
        <w:t>24,600</w:t>
      </w:r>
      <w:r>
        <w:rPr>
          <w:rFonts w:ascii="宋体" w:hAnsi="宋体" w:cs="宋体" w:eastAsia="宋体" w:hint="default"/>
          <w:spacing w:val="-59"/>
          <w:sz w:val="21"/>
          <w:szCs w:val="21"/>
        </w:rPr>
        <w:t> </w:t>
      </w:r>
      <w:r>
        <w:rPr>
          <w:rFonts w:ascii="宋体" w:hAnsi="宋体" w:cs="宋体" w:eastAsia="宋体" w:hint="default"/>
          <w:sz w:val="21"/>
          <w:szCs w:val="21"/>
        </w:rPr>
        <w:t>万</w:t>
      </w:r>
      <w:r>
        <w:rPr>
          <w:rFonts w:ascii="宋体" w:hAnsi="宋体" w:cs="宋体" w:eastAsia="宋体" w:hint="default"/>
          <w:spacing w:val="-61"/>
          <w:sz w:val="21"/>
          <w:szCs w:val="21"/>
        </w:rPr>
        <w:t> </w:t>
      </w:r>
      <w:r>
        <w:rPr>
          <w:rFonts w:ascii="宋体" w:hAnsi="宋体" w:cs="宋体" w:eastAsia="宋体" w:hint="default"/>
          <w:sz w:val="21"/>
          <w:szCs w:val="21"/>
        </w:rPr>
        <w:t>A</w:t>
      </w:r>
      <w:r>
        <w:rPr>
          <w:rFonts w:ascii="宋体" w:hAnsi="宋体" w:cs="宋体" w:eastAsia="宋体" w:hint="default"/>
          <w:spacing w:val="-59"/>
          <w:sz w:val="21"/>
          <w:szCs w:val="21"/>
        </w:rPr>
        <w:t> </w:t>
      </w:r>
      <w:r>
        <w:rPr>
          <w:rFonts w:ascii="宋体" w:hAnsi="宋体" w:cs="宋体" w:eastAsia="宋体" w:hint="default"/>
          <w:sz w:val="21"/>
          <w:szCs w:val="21"/>
        </w:rPr>
        <w:t>股股票后，公司股份总数由</w:t>
      </w:r>
      <w:r>
        <w:rPr>
          <w:rFonts w:ascii="宋体" w:hAnsi="宋体" w:cs="宋体" w:eastAsia="宋体" w:hint="default"/>
          <w:spacing w:val="-1"/>
          <w:sz w:val="21"/>
          <w:szCs w:val="21"/>
        </w:rPr>
        <w:t> </w:t>
      </w:r>
      <w:r>
        <w:rPr>
          <w:rFonts w:ascii="宋体" w:hAnsi="宋体" w:cs="宋体" w:eastAsia="宋体" w:hint="default"/>
          <w:sz w:val="21"/>
          <w:szCs w:val="21"/>
        </w:rPr>
        <w:t>1,055,489,475</w:t>
      </w:r>
      <w:r>
        <w:rPr>
          <w:rFonts w:ascii="宋体" w:hAnsi="宋体" w:cs="宋体" w:eastAsia="宋体" w:hint="default"/>
          <w:spacing w:val="-63"/>
          <w:sz w:val="21"/>
          <w:szCs w:val="21"/>
        </w:rPr>
        <w:t> </w:t>
      </w:r>
      <w:r>
        <w:rPr>
          <w:rFonts w:ascii="宋体" w:hAnsi="宋体" w:cs="宋体" w:eastAsia="宋体" w:hint="default"/>
          <w:sz w:val="21"/>
          <w:szCs w:val="21"/>
        </w:rPr>
        <w:t>股增至</w:t>
      </w:r>
      <w:r>
        <w:rPr>
          <w:rFonts w:ascii="宋体" w:hAnsi="宋体" w:cs="宋体" w:eastAsia="宋体" w:hint="default"/>
          <w:spacing w:val="-63"/>
          <w:sz w:val="21"/>
          <w:szCs w:val="21"/>
        </w:rPr>
        <w:t> </w:t>
      </w:r>
      <w:r>
        <w:rPr>
          <w:rFonts w:ascii="宋体" w:hAnsi="宋体" w:cs="宋体" w:eastAsia="宋体" w:hint="default"/>
          <w:sz w:val="21"/>
          <w:szCs w:val="21"/>
        </w:rPr>
        <w:t>1,301,489,475</w:t>
      </w:r>
      <w:r>
        <w:rPr>
          <w:rFonts w:ascii="宋体" w:hAnsi="宋体" w:cs="宋体" w:eastAsia="宋体" w:hint="default"/>
          <w:spacing w:val="-63"/>
          <w:sz w:val="21"/>
          <w:szCs w:val="21"/>
        </w:rPr>
        <w:t> </w:t>
      </w:r>
      <w:r>
        <w:rPr>
          <w:rFonts w:ascii="宋体" w:hAnsi="宋体" w:cs="宋体" w:eastAsia="宋体" w:hint="default"/>
          <w:sz w:val="21"/>
          <w:szCs w:val="21"/>
        </w:rPr>
        <w:t>股，其中新增股份</w:t>
      </w:r>
      <w:r>
        <w:rPr>
          <w:rFonts w:ascii="宋体" w:hAnsi="宋体" w:cs="宋体" w:eastAsia="宋体" w:hint="default"/>
          <w:spacing w:val="-63"/>
          <w:sz w:val="21"/>
          <w:szCs w:val="21"/>
        </w:rPr>
        <w:t> </w:t>
      </w:r>
      <w:r>
        <w:rPr>
          <w:rFonts w:ascii="宋体" w:hAnsi="宋体" w:cs="宋体" w:eastAsia="宋体" w:hint="default"/>
          <w:sz w:val="21"/>
          <w:szCs w:val="21"/>
        </w:rPr>
        <w:t>24,600</w:t>
      </w:r>
      <w:r>
        <w:rPr>
          <w:rFonts w:ascii="宋体" w:hAnsi="宋体" w:cs="宋体" w:eastAsia="宋体" w:hint="default"/>
          <w:spacing w:val="-63"/>
          <w:sz w:val="21"/>
          <w:szCs w:val="21"/>
        </w:rPr>
        <w:t> </w:t>
      </w:r>
      <w:r>
        <w:rPr>
          <w:rFonts w:ascii="宋体" w:hAnsi="宋体" w:cs="宋体" w:eastAsia="宋体" w:hint="default"/>
          <w:sz w:val="21"/>
          <w:szCs w:val="21"/>
        </w:rPr>
        <w:t>万股为有限售条件流通股。</w:t>
      </w:r>
    </w:p>
    <w:p>
      <w:pPr>
        <w:spacing w:before="30"/>
        <w:ind w:left="940" w:right="28" w:firstLine="0"/>
        <w:jc w:val="left"/>
        <w:rPr>
          <w:rFonts w:ascii="宋体" w:hAnsi="宋体" w:cs="宋体" w:eastAsia="宋体" w:hint="default"/>
          <w:sz w:val="21"/>
          <w:szCs w:val="21"/>
        </w:rPr>
      </w:pPr>
      <w:r>
        <w:rPr>
          <w:rFonts w:ascii="宋体" w:hAnsi="宋体" w:cs="宋体" w:eastAsia="宋体" w:hint="default"/>
          <w:sz w:val="21"/>
          <w:szCs w:val="21"/>
        </w:rPr>
        <w:t>（2）公司</w:t>
      </w:r>
      <w:r>
        <w:rPr>
          <w:rFonts w:ascii="宋体" w:hAnsi="宋体" w:cs="宋体" w:eastAsia="宋体" w:hint="default"/>
          <w:spacing w:val="-58"/>
          <w:sz w:val="21"/>
          <w:szCs w:val="21"/>
        </w:rPr>
        <w:t> </w:t>
      </w:r>
      <w:r>
        <w:rPr>
          <w:rFonts w:ascii="宋体" w:hAnsi="宋体" w:cs="宋体" w:eastAsia="宋体" w:hint="default"/>
          <w:sz w:val="21"/>
          <w:szCs w:val="21"/>
        </w:rPr>
        <w:t>2008</w:t>
      </w:r>
      <w:r>
        <w:rPr>
          <w:rFonts w:ascii="宋体" w:hAnsi="宋体" w:cs="宋体" w:eastAsia="宋体" w:hint="default"/>
          <w:spacing w:val="-57"/>
          <w:sz w:val="21"/>
          <w:szCs w:val="21"/>
        </w:rPr>
        <w:t> </w:t>
      </w:r>
      <w:r>
        <w:rPr>
          <w:rFonts w:ascii="宋体" w:hAnsi="宋体" w:cs="宋体" w:eastAsia="宋体" w:hint="default"/>
          <w:sz w:val="21"/>
          <w:szCs w:val="21"/>
        </w:rPr>
        <w:t>年度利润分配及资本公积金转增股本方案实施后公司股份总数由</w:t>
      </w:r>
      <w:r>
        <w:rPr>
          <w:rFonts w:ascii="宋体" w:hAnsi="宋体" w:cs="宋体" w:eastAsia="宋体" w:hint="default"/>
          <w:spacing w:val="-58"/>
          <w:sz w:val="21"/>
          <w:szCs w:val="21"/>
        </w:rPr>
        <w:t> </w:t>
      </w:r>
      <w:r>
        <w:rPr>
          <w:rFonts w:ascii="宋体" w:hAnsi="宋体" w:cs="宋体" w:eastAsia="宋体" w:hint="default"/>
          <w:sz w:val="21"/>
          <w:szCs w:val="21"/>
        </w:rPr>
        <w:t>1,301,489,475</w:t>
      </w:r>
    </w:p>
    <w:p>
      <w:pPr>
        <w:spacing w:line="355" w:lineRule="auto" w:before="134"/>
        <w:ind w:left="520" w:right="28" w:firstLine="0"/>
        <w:jc w:val="left"/>
        <w:rPr>
          <w:rFonts w:ascii="宋体" w:hAnsi="宋体" w:cs="宋体" w:eastAsia="宋体" w:hint="default"/>
          <w:sz w:val="21"/>
          <w:szCs w:val="21"/>
        </w:rPr>
      </w:pPr>
      <w:r>
        <w:rPr>
          <w:rFonts w:ascii="宋体" w:hAnsi="宋体" w:cs="宋体" w:eastAsia="宋体" w:hint="default"/>
          <w:sz w:val="21"/>
          <w:szCs w:val="21"/>
        </w:rPr>
        <w:t>股增加至</w:t>
      </w:r>
      <w:r>
        <w:rPr>
          <w:rFonts w:ascii="宋体" w:hAnsi="宋体" w:cs="宋体" w:eastAsia="宋体" w:hint="default"/>
          <w:spacing w:val="-56"/>
          <w:sz w:val="21"/>
          <w:szCs w:val="21"/>
        </w:rPr>
        <w:t> </w:t>
      </w:r>
      <w:r>
        <w:rPr>
          <w:rFonts w:ascii="宋体" w:hAnsi="宋体" w:cs="宋体" w:eastAsia="宋体" w:hint="default"/>
          <w:sz w:val="21"/>
          <w:szCs w:val="21"/>
        </w:rPr>
        <w:t>1,561,787,370</w:t>
      </w:r>
      <w:r>
        <w:rPr>
          <w:rFonts w:ascii="宋体" w:hAnsi="宋体" w:cs="宋体" w:eastAsia="宋体" w:hint="default"/>
          <w:spacing w:val="-56"/>
          <w:sz w:val="21"/>
          <w:szCs w:val="21"/>
        </w:rPr>
        <w:t> </w:t>
      </w:r>
      <w:r>
        <w:rPr>
          <w:rFonts w:ascii="宋体" w:hAnsi="宋体" w:cs="宋体" w:eastAsia="宋体" w:hint="default"/>
          <w:sz w:val="21"/>
          <w:szCs w:val="21"/>
        </w:rPr>
        <w:t>股，其中有限售条件流通股为</w:t>
      </w:r>
      <w:r>
        <w:rPr>
          <w:rFonts w:ascii="宋体" w:hAnsi="宋体" w:cs="宋体" w:eastAsia="宋体" w:hint="default"/>
          <w:spacing w:val="-56"/>
          <w:sz w:val="21"/>
          <w:szCs w:val="21"/>
        </w:rPr>
        <w:t> </w:t>
      </w:r>
      <w:r>
        <w:rPr>
          <w:rFonts w:ascii="宋体" w:hAnsi="宋体" w:cs="宋体" w:eastAsia="宋体" w:hint="default"/>
          <w:sz w:val="21"/>
          <w:szCs w:val="21"/>
        </w:rPr>
        <w:t>530,060,525</w:t>
      </w:r>
      <w:r>
        <w:rPr>
          <w:rFonts w:ascii="宋体" w:hAnsi="宋体" w:cs="宋体" w:eastAsia="宋体" w:hint="default"/>
          <w:spacing w:val="-55"/>
          <w:sz w:val="21"/>
          <w:szCs w:val="21"/>
        </w:rPr>
        <w:t> </w:t>
      </w:r>
      <w:r>
        <w:rPr>
          <w:rFonts w:ascii="宋体" w:hAnsi="宋体" w:cs="宋体" w:eastAsia="宋体" w:hint="default"/>
          <w:spacing w:val="-4"/>
          <w:sz w:val="21"/>
          <w:szCs w:val="21"/>
        </w:rPr>
        <w:t>股，占总股本的</w:t>
      </w:r>
      <w:r>
        <w:rPr>
          <w:rFonts w:ascii="宋体" w:hAnsi="宋体" w:cs="宋体" w:eastAsia="宋体" w:hint="default"/>
          <w:spacing w:val="-56"/>
          <w:sz w:val="21"/>
          <w:szCs w:val="21"/>
        </w:rPr>
        <w:t> </w:t>
      </w:r>
      <w:r>
        <w:rPr>
          <w:rFonts w:ascii="宋体" w:hAnsi="宋体" w:cs="宋体" w:eastAsia="宋体" w:hint="default"/>
          <w:spacing w:val="-3"/>
          <w:sz w:val="21"/>
          <w:szCs w:val="21"/>
        </w:rPr>
        <w:t>33.94%，无限售</w:t>
      </w:r>
      <w:r>
        <w:rPr>
          <w:rFonts w:ascii="宋体" w:hAnsi="宋体" w:cs="宋体" w:eastAsia="宋体" w:hint="default"/>
          <w:sz w:val="21"/>
          <w:szCs w:val="21"/>
        </w:rPr>
        <w:t> 条件流通股为</w:t>
      </w:r>
      <w:r>
        <w:rPr>
          <w:rFonts w:ascii="宋体" w:hAnsi="宋体" w:cs="宋体" w:eastAsia="宋体" w:hint="default"/>
          <w:spacing w:val="-54"/>
          <w:sz w:val="21"/>
          <w:szCs w:val="21"/>
        </w:rPr>
        <w:t> </w:t>
      </w:r>
      <w:r>
        <w:rPr>
          <w:rFonts w:ascii="宋体" w:hAnsi="宋体" w:cs="宋体" w:eastAsia="宋体" w:hint="default"/>
          <w:sz w:val="21"/>
          <w:szCs w:val="21"/>
        </w:rPr>
        <w:t>1,031,726,845</w:t>
      </w:r>
      <w:r>
        <w:rPr>
          <w:rFonts w:ascii="宋体" w:hAnsi="宋体" w:cs="宋体" w:eastAsia="宋体" w:hint="default"/>
          <w:spacing w:val="-53"/>
          <w:sz w:val="21"/>
          <w:szCs w:val="21"/>
        </w:rPr>
        <w:t> </w:t>
      </w:r>
      <w:r>
        <w:rPr>
          <w:rFonts w:ascii="宋体" w:hAnsi="宋体" w:cs="宋体" w:eastAsia="宋体" w:hint="default"/>
          <w:sz w:val="21"/>
          <w:szCs w:val="21"/>
        </w:rPr>
        <w:t>股，占总股本的</w:t>
      </w:r>
      <w:r>
        <w:rPr>
          <w:rFonts w:ascii="宋体" w:hAnsi="宋体" w:cs="宋体" w:eastAsia="宋体" w:hint="default"/>
          <w:spacing w:val="-54"/>
          <w:sz w:val="21"/>
          <w:szCs w:val="21"/>
        </w:rPr>
        <w:t> </w:t>
      </w:r>
      <w:r>
        <w:rPr>
          <w:rFonts w:ascii="宋体" w:hAnsi="宋体" w:cs="宋体" w:eastAsia="宋体" w:hint="default"/>
          <w:sz w:val="21"/>
          <w:szCs w:val="21"/>
        </w:rPr>
        <w:t>66.06%。</w:t>
      </w:r>
    </w:p>
    <w:p>
      <w:pPr>
        <w:spacing w:before="32"/>
        <w:ind w:left="940" w:right="28" w:firstLine="0"/>
        <w:jc w:val="left"/>
        <w:rPr>
          <w:rFonts w:ascii="宋体" w:hAnsi="宋体" w:cs="宋体" w:eastAsia="宋体" w:hint="default"/>
          <w:sz w:val="21"/>
          <w:szCs w:val="21"/>
        </w:rPr>
      </w:pPr>
      <w:r>
        <w:rPr>
          <w:rFonts w:ascii="宋体" w:hAnsi="宋体" w:cs="宋体" w:eastAsia="宋体" w:hint="default"/>
          <w:spacing w:val="-3"/>
          <w:sz w:val="21"/>
          <w:szCs w:val="21"/>
        </w:rPr>
        <w:t>（3）2009</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7</w:t>
      </w:r>
      <w:r>
        <w:rPr>
          <w:rFonts w:ascii="宋体" w:hAnsi="宋体" w:cs="宋体" w:eastAsia="宋体" w:hint="default"/>
          <w:spacing w:val="-46"/>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宋体" w:hAnsi="宋体" w:cs="宋体" w:eastAsia="宋体" w:hint="default"/>
          <w:sz w:val="21"/>
          <w:szCs w:val="21"/>
        </w:rPr>
        <w:t>13</w:t>
      </w:r>
      <w:r>
        <w:rPr>
          <w:rFonts w:ascii="宋体" w:hAnsi="宋体" w:cs="宋体" w:eastAsia="宋体" w:hint="default"/>
          <w:spacing w:val="-46"/>
          <w:sz w:val="21"/>
          <w:szCs w:val="21"/>
        </w:rPr>
        <w:t> </w:t>
      </w:r>
      <w:r>
        <w:rPr>
          <w:rFonts w:ascii="宋体" w:hAnsi="宋体" w:cs="宋体" w:eastAsia="宋体" w:hint="default"/>
          <w:spacing w:val="-3"/>
          <w:sz w:val="21"/>
          <w:szCs w:val="21"/>
        </w:rPr>
        <w:t>日，因公司安排有限售条件的股份上市流通，公司股份结构变更为：有限售</w:t>
      </w:r>
    </w:p>
    <w:p>
      <w:pPr>
        <w:spacing w:line="355" w:lineRule="auto" w:before="134"/>
        <w:ind w:left="520" w:right="547" w:firstLine="0"/>
        <w:jc w:val="left"/>
        <w:rPr>
          <w:rFonts w:ascii="宋体" w:hAnsi="宋体" w:cs="宋体" w:eastAsia="宋体" w:hint="default"/>
          <w:sz w:val="21"/>
          <w:szCs w:val="21"/>
        </w:rPr>
      </w:pPr>
      <w:r>
        <w:rPr>
          <w:rFonts w:ascii="宋体" w:hAnsi="宋体" w:cs="宋体" w:eastAsia="宋体" w:hint="default"/>
          <w:sz w:val="21"/>
          <w:szCs w:val="21"/>
        </w:rPr>
        <w:t>条件的流通股为</w:t>
      </w:r>
      <w:r>
        <w:rPr>
          <w:rFonts w:ascii="宋体" w:hAnsi="宋体" w:cs="宋体" w:eastAsia="宋体" w:hint="default"/>
          <w:spacing w:val="-55"/>
          <w:sz w:val="21"/>
          <w:szCs w:val="21"/>
        </w:rPr>
        <w:t> </w:t>
      </w:r>
      <w:r>
        <w:rPr>
          <w:rFonts w:ascii="宋体" w:hAnsi="宋体" w:cs="宋体" w:eastAsia="宋体" w:hint="default"/>
          <w:sz w:val="21"/>
          <w:szCs w:val="21"/>
        </w:rPr>
        <w:t>295,200,000</w:t>
      </w:r>
      <w:r>
        <w:rPr>
          <w:rFonts w:ascii="宋体" w:hAnsi="宋体" w:cs="宋体" w:eastAsia="宋体" w:hint="default"/>
          <w:spacing w:val="-54"/>
          <w:sz w:val="21"/>
          <w:szCs w:val="21"/>
        </w:rPr>
        <w:t> </w:t>
      </w:r>
      <w:r>
        <w:rPr>
          <w:rFonts w:ascii="宋体" w:hAnsi="宋体" w:cs="宋体" w:eastAsia="宋体" w:hint="default"/>
          <w:sz w:val="21"/>
          <w:szCs w:val="21"/>
        </w:rPr>
        <w:t>股，占总股本的</w:t>
      </w:r>
      <w:r>
        <w:rPr>
          <w:rFonts w:ascii="宋体" w:hAnsi="宋体" w:cs="宋体" w:eastAsia="宋体" w:hint="default"/>
          <w:spacing w:val="-55"/>
          <w:sz w:val="21"/>
          <w:szCs w:val="21"/>
        </w:rPr>
        <w:t> </w:t>
      </w:r>
      <w:r>
        <w:rPr>
          <w:rFonts w:ascii="宋体" w:hAnsi="宋体" w:cs="宋体" w:eastAsia="宋体" w:hint="default"/>
          <w:sz w:val="21"/>
          <w:szCs w:val="21"/>
        </w:rPr>
        <w:t>18.9%；无限售条件流通股为</w:t>
      </w:r>
      <w:r>
        <w:rPr>
          <w:rFonts w:ascii="宋体" w:hAnsi="宋体" w:cs="宋体" w:eastAsia="宋体" w:hint="default"/>
          <w:spacing w:val="-55"/>
          <w:sz w:val="21"/>
          <w:szCs w:val="21"/>
        </w:rPr>
        <w:t> </w:t>
      </w:r>
      <w:r>
        <w:rPr>
          <w:rFonts w:ascii="宋体" w:hAnsi="宋体" w:cs="宋体" w:eastAsia="宋体" w:hint="default"/>
          <w:sz w:val="21"/>
          <w:szCs w:val="21"/>
        </w:rPr>
        <w:t>1,266,587,370</w:t>
      </w:r>
      <w:r>
        <w:rPr>
          <w:rFonts w:ascii="宋体" w:hAnsi="宋体" w:cs="宋体" w:eastAsia="宋体" w:hint="default"/>
          <w:spacing w:val="-54"/>
          <w:sz w:val="21"/>
          <w:szCs w:val="21"/>
        </w:rPr>
        <w:t> </w:t>
      </w:r>
      <w:r>
        <w:rPr>
          <w:rFonts w:ascii="宋体" w:hAnsi="宋体" w:cs="宋体" w:eastAsia="宋体" w:hint="default"/>
          <w:sz w:val="21"/>
          <w:szCs w:val="21"/>
        </w:rPr>
        <w:t>股，占总</w:t>
      </w:r>
      <w:r>
        <w:rPr>
          <w:rFonts w:ascii="宋体" w:hAnsi="宋体" w:cs="宋体" w:eastAsia="宋体" w:hint="default"/>
          <w:sz w:val="21"/>
          <w:szCs w:val="21"/>
        </w:rPr>
        <w:t> 股本的</w:t>
      </w:r>
      <w:r>
        <w:rPr>
          <w:rFonts w:ascii="宋体" w:hAnsi="宋体" w:cs="宋体" w:eastAsia="宋体" w:hint="default"/>
          <w:spacing w:val="-61"/>
          <w:sz w:val="21"/>
          <w:szCs w:val="21"/>
        </w:rPr>
        <w:t> </w:t>
      </w:r>
      <w:r>
        <w:rPr>
          <w:rFonts w:ascii="宋体" w:hAnsi="宋体" w:cs="宋体" w:eastAsia="宋体" w:hint="default"/>
          <w:sz w:val="21"/>
          <w:szCs w:val="21"/>
        </w:rPr>
        <w:t>81.1%。</w:t>
      </w:r>
    </w:p>
    <w:p>
      <w:pPr>
        <w:spacing w:line="240" w:lineRule="auto" w:before="5"/>
        <w:rPr>
          <w:rFonts w:ascii="宋体" w:hAnsi="宋体" w:cs="宋体" w:eastAsia="宋体" w:hint="default"/>
          <w:sz w:val="23"/>
          <w:szCs w:val="23"/>
        </w:rPr>
      </w:pPr>
    </w:p>
    <w:p>
      <w:pPr>
        <w:spacing w:line="355" w:lineRule="auto" w:before="0"/>
        <w:ind w:left="940" w:right="6364" w:hanging="420"/>
        <w:jc w:val="left"/>
        <w:rPr>
          <w:rFonts w:ascii="宋体" w:hAnsi="宋体" w:cs="宋体" w:eastAsia="宋体" w:hint="default"/>
          <w:sz w:val="21"/>
          <w:szCs w:val="21"/>
        </w:rPr>
      </w:pPr>
      <w:r>
        <w:rPr>
          <w:rFonts w:ascii="宋体" w:hAnsi="宋体" w:cs="宋体" w:eastAsia="宋体" w:hint="default"/>
          <w:b/>
          <w:bCs/>
          <w:sz w:val="21"/>
          <w:szCs w:val="21"/>
        </w:rPr>
        <w:t>3、现存的内部职工股情况</w:t>
      </w:r>
      <w:r>
        <w:rPr>
          <w:rFonts w:ascii="宋体" w:hAnsi="宋体" w:cs="宋体" w:eastAsia="宋体" w:hint="default"/>
          <w:b/>
          <w:bCs/>
          <w:w w:val="99"/>
          <w:sz w:val="21"/>
          <w:szCs w:val="21"/>
        </w:rPr>
        <w:t> </w:t>
      </w:r>
      <w:r>
        <w:rPr>
          <w:rFonts w:ascii="宋体" w:hAnsi="宋体" w:cs="宋体" w:eastAsia="宋体" w:hint="default"/>
          <w:sz w:val="21"/>
          <w:szCs w:val="21"/>
        </w:rPr>
        <w:t>本报告期末公司无内部职工股。</w:t>
      </w:r>
    </w:p>
    <w:p>
      <w:pPr>
        <w:spacing w:after="0" w:line="355" w:lineRule="auto"/>
        <w:jc w:val="left"/>
        <w:rPr>
          <w:rFonts w:ascii="宋体" w:hAnsi="宋体" w:cs="宋体" w:eastAsia="宋体" w:hint="default"/>
          <w:sz w:val="21"/>
          <w:szCs w:val="21"/>
        </w:rPr>
        <w:sectPr>
          <w:type w:val="continuous"/>
          <w:pgSz w:w="11910" w:h="16840"/>
          <w:pgMar w:top="1600" w:bottom="280" w:left="840" w:right="800"/>
        </w:sectPr>
      </w:pPr>
    </w:p>
    <w:p>
      <w:pPr>
        <w:spacing w:line="240" w:lineRule="auto" w:before="2"/>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1040" w:right="600"/>
        </w:sectPr>
      </w:pPr>
    </w:p>
    <w:p>
      <w:pPr>
        <w:spacing w:line="355" w:lineRule="auto" w:before="35"/>
        <w:ind w:left="320" w:right="4517" w:firstLine="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3"/>
          <w:sz w:val="21"/>
          <w:szCs w:val="21"/>
        </w:rPr>
        <w:t> </w:t>
      </w:r>
      <w:r>
        <w:rPr>
          <w:rFonts w:ascii="宋体" w:hAnsi="宋体" w:cs="宋体" w:eastAsia="宋体" w:hint="default"/>
          <w:b/>
          <w:bCs/>
          <w:sz w:val="21"/>
          <w:szCs w:val="21"/>
        </w:rPr>
        <w:t>股东和实际控制人情况</w:t>
      </w:r>
      <w:r>
        <w:rPr>
          <w:rFonts w:ascii="宋体" w:hAnsi="宋体" w:cs="宋体" w:eastAsia="宋体" w:hint="default"/>
          <w:b/>
          <w:bCs/>
          <w:spacing w:val="1"/>
          <w:w w:val="99"/>
          <w:sz w:val="21"/>
          <w:szCs w:val="21"/>
        </w:rPr>
        <w:t> </w:t>
      </w:r>
      <w:r>
        <w:rPr>
          <w:rFonts w:ascii="宋体" w:hAnsi="宋体" w:cs="宋体" w:eastAsia="宋体" w:hint="default"/>
          <w:b/>
          <w:bCs/>
          <w:sz w:val="21"/>
          <w:szCs w:val="21"/>
        </w:rPr>
        <w:t>1、股东数量和持股情况</w:t>
      </w:r>
      <w:r>
        <w:rPr>
          <w:rFonts w:ascii="宋体" w:hAnsi="宋体" w:cs="宋体" w:eastAsia="宋体" w:hint="default"/>
          <w:sz w:val="21"/>
          <w:szCs w:val="21"/>
        </w:rPr>
      </w:r>
    </w:p>
    <w:p>
      <w:pPr>
        <w:spacing w:line="336" w:lineRule="auto" w:before="33"/>
        <w:ind w:left="320" w:right="-6" w:firstLine="0"/>
        <w:jc w:val="left"/>
        <w:rPr>
          <w:rFonts w:ascii="宋体" w:hAnsi="宋体" w:cs="宋体" w:eastAsia="宋体" w:hint="default"/>
          <w:sz w:val="21"/>
          <w:szCs w:val="21"/>
        </w:rPr>
      </w:pPr>
      <w:r>
        <w:rPr>
          <w:rFonts w:ascii="宋体" w:hAnsi="宋体" w:cs="宋体" w:eastAsia="宋体" w:hint="default"/>
          <w:sz w:val="21"/>
          <w:szCs w:val="21"/>
        </w:rPr>
        <w:t>报告期末股东总数：</w:t>
      </w:r>
      <w:r>
        <w:rPr>
          <w:rFonts w:ascii="Times New Roman" w:hAnsi="Times New Roman" w:cs="Times New Roman" w:eastAsia="Times New Roman" w:hint="default"/>
          <w:sz w:val="21"/>
          <w:szCs w:val="21"/>
        </w:rPr>
        <w:t>122365</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户，包括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股股东</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85526</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户，</w:t>
      </w:r>
      <w:r>
        <w:rPr>
          <w:rFonts w:ascii="Times New Roman" w:hAnsi="Times New Roman" w:cs="Times New Roman" w:eastAsia="Times New Roman" w:hint="default"/>
          <w:sz w:val="21"/>
          <w:szCs w:val="21"/>
        </w:rPr>
        <w:t>B</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股股东</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36839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户。 前十名股东持股情况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spacing w:before="0"/>
        <w:ind w:left="32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1040" w:right="600"/>
          <w:cols w:num="2" w:equalWidth="0">
            <w:col w:w="7491" w:space="911"/>
            <w:col w:w="1868"/>
          </w:cols>
        </w:sectPr>
      </w:pPr>
    </w:p>
    <w:p>
      <w:pPr>
        <w:spacing w:line="240" w:lineRule="auto" w:before="7"/>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2426"/>
        <w:gridCol w:w="785"/>
        <w:gridCol w:w="742"/>
        <w:gridCol w:w="1370"/>
        <w:gridCol w:w="1396"/>
        <w:gridCol w:w="1495"/>
        <w:gridCol w:w="1784"/>
      </w:tblGrid>
      <w:tr>
        <w:trPr>
          <w:trHeight w:val="695" w:hRule="exact"/>
        </w:trPr>
        <w:tc>
          <w:tcPr>
            <w:tcW w:w="242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785"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97"/>
              <w:ind w:left="205" w:right="203"/>
              <w:jc w:val="left"/>
              <w:rPr>
                <w:rFonts w:ascii="宋体" w:hAnsi="宋体" w:cs="宋体" w:eastAsia="宋体" w:hint="default"/>
                <w:sz w:val="18"/>
                <w:szCs w:val="18"/>
              </w:rPr>
            </w:pPr>
            <w:r>
              <w:rPr>
                <w:rFonts w:ascii="宋体" w:hAnsi="宋体" w:cs="宋体" w:eastAsia="宋体" w:hint="default"/>
                <w:sz w:val="18"/>
                <w:szCs w:val="18"/>
              </w:rPr>
              <w:t>股东 性质</w:t>
            </w:r>
          </w:p>
        </w:tc>
        <w:tc>
          <w:tcPr>
            <w:tcW w:w="742"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left="183" w:right="0"/>
              <w:jc w:val="left"/>
              <w:rPr>
                <w:rFonts w:ascii="宋体" w:hAnsi="宋体" w:cs="宋体" w:eastAsia="宋体" w:hint="default"/>
                <w:sz w:val="18"/>
                <w:szCs w:val="18"/>
              </w:rPr>
            </w:pPr>
            <w:r>
              <w:rPr>
                <w:rFonts w:ascii="宋体" w:hAnsi="宋体" w:cs="宋体" w:eastAsia="宋体" w:hint="default"/>
                <w:sz w:val="18"/>
                <w:szCs w:val="18"/>
              </w:rPr>
              <w:t>持股</w:t>
            </w:r>
          </w:p>
          <w:p>
            <w:pPr>
              <w:pStyle w:val="TableParagraph"/>
              <w:spacing w:line="234" w:lineRule="exact"/>
              <w:ind w:left="183"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24"/>
              <w:ind w:left="228" w:right="0"/>
              <w:jc w:val="left"/>
              <w:rPr>
                <w:rFonts w:ascii="Times New Roman" w:hAnsi="Times New Roman" w:cs="Times New Roman" w:eastAsia="Times New Roman" w:hint="default"/>
                <w:sz w:val="18"/>
                <w:szCs w:val="18"/>
              </w:rPr>
            </w:pPr>
            <w:r>
              <w:rPr>
                <w:rFonts w:ascii="Times New Roman"/>
                <w:sz w:val="18"/>
              </w:rPr>
              <w:t>(%)</w:t>
            </w:r>
          </w:p>
        </w:tc>
        <w:tc>
          <w:tcPr>
            <w:tcW w:w="137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3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50" w:right="0"/>
              <w:jc w:val="left"/>
              <w:rPr>
                <w:rFonts w:ascii="宋体" w:hAnsi="宋体" w:cs="宋体" w:eastAsia="宋体" w:hint="default"/>
                <w:sz w:val="18"/>
                <w:szCs w:val="18"/>
              </w:rPr>
            </w:pPr>
            <w:r>
              <w:rPr>
                <w:rFonts w:ascii="宋体" w:hAnsi="宋体" w:cs="宋体" w:eastAsia="宋体" w:hint="default"/>
                <w:sz w:val="18"/>
                <w:szCs w:val="18"/>
              </w:rPr>
              <w:t>报告期内增减</w:t>
            </w:r>
          </w:p>
        </w:tc>
        <w:tc>
          <w:tcPr>
            <w:tcW w:w="1495"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97"/>
              <w:ind w:left="380" w:right="108" w:hanging="270"/>
              <w:jc w:val="left"/>
              <w:rPr>
                <w:rFonts w:ascii="宋体" w:hAnsi="宋体" w:cs="宋体" w:eastAsia="宋体" w:hint="default"/>
                <w:sz w:val="18"/>
                <w:szCs w:val="18"/>
              </w:rPr>
            </w:pPr>
            <w:r>
              <w:rPr>
                <w:rFonts w:ascii="宋体" w:hAnsi="宋体" w:cs="宋体" w:eastAsia="宋体" w:hint="default"/>
                <w:sz w:val="18"/>
                <w:szCs w:val="18"/>
              </w:rPr>
              <w:t>持有有限售条件 股份数量</w:t>
            </w:r>
          </w:p>
        </w:tc>
        <w:tc>
          <w:tcPr>
            <w:tcW w:w="1784" w:type="dxa"/>
            <w:tcBorders>
              <w:top w:val="single" w:sz="12" w:space="0" w:color="000000"/>
              <w:left w:val="single" w:sz="6" w:space="0" w:color="000000"/>
              <w:bottom w:val="single" w:sz="6" w:space="0" w:color="000000"/>
              <w:right w:val="single" w:sz="12" w:space="0" w:color="000000"/>
            </w:tcBorders>
          </w:tcPr>
          <w:p>
            <w:pPr>
              <w:pStyle w:val="TableParagraph"/>
              <w:spacing w:line="232" w:lineRule="exact" w:before="97"/>
              <w:ind w:left="524" w:right="335" w:hanging="180"/>
              <w:jc w:val="left"/>
              <w:rPr>
                <w:rFonts w:ascii="宋体" w:hAnsi="宋体" w:cs="宋体" w:eastAsia="宋体" w:hint="default"/>
                <w:sz w:val="18"/>
                <w:szCs w:val="18"/>
              </w:rPr>
            </w:pPr>
            <w:r>
              <w:rPr>
                <w:rFonts w:ascii="宋体" w:hAnsi="宋体" w:cs="宋体" w:eastAsia="宋体" w:hint="default"/>
                <w:sz w:val="18"/>
                <w:szCs w:val="18"/>
              </w:rPr>
              <w:t>质押或冻结的 股份数量</w:t>
            </w:r>
          </w:p>
        </w:tc>
      </w:tr>
      <w:tr>
        <w:trPr>
          <w:trHeight w:val="355" w:hRule="exact"/>
        </w:trPr>
        <w:tc>
          <w:tcPr>
            <w:tcW w:w="2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left="93"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sz w:val="21"/>
              </w:rPr>
              <w:t>19.73</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pacing w:val="-1"/>
                <w:sz w:val="21"/>
              </w:rPr>
              <w:t>308,178,001</w:t>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1"/>
              <w:jc w:val="right"/>
              <w:rPr>
                <w:rFonts w:ascii="宋体" w:hAnsi="宋体" w:cs="宋体" w:eastAsia="宋体" w:hint="default"/>
                <w:sz w:val="21"/>
                <w:szCs w:val="21"/>
              </w:rPr>
            </w:pPr>
            <w:r>
              <w:rPr>
                <w:rFonts w:ascii="宋体"/>
                <w:spacing w:val="-1"/>
                <w:sz w:val="21"/>
              </w:rPr>
              <w:t>51,363,001</w:t>
            </w:r>
          </w:p>
        </w:tc>
        <w:tc>
          <w:tcPr>
            <w:tcW w:w="1495" w:type="dxa"/>
            <w:tcBorders>
              <w:top w:val="single" w:sz="6" w:space="0" w:color="000000"/>
              <w:left w:val="single" w:sz="6" w:space="0" w:color="000000"/>
              <w:bottom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tabs>
                <w:tab w:pos="711" w:val="left" w:leader="none"/>
              </w:tabs>
              <w:spacing w:line="274" w:lineRule="exact"/>
              <w:ind w:left="-3" w:right="0"/>
              <w:jc w:val="left"/>
              <w:rPr>
                <w:rFonts w:ascii="宋体" w:hAnsi="宋体" w:cs="宋体" w:eastAsia="宋体" w:hint="default"/>
                <w:sz w:val="21"/>
                <w:szCs w:val="21"/>
              </w:rPr>
            </w:pPr>
            <w:r>
              <w:rPr>
                <w:rFonts w:ascii="宋体" w:hAnsi="宋体" w:cs="宋体" w:eastAsia="宋体" w:hint="default"/>
                <w:spacing w:val="-1"/>
                <w:sz w:val="21"/>
                <w:szCs w:val="21"/>
              </w:rPr>
              <w:t>质押</w:t>
              <w:tab/>
              <w:t>97,000,000</w:t>
            </w:r>
          </w:p>
        </w:tc>
      </w:tr>
      <w:tr>
        <w:trPr>
          <w:trHeight w:val="482" w:hRule="exact"/>
        </w:trPr>
        <w:tc>
          <w:tcPr>
            <w:tcW w:w="2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国有</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法人</w:t>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19.44</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97"/>
              <w:jc w:val="right"/>
              <w:rPr>
                <w:rFonts w:ascii="宋体" w:hAnsi="宋体" w:cs="宋体" w:eastAsia="宋体" w:hint="default"/>
                <w:sz w:val="21"/>
                <w:szCs w:val="21"/>
              </w:rPr>
            </w:pPr>
            <w:r>
              <w:rPr>
                <w:rFonts w:ascii="宋体"/>
                <w:spacing w:val="-1"/>
                <w:sz w:val="21"/>
              </w:rPr>
              <w:t>303,552,641</w:t>
            </w:r>
            <w:r>
              <w:rPr>
                <w:rFonts w:ascii="宋体"/>
                <w:sz w:val="21"/>
              </w:rPr>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100"/>
              <w:jc w:val="right"/>
              <w:rPr>
                <w:rFonts w:ascii="宋体" w:hAnsi="宋体" w:cs="宋体" w:eastAsia="宋体" w:hint="default"/>
                <w:sz w:val="21"/>
                <w:szCs w:val="21"/>
              </w:rPr>
            </w:pPr>
            <w:r>
              <w:rPr>
                <w:rFonts w:ascii="宋体"/>
                <w:spacing w:val="-1"/>
                <w:sz w:val="21"/>
              </w:rPr>
              <w:t>296,592,107</w:t>
            </w:r>
            <w:r>
              <w:rPr>
                <w:rFonts w:ascii="宋体"/>
                <w:sz w:val="21"/>
              </w:rPr>
            </w:r>
          </w:p>
        </w:tc>
        <w:tc>
          <w:tcPr>
            <w:tcW w:w="1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225" w:right="0"/>
              <w:jc w:val="left"/>
              <w:rPr>
                <w:rFonts w:ascii="宋体" w:hAnsi="宋体" w:cs="宋体" w:eastAsia="宋体" w:hint="default"/>
                <w:sz w:val="21"/>
                <w:szCs w:val="21"/>
              </w:rPr>
            </w:pPr>
            <w:r>
              <w:rPr>
                <w:rFonts w:ascii="宋体"/>
                <w:sz w:val="21"/>
              </w:rPr>
              <w:t>295,200,000</w:t>
            </w:r>
          </w:p>
        </w:tc>
        <w:tc>
          <w:tcPr>
            <w:tcW w:w="17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3"/>
              <w:ind w:left="-1"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481" w:hRule="exact"/>
        </w:trPr>
        <w:tc>
          <w:tcPr>
            <w:tcW w:w="2426"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国家</w:t>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11.53</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97"/>
              <w:jc w:val="right"/>
              <w:rPr>
                <w:rFonts w:ascii="宋体" w:hAnsi="宋体" w:cs="宋体" w:eastAsia="宋体" w:hint="default"/>
                <w:sz w:val="21"/>
                <w:szCs w:val="21"/>
              </w:rPr>
            </w:pPr>
            <w:r>
              <w:rPr>
                <w:rFonts w:ascii="宋体"/>
                <w:spacing w:val="-1"/>
                <w:sz w:val="21"/>
              </w:rPr>
              <w:t>180,000,000</w:t>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99"/>
              <w:jc w:val="right"/>
              <w:rPr>
                <w:rFonts w:ascii="宋体" w:hAnsi="宋体" w:cs="宋体" w:eastAsia="宋体" w:hint="default"/>
                <w:sz w:val="21"/>
                <w:szCs w:val="21"/>
              </w:rPr>
            </w:pPr>
            <w:r>
              <w:rPr>
                <w:rFonts w:ascii="宋体"/>
                <w:spacing w:val="-1"/>
                <w:sz w:val="21"/>
              </w:rPr>
              <w:t>30,000,000</w:t>
            </w:r>
          </w:p>
        </w:tc>
        <w:tc>
          <w:tcPr>
            <w:tcW w:w="1495" w:type="dxa"/>
            <w:tcBorders>
              <w:top w:val="single" w:sz="6" w:space="0" w:color="000000"/>
              <w:left w:val="single" w:sz="6" w:space="0" w:color="000000"/>
              <w:bottom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3"/>
              <w:ind w:left="-1"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482" w:hRule="exact"/>
        </w:trPr>
        <w:tc>
          <w:tcPr>
            <w:tcW w:w="2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国有</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法人</w:t>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104" w:right="0"/>
              <w:jc w:val="center"/>
              <w:rPr>
                <w:rFonts w:ascii="宋体" w:hAnsi="宋体" w:cs="宋体" w:eastAsia="宋体" w:hint="default"/>
                <w:sz w:val="21"/>
                <w:szCs w:val="21"/>
              </w:rPr>
            </w:pPr>
            <w:r>
              <w:rPr>
                <w:rFonts w:ascii="宋体"/>
                <w:sz w:val="21"/>
              </w:rPr>
              <w:t>7.57</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98"/>
              <w:jc w:val="right"/>
              <w:rPr>
                <w:rFonts w:ascii="宋体" w:hAnsi="宋体" w:cs="宋体" w:eastAsia="宋体" w:hint="default"/>
                <w:sz w:val="21"/>
                <w:szCs w:val="21"/>
              </w:rPr>
            </w:pPr>
            <w:r>
              <w:rPr>
                <w:rFonts w:ascii="宋体"/>
                <w:spacing w:val="-1"/>
                <w:sz w:val="21"/>
              </w:rPr>
              <w:t>118,170,000</w:t>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98"/>
              <w:jc w:val="right"/>
              <w:rPr>
                <w:rFonts w:ascii="宋体" w:hAnsi="宋体" w:cs="宋体" w:eastAsia="宋体" w:hint="default"/>
                <w:sz w:val="21"/>
                <w:szCs w:val="21"/>
              </w:rPr>
            </w:pPr>
            <w:r>
              <w:rPr>
                <w:rFonts w:ascii="宋体"/>
                <w:spacing w:val="-1"/>
                <w:sz w:val="21"/>
              </w:rPr>
              <w:t>19,695,000</w:t>
            </w:r>
          </w:p>
        </w:tc>
        <w:tc>
          <w:tcPr>
            <w:tcW w:w="1495" w:type="dxa"/>
            <w:tcBorders>
              <w:top w:val="single" w:sz="6" w:space="0" w:color="000000"/>
              <w:left w:val="single" w:sz="6" w:space="0" w:color="000000"/>
              <w:bottom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3"/>
              <w:ind w:left="-1"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355" w:hRule="exact"/>
        </w:trPr>
        <w:tc>
          <w:tcPr>
            <w:tcW w:w="2426" w:type="dxa"/>
            <w:vMerge w:val="restart"/>
            <w:tcBorders>
              <w:top w:val="single" w:sz="6" w:space="0" w:color="000000"/>
              <w:left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辽宁省投资集团有限公司</w:t>
            </w:r>
          </w:p>
        </w:tc>
        <w:tc>
          <w:tcPr>
            <w:tcW w:w="785" w:type="dxa"/>
            <w:vMerge w:val="restart"/>
            <w:tcBorders>
              <w:top w:val="single" w:sz="6" w:space="0" w:color="000000"/>
              <w:left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42" w:type="dxa"/>
            <w:vMerge w:val="restart"/>
            <w:tcBorders>
              <w:top w:val="single" w:sz="6" w:space="0" w:color="000000"/>
              <w:left w:val="single" w:sz="6" w:space="0" w:color="000000"/>
              <w:right w:val="single" w:sz="6" w:space="0" w:color="000000"/>
            </w:tcBorders>
          </w:tcPr>
          <w:p>
            <w:pPr>
              <w:pStyle w:val="TableParagraph"/>
              <w:spacing w:line="240" w:lineRule="auto" w:before="168"/>
              <w:ind w:left="205" w:right="0"/>
              <w:jc w:val="left"/>
              <w:rPr>
                <w:rFonts w:ascii="宋体" w:hAnsi="宋体" w:cs="宋体" w:eastAsia="宋体" w:hint="default"/>
                <w:sz w:val="21"/>
                <w:szCs w:val="21"/>
              </w:rPr>
            </w:pPr>
            <w:r>
              <w:rPr>
                <w:rFonts w:ascii="宋体"/>
                <w:sz w:val="21"/>
              </w:rPr>
              <w:t>2.35</w:t>
            </w:r>
          </w:p>
        </w:tc>
        <w:tc>
          <w:tcPr>
            <w:tcW w:w="1370" w:type="dxa"/>
            <w:vMerge w:val="restart"/>
            <w:tcBorders>
              <w:top w:val="single" w:sz="6" w:space="0" w:color="000000"/>
              <w:left w:val="single" w:sz="6" w:space="0" w:color="000000"/>
              <w:right w:val="single" w:sz="6" w:space="0" w:color="000000"/>
            </w:tcBorders>
          </w:tcPr>
          <w:p>
            <w:pPr>
              <w:pStyle w:val="TableParagraph"/>
              <w:spacing w:line="240" w:lineRule="auto" w:before="168"/>
              <w:ind w:left="206" w:right="0"/>
              <w:jc w:val="left"/>
              <w:rPr>
                <w:rFonts w:ascii="宋体" w:hAnsi="宋体" w:cs="宋体" w:eastAsia="宋体" w:hint="default"/>
                <w:sz w:val="21"/>
                <w:szCs w:val="21"/>
              </w:rPr>
            </w:pPr>
            <w:r>
              <w:rPr>
                <w:rFonts w:ascii="宋体"/>
                <w:sz w:val="21"/>
              </w:rPr>
              <w:t>36,700,000</w:t>
            </w:r>
          </w:p>
        </w:tc>
        <w:tc>
          <w:tcPr>
            <w:tcW w:w="1396" w:type="dxa"/>
            <w:vMerge w:val="restart"/>
            <w:tcBorders>
              <w:top w:val="single" w:sz="6" w:space="0" w:color="000000"/>
              <w:left w:val="single" w:sz="6" w:space="0" w:color="000000"/>
              <w:right w:val="single" w:sz="6" w:space="0" w:color="000000"/>
            </w:tcBorders>
          </w:tcPr>
          <w:p>
            <w:pPr>
              <w:pStyle w:val="TableParagraph"/>
              <w:spacing w:line="240" w:lineRule="auto" w:before="168"/>
              <w:ind w:left="543" w:right="0"/>
              <w:jc w:val="left"/>
              <w:rPr>
                <w:rFonts w:ascii="宋体" w:hAnsi="宋体" w:cs="宋体" w:eastAsia="宋体" w:hint="default"/>
                <w:sz w:val="21"/>
                <w:szCs w:val="21"/>
              </w:rPr>
            </w:pPr>
            <w:r>
              <w:rPr>
                <w:rFonts w:ascii="宋体"/>
                <w:sz w:val="21"/>
              </w:rPr>
              <w:t>695,500</w:t>
            </w:r>
          </w:p>
        </w:tc>
        <w:tc>
          <w:tcPr>
            <w:tcW w:w="1495" w:type="dxa"/>
            <w:vMerge w:val="restart"/>
            <w:tcBorders>
              <w:top w:val="single" w:sz="6" w:space="0" w:color="000000"/>
              <w:left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tabs>
                <w:tab w:pos="1028" w:val="left" w:leader="none"/>
              </w:tabs>
              <w:spacing w:line="274" w:lineRule="exact"/>
              <w:ind w:left="-1" w:right="-2"/>
              <w:jc w:val="left"/>
              <w:rPr>
                <w:rFonts w:ascii="宋体" w:hAnsi="宋体" w:cs="宋体" w:eastAsia="宋体" w:hint="default"/>
                <w:sz w:val="21"/>
                <w:szCs w:val="21"/>
              </w:rPr>
            </w:pPr>
            <w:r>
              <w:rPr>
                <w:rFonts w:ascii="宋体" w:hAnsi="宋体" w:cs="宋体" w:eastAsia="宋体" w:hint="default"/>
                <w:sz w:val="21"/>
                <w:szCs w:val="21"/>
              </w:rPr>
              <w:t>冻结</w:t>
              <w:tab/>
              <w:t>700,000</w:t>
            </w:r>
          </w:p>
        </w:tc>
      </w:tr>
      <w:tr>
        <w:trPr>
          <w:trHeight w:val="354" w:hRule="exact"/>
        </w:trPr>
        <w:tc>
          <w:tcPr>
            <w:tcW w:w="2426" w:type="dxa"/>
            <w:vMerge/>
            <w:tcBorders>
              <w:left w:val="single" w:sz="12" w:space="0" w:color="000000"/>
              <w:bottom w:val="single" w:sz="6" w:space="0" w:color="000000"/>
              <w:right w:val="single" w:sz="6" w:space="0" w:color="000000"/>
            </w:tcBorders>
          </w:tcPr>
          <w:p>
            <w:pPr/>
          </w:p>
        </w:tc>
        <w:tc>
          <w:tcPr>
            <w:tcW w:w="785" w:type="dxa"/>
            <w:vMerge/>
            <w:tcBorders>
              <w:left w:val="single" w:sz="6" w:space="0" w:color="000000"/>
              <w:bottom w:val="single" w:sz="6" w:space="0" w:color="000000"/>
              <w:right w:val="single" w:sz="6" w:space="0" w:color="000000"/>
            </w:tcBorders>
          </w:tcPr>
          <w:p>
            <w:pPr/>
          </w:p>
        </w:tc>
        <w:tc>
          <w:tcPr>
            <w:tcW w:w="742" w:type="dxa"/>
            <w:vMerge/>
            <w:tcBorders>
              <w:left w:val="single" w:sz="6" w:space="0" w:color="000000"/>
              <w:bottom w:val="single" w:sz="6" w:space="0" w:color="000000"/>
              <w:right w:val="single" w:sz="6" w:space="0" w:color="000000"/>
            </w:tcBorders>
          </w:tcPr>
          <w:p>
            <w:pPr/>
          </w:p>
        </w:tc>
        <w:tc>
          <w:tcPr>
            <w:tcW w:w="1370" w:type="dxa"/>
            <w:vMerge/>
            <w:tcBorders>
              <w:left w:val="single" w:sz="6" w:space="0" w:color="000000"/>
              <w:bottom w:val="single" w:sz="6" w:space="0" w:color="000000"/>
              <w:right w:val="single" w:sz="6" w:space="0" w:color="000000"/>
            </w:tcBorders>
          </w:tcPr>
          <w:p>
            <w:pPr/>
          </w:p>
        </w:tc>
        <w:tc>
          <w:tcPr>
            <w:tcW w:w="1396" w:type="dxa"/>
            <w:vMerge/>
            <w:tcBorders>
              <w:left w:val="single" w:sz="6" w:space="0" w:color="000000"/>
              <w:bottom w:val="single" w:sz="6" w:space="0" w:color="000000"/>
              <w:right w:val="single" w:sz="6" w:space="0" w:color="000000"/>
            </w:tcBorders>
          </w:tcPr>
          <w:p>
            <w:pPr/>
          </w:p>
        </w:tc>
        <w:tc>
          <w:tcPr>
            <w:tcW w:w="1495" w:type="dxa"/>
            <w:vMerge/>
            <w:tcBorders>
              <w:left w:val="single" w:sz="6" w:space="0" w:color="000000"/>
              <w:bottom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tabs>
                <w:tab w:pos="713" w:val="left" w:leader="none"/>
              </w:tabs>
              <w:spacing w:line="274" w:lineRule="exact"/>
              <w:ind w:right="-1"/>
              <w:jc w:val="left"/>
              <w:rPr>
                <w:rFonts w:ascii="宋体" w:hAnsi="宋体" w:cs="宋体" w:eastAsia="宋体" w:hint="default"/>
                <w:sz w:val="21"/>
                <w:szCs w:val="21"/>
              </w:rPr>
            </w:pPr>
            <w:r>
              <w:rPr>
                <w:rFonts w:ascii="宋体" w:hAnsi="宋体" w:cs="宋体" w:eastAsia="宋体" w:hint="default"/>
                <w:spacing w:val="-1"/>
                <w:sz w:val="21"/>
                <w:szCs w:val="21"/>
              </w:rPr>
              <w:t>质押</w:t>
              <w:tab/>
              <w:t>18,140,000</w:t>
            </w:r>
          </w:p>
        </w:tc>
      </w:tr>
      <w:tr>
        <w:trPr>
          <w:trHeight w:val="482" w:hRule="exact"/>
        </w:trPr>
        <w:tc>
          <w:tcPr>
            <w:tcW w:w="2426"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中国建设银行－长城品牌优</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选股票型证券投资基金</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104" w:right="0"/>
              <w:jc w:val="center"/>
              <w:rPr>
                <w:rFonts w:ascii="宋体" w:hAnsi="宋体" w:cs="宋体" w:eastAsia="宋体" w:hint="default"/>
                <w:sz w:val="21"/>
                <w:szCs w:val="21"/>
              </w:rPr>
            </w:pPr>
            <w:r>
              <w:rPr>
                <w:rFonts w:ascii="宋体"/>
                <w:sz w:val="21"/>
              </w:rPr>
              <w:t>0.39</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98"/>
              <w:jc w:val="right"/>
              <w:rPr>
                <w:rFonts w:ascii="宋体" w:hAnsi="宋体" w:cs="宋体" w:eastAsia="宋体" w:hint="default"/>
                <w:sz w:val="21"/>
                <w:szCs w:val="21"/>
              </w:rPr>
            </w:pPr>
            <w:r>
              <w:rPr>
                <w:rFonts w:ascii="宋体"/>
                <w:spacing w:val="-1"/>
                <w:sz w:val="21"/>
              </w:rPr>
              <w:t>6,107,322</w:t>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100"/>
              <w:jc w:val="right"/>
              <w:rPr>
                <w:rFonts w:ascii="宋体" w:hAnsi="宋体" w:cs="宋体" w:eastAsia="宋体" w:hint="default"/>
                <w:sz w:val="21"/>
                <w:szCs w:val="21"/>
              </w:rPr>
            </w:pPr>
            <w:r>
              <w:rPr>
                <w:rFonts w:ascii="宋体"/>
                <w:spacing w:val="-1"/>
                <w:sz w:val="21"/>
              </w:rPr>
              <w:t>6,107,322</w:t>
            </w:r>
          </w:p>
        </w:tc>
        <w:tc>
          <w:tcPr>
            <w:tcW w:w="1495" w:type="dxa"/>
            <w:tcBorders>
              <w:top w:val="single" w:sz="6" w:space="0" w:color="000000"/>
              <w:left w:val="single" w:sz="6" w:space="0" w:color="000000"/>
              <w:bottom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3"/>
              <w:ind w:left="-1"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355" w:hRule="exact"/>
        </w:trPr>
        <w:tc>
          <w:tcPr>
            <w:tcW w:w="2426" w:type="dxa"/>
            <w:vMerge w:val="restart"/>
            <w:tcBorders>
              <w:top w:val="single" w:sz="6" w:space="0" w:color="000000"/>
              <w:left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辽宁省建设投资公司</w:t>
            </w:r>
          </w:p>
        </w:tc>
        <w:tc>
          <w:tcPr>
            <w:tcW w:w="785" w:type="dxa"/>
            <w:vMerge w:val="restart"/>
            <w:tcBorders>
              <w:top w:val="single" w:sz="6" w:space="0" w:color="000000"/>
              <w:left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42" w:type="dxa"/>
            <w:vMerge w:val="restart"/>
            <w:tcBorders>
              <w:top w:val="single" w:sz="6" w:space="0" w:color="000000"/>
              <w:left w:val="single" w:sz="6" w:space="0" w:color="000000"/>
              <w:right w:val="single" w:sz="6" w:space="0" w:color="000000"/>
            </w:tcBorders>
          </w:tcPr>
          <w:p>
            <w:pPr>
              <w:pStyle w:val="TableParagraph"/>
              <w:spacing w:line="240" w:lineRule="auto" w:before="168"/>
              <w:ind w:left="205" w:right="0"/>
              <w:jc w:val="left"/>
              <w:rPr>
                <w:rFonts w:ascii="宋体" w:hAnsi="宋体" w:cs="宋体" w:eastAsia="宋体" w:hint="default"/>
                <w:sz w:val="21"/>
                <w:szCs w:val="21"/>
              </w:rPr>
            </w:pPr>
            <w:r>
              <w:rPr>
                <w:rFonts w:ascii="宋体"/>
                <w:sz w:val="21"/>
              </w:rPr>
              <w:t>0.35</w:t>
            </w:r>
          </w:p>
        </w:tc>
        <w:tc>
          <w:tcPr>
            <w:tcW w:w="1370" w:type="dxa"/>
            <w:vMerge w:val="restart"/>
            <w:tcBorders>
              <w:top w:val="single" w:sz="6" w:space="0" w:color="000000"/>
              <w:left w:val="single" w:sz="6" w:space="0" w:color="000000"/>
              <w:right w:val="single" w:sz="6" w:space="0" w:color="000000"/>
            </w:tcBorders>
          </w:tcPr>
          <w:p>
            <w:pPr>
              <w:pStyle w:val="TableParagraph"/>
              <w:spacing w:line="240" w:lineRule="auto" w:before="168"/>
              <w:ind w:left="310" w:right="0"/>
              <w:jc w:val="left"/>
              <w:rPr>
                <w:rFonts w:ascii="宋体" w:hAnsi="宋体" w:cs="宋体" w:eastAsia="宋体" w:hint="default"/>
                <w:sz w:val="21"/>
                <w:szCs w:val="21"/>
              </w:rPr>
            </w:pPr>
            <w:r>
              <w:rPr>
                <w:rFonts w:ascii="宋体"/>
                <w:sz w:val="21"/>
              </w:rPr>
              <w:t>5,436,000</w:t>
            </w:r>
          </w:p>
        </w:tc>
        <w:tc>
          <w:tcPr>
            <w:tcW w:w="1396" w:type="dxa"/>
            <w:vMerge w:val="restart"/>
            <w:tcBorders>
              <w:top w:val="single" w:sz="6" w:space="0" w:color="000000"/>
              <w:left w:val="single" w:sz="6" w:space="0" w:color="000000"/>
              <w:right w:val="single" w:sz="6" w:space="0" w:color="000000"/>
            </w:tcBorders>
          </w:tcPr>
          <w:p>
            <w:pPr>
              <w:pStyle w:val="TableParagraph"/>
              <w:spacing w:line="240" w:lineRule="auto" w:before="168"/>
              <w:ind w:left="543" w:right="0"/>
              <w:jc w:val="left"/>
              <w:rPr>
                <w:rFonts w:ascii="宋体" w:hAnsi="宋体" w:cs="宋体" w:eastAsia="宋体" w:hint="default"/>
                <w:sz w:val="21"/>
                <w:szCs w:val="21"/>
              </w:rPr>
            </w:pPr>
            <w:r>
              <w:rPr>
                <w:rFonts w:ascii="宋体"/>
                <w:sz w:val="21"/>
              </w:rPr>
              <w:t>906,000</w:t>
            </w:r>
          </w:p>
        </w:tc>
        <w:tc>
          <w:tcPr>
            <w:tcW w:w="1495" w:type="dxa"/>
            <w:vMerge w:val="restart"/>
            <w:tcBorders>
              <w:top w:val="single" w:sz="6" w:space="0" w:color="000000"/>
              <w:left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tabs>
                <w:tab w:pos="1028" w:val="left" w:leader="none"/>
              </w:tabs>
              <w:spacing w:line="274" w:lineRule="exact"/>
              <w:ind w:left="-1" w:right="-2"/>
              <w:jc w:val="left"/>
              <w:rPr>
                <w:rFonts w:ascii="宋体" w:hAnsi="宋体" w:cs="宋体" w:eastAsia="宋体" w:hint="default"/>
                <w:sz w:val="21"/>
                <w:szCs w:val="21"/>
              </w:rPr>
            </w:pPr>
            <w:r>
              <w:rPr>
                <w:rFonts w:ascii="宋体" w:hAnsi="宋体" w:cs="宋体" w:eastAsia="宋体" w:hint="default"/>
                <w:sz w:val="21"/>
                <w:szCs w:val="21"/>
              </w:rPr>
              <w:t>冻结</w:t>
              <w:tab/>
              <w:t>700,000</w:t>
            </w:r>
          </w:p>
        </w:tc>
      </w:tr>
      <w:tr>
        <w:trPr>
          <w:trHeight w:val="355" w:hRule="exact"/>
        </w:trPr>
        <w:tc>
          <w:tcPr>
            <w:tcW w:w="2426" w:type="dxa"/>
            <w:vMerge/>
            <w:tcBorders>
              <w:left w:val="single" w:sz="12" w:space="0" w:color="000000"/>
              <w:bottom w:val="single" w:sz="6" w:space="0" w:color="000000"/>
              <w:right w:val="single" w:sz="6" w:space="0" w:color="000000"/>
            </w:tcBorders>
          </w:tcPr>
          <w:p>
            <w:pPr/>
          </w:p>
        </w:tc>
        <w:tc>
          <w:tcPr>
            <w:tcW w:w="785" w:type="dxa"/>
            <w:vMerge/>
            <w:tcBorders>
              <w:left w:val="single" w:sz="6" w:space="0" w:color="000000"/>
              <w:bottom w:val="single" w:sz="6" w:space="0" w:color="000000"/>
              <w:right w:val="single" w:sz="6" w:space="0" w:color="000000"/>
            </w:tcBorders>
          </w:tcPr>
          <w:p>
            <w:pPr/>
          </w:p>
        </w:tc>
        <w:tc>
          <w:tcPr>
            <w:tcW w:w="742" w:type="dxa"/>
            <w:vMerge/>
            <w:tcBorders>
              <w:left w:val="single" w:sz="6" w:space="0" w:color="000000"/>
              <w:bottom w:val="single" w:sz="6" w:space="0" w:color="000000"/>
              <w:right w:val="single" w:sz="6" w:space="0" w:color="000000"/>
            </w:tcBorders>
          </w:tcPr>
          <w:p>
            <w:pPr/>
          </w:p>
        </w:tc>
        <w:tc>
          <w:tcPr>
            <w:tcW w:w="1370" w:type="dxa"/>
            <w:vMerge/>
            <w:tcBorders>
              <w:left w:val="single" w:sz="6" w:space="0" w:color="000000"/>
              <w:bottom w:val="single" w:sz="6" w:space="0" w:color="000000"/>
              <w:right w:val="single" w:sz="6" w:space="0" w:color="000000"/>
            </w:tcBorders>
          </w:tcPr>
          <w:p>
            <w:pPr/>
          </w:p>
        </w:tc>
        <w:tc>
          <w:tcPr>
            <w:tcW w:w="1396" w:type="dxa"/>
            <w:vMerge/>
            <w:tcBorders>
              <w:left w:val="single" w:sz="6" w:space="0" w:color="000000"/>
              <w:bottom w:val="single" w:sz="6" w:space="0" w:color="000000"/>
              <w:right w:val="single" w:sz="6" w:space="0" w:color="000000"/>
            </w:tcBorders>
          </w:tcPr>
          <w:p>
            <w:pPr/>
          </w:p>
        </w:tc>
        <w:tc>
          <w:tcPr>
            <w:tcW w:w="1495" w:type="dxa"/>
            <w:vMerge/>
            <w:tcBorders>
              <w:left w:val="single" w:sz="6" w:space="0" w:color="000000"/>
              <w:bottom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tabs>
                <w:tab w:pos="817" w:val="left" w:leader="none"/>
              </w:tabs>
              <w:spacing w:line="274" w:lineRule="exact"/>
              <w:ind w:right="-2"/>
              <w:jc w:val="left"/>
              <w:rPr>
                <w:rFonts w:ascii="宋体" w:hAnsi="宋体" w:cs="宋体" w:eastAsia="宋体" w:hint="default"/>
                <w:sz w:val="21"/>
                <w:szCs w:val="21"/>
              </w:rPr>
            </w:pPr>
            <w:r>
              <w:rPr>
                <w:rFonts w:ascii="宋体" w:hAnsi="宋体" w:cs="宋体" w:eastAsia="宋体" w:hint="default"/>
                <w:spacing w:val="-1"/>
                <w:sz w:val="21"/>
                <w:szCs w:val="21"/>
              </w:rPr>
              <w:t>质押</w:t>
              <w:tab/>
              <w:t>4,736,000</w:t>
            </w:r>
          </w:p>
        </w:tc>
      </w:tr>
      <w:tr>
        <w:trPr>
          <w:trHeight w:val="354" w:hRule="exact"/>
        </w:trPr>
        <w:tc>
          <w:tcPr>
            <w:tcW w:w="2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left="93" w:right="0"/>
              <w:jc w:val="left"/>
              <w:rPr>
                <w:rFonts w:ascii="宋体" w:hAnsi="宋体" w:cs="宋体" w:eastAsia="宋体" w:hint="default"/>
                <w:sz w:val="18"/>
                <w:szCs w:val="18"/>
              </w:rPr>
            </w:pPr>
            <w:r>
              <w:rPr>
                <w:rFonts w:ascii="宋体" w:hAnsi="宋体" w:cs="宋体" w:eastAsia="宋体" w:hint="default"/>
                <w:sz w:val="18"/>
                <w:szCs w:val="18"/>
              </w:rPr>
              <w:t>营口鑫达投资有限公司</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4" w:right="0"/>
              <w:jc w:val="center"/>
              <w:rPr>
                <w:rFonts w:ascii="宋体" w:hAnsi="宋体" w:cs="宋体" w:eastAsia="宋体" w:hint="default"/>
                <w:sz w:val="21"/>
                <w:szCs w:val="21"/>
              </w:rPr>
            </w:pPr>
            <w:r>
              <w:rPr>
                <w:rFonts w:ascii="宋体"/>
                <w:sz w:val="21"/>
              </w:rPr>
              <w:t>0.32</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pacing w:val="-1"/>
                <w:sz w:val="21"/>
              </w:rPr>
              <w:t>5,000,000</w:t>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pacing w:val="-1"/>
                <w:sz w:val="21"/>
              </w:rPr>
              <w:t>613,690</w:t>
            </w:r>
          </w:p>
        </w:tc>
        <w:tc>
          <w:tcPr>
            <w:tcW w:w="1495" w:type="dxa"/>
            <w:tcBorders>
              <w:top w:val="single" w:sz="6" w:space="0" w:color="000000"/>
              <w:left w:val="single" w:sz="6" w:space="0" w:color="000000"/>
              <w:bottom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355" w:hRule="exact"/>
        </w:trPr>
        <w:tc>
          <w:tcPr>
            <w:tcW w:w="2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left="93" w:right="0"/>
              <w:jc w:val="left"/>
              <w:rPr>
                <w:rFonts w:ascii="宋体" w:hAnsi="宋体" w:cs="宋体" w:eastAsia="宋体" w:hint="default"/>
                <w:sz w:val="18"/>
                <w:szCs w:val="18"/>
              </w:rPr>
            </w:pPr>
            <w:r>
              <w:rPr>
                <w:rFonts w:ascii="宋体" w:hAnsi="宋体" w:cs="宋体" w:eastAsia="宋体" w:hint="default"/>
                <w:sz w:val="18"/>
                <w:szCs w:val="18"/>
              </w:rPr>
              <w:t>曹仁均</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74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4" w:right="0"/>
              <w:jc w:val="center"/>
              <w:rPr>
                <w:rFonts w:ascii="宋体" w:hAnsi="宋体" w:cs="宋体" w:eastAsia="宋体" w:hint="default"/>
                <w:sz w:val="21"/>
                <w:szCs w:val="21"/>
              </w:rPr>
            </w:pPr>
            <w:r>
              <w:rPr>
                <w:rFonts w:ascii="宋体"/>
                <w:sz w:val="21"/>
              </w:rPr>
              <w:t>0.32</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pacing w:val="-1"/>
                <w:sz w:val="21"/>
              </w:rPr>
              <w:t>4,937,229</w:t>
            </w:r>
          </w:p>
        </w:tc>
        <w:tc>
          <w:tcPr>
            <w:tcW w:w="13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pacing w:val="-1"/>
                <w:sz w:val="21"/>
              </w:rPr>
              <w:t>1,348,788</w:t>
            </w:r>
          </w:p>
        </w:tc>
        <w:tc>
          <w:tcPr>
            <w:tcW w:w="1495" w:type="dxa"/>
            <w:tcBorders>
              <w:top w:val="single" w:sz="6" w:space="0" w:color="000000"/>
              <w:left w:val="single" w:sz="6" w:space="0" w:color="000000"/>
              <w:bottom w:val="single" w:sz="6" w:space="0" w:color="000000"/>
              <w:right w:val="single" w:sz="6" w:space="0" w:color="000000"/>
            </w:tcBorders>
          </w:tcPr>
          <w:p>
            <w:pPr/>
          </w:p>
        </w:tc>
        <w:tc>
          <w:tcPr>
            <w:tcW w:w="1784"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 w:right="0"/>
              <w:jc w:val="left"/>
              <w:rPr>
                <w:rFonts w:ascii="宋体" w:hAnsi="宋体" w:cs="宋体" w:eastAsia="宋体" w:hint="default"/>
                <w:sz w:val="21"/>
                <w:szCs w:val="21"/>
              </w:rPr>
            </w:pPr>
            <w:r>
              <w:rPr>
                <w:rFonts w:ascii="宋体" w:hAnsi="宋体" w:cs="宋体" w:eastAsia="宋体" w:hint="default"/>
                <w:sz w:val="21"/>
                <w:szCs w:val="21"/>
              </w:rPr>
              <w:t>未知</w:t>
            </w:r>
          </w:p>
        </w:tc>
      </w:tr>
      <w:tr>
        <w:trPr>
          <w:trHeight w:val="490" w:hRule="exact"/>
        </w:trPr>
        <w:tc>
          <w:tcPr>
            <w:tcW w:w="2426" w:type="dxa"/>
            <w:tcBorders>
              <w:top w:val="single" w:sz="6" w:space="0" w:color="000000"/>
              <w:left w:val="single" w:sz="12" w:space="0" w:color="000000"/>
              <w:bottom w:val="single" w:sz="12"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南京阿咪果投资管理有限公</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8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7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3"/>
              <w:ind w:left="104" w:right="0"/>
              <w:jc w:val="center"/>
              <w:rPr>
                <w:rFonts w:ascii="宋体" w:hAnsi="宋体" w:cs="宋体" w:eastAsia="宋体" w:hint="default"/>
                <w:sz w:val="21"/>
                <w:szCs w:val="21"/>
              </w:rPr>
            </w:pPr>
            <w:r>
              <w:rPr>
                <w:rFonts w:ascii="宋体"/>
                <w:sz w:val="21"/>
              </w:rPr>
              <w:t>0.17</w:t>
            </w:r>
          </w:p>
        </w:tc>
        <w:tc>
          <w:tcPr>
            <w:tcW w:w="13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3"/>
              <w:ind w:right="98"/>
              <w:jc w:val="right"/>
              <w:rPr>
                <w:rFonts w:ascii="宋体" w:hAnsi="宋体" w:cs="宋体" w:eastAsia="宋体" w:hint="default"/>
                <w:sz w:val="21"/>
                <w:szCs w:val="21"/>
              </w:rPr>
            </w:pPr>
            <w:r>
              <w:rPr>
                <w:rFonts w:ascii="宋体"/>
                <w:spacing w:val="-1"/>
                <w:sz w:val="21"/>
              </w:rPr>
              <w:t>2,700,000</w:t>
            </w:r>
          </w:p>
        </w:tc>
        <w:tc>
          <w:tcPr>
            <w:tcW w:w="13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3"/>
              <w:ind w:right="100"/>
              <w:jc w:val="right"/>
              <w:rPr>
                <w:rFonts w:ascii="宋体" w:hAnsi="宋体" w:cs="宋体" w:eastAsia="宋体" w:hint="default"/>
                <w:sz w:val="21"/>
                <w:szCs w:val="21"/>
              </w:rPr>
            </w:pPr>
            <w:r>
              <w:rPr>
                <w:rFonts w:ascii="宋体"/>
                <w:spacing w:val="-1"/>
                <w:sz w:val="21"/>
              </w:rPr>
              <w:t>2,700,000</w:t>
            </w:r>
          </w:p>
        </w:tc>
        <w:tc>
          <w:tcPr>
            <w:tcW w:w="1495" w:type="dxa"/>
            <w:tcBorders>
              <w:top w:val="single" w:sz="6" w:space="0" w:color="000000"/>
              <w:left w:val="single" w:sz="6" w:space="0" w:color="000000"/>
              <w:bottom w:val="single" w:sz="12" w:space="0" w:color="000000"/>
              <w:right w:val="single" w:sz="6" w:space="0" w:color="000000"/>
            </w:tcBorders>
          </w:tcPr>
          <w:p>
            <w:pPr/>
          </w:p>
        </w:tc>
        <w:tc>
          <w:tcPr>
            <w:tcW w:w="178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3"/>
              <w:ind w:left="-1" w:right="0"/>
              <w:jc w:val="left"/>
              <w:rPr>
                <w:rFonts w:ascii="宋体" w:hAnsi="宋体" w:cs="宋体" w:eastAsia="宋体" w:hint="default"/>
                <w:sz w:val="21"/>
                <w:szCs w:val="21"/>
              </w:rPr>
            </w:pPr>
            <w:r>
              <w:rPr>
                <w:rFonts w:ascii="宋体" w:hAnsi="宋体" w:cs="宋体" w:eastAsia="宋体" w:hint="default"/>
                <w:sz w:val="21"/>
                <w:szCs w:val="21"/>
              </w:rPr>
              <w:t>未知</w:t>
            </w:r>
          </w:p>
        </w:tc>
      </w:tr>
    </w:tbl>
    <w:p>
      <w:pPr>
        <w:spacing w:line="240" w:lineRule="auto" w:before="5"/>
        <w:rPr>
          <w:rFonts w:ascii="宋体" w:hAnsi="宋体" w:cs="宋体" w:eastAsia="宋体" w:hint="default"/>
          <w:sz w:val="18"/>
          <w:szCs w:val="18"/>
        </w:rPr>
      </w:pPr>
    </w:p>
    <w:p>
      <w:pPr>
        <w:spacing w:before="35"/>
        <w:ind w:left="320" w:right="28" w:firstLine="0"/>
        <w:jc w:val="left"/>
        <w:rPr>
          <w:rFonts w:ascii="宋体" w:hAnsi="宋体" w:cs="宋体" w:eastAsia="宋体" w:hint="default"/>
          <w:sz w:val="21"/>
          <w:szCs w:val="21"/>
        </w:rPr>
      </w:pPr>
      <w:r>
        <w:rPr>
          <w:rFonts w:ascii="宋体" w:hAnsi="宋体" w:cs="宋体" w:eastAsia="宋体" w:hint="default"/>
          <w:sz w:val="21"/>
          <w:szCs w:val="21"/>
        </w:rPr>
        <w:t>前十名无限售条件股东持股情况</w:t>
      </w:r>
    </w:p>
    <w:p>
      <w:pPr>
        <w:spacing w:line="240" w:lineRule="auto" w:before="7"/>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4201"/>
        <w:gridCol w:w="2485"/>
        <w:gridCol w:w="3311"/>
      </w:tblGrid>
      <w:tr>
        <w:trPr>
          <w:trHeight w:val="567" w:hRule="exact"/>
        </w:trPr>
        <w:tc>
          <w:tcPr>
            <w:tcW w:w="420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0"/>
              <w:ind w:right="7"/>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485" w:type="dxa"/>
            <w:tcBorders>
              <w:top w:val="single" w:sz="12"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持有无限售条件</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股份的数量</w:t>
            </w:r>
          </w:p>
        </w:tc>
        <w:tc>
          <w:tcPr>
            <w:tcW w:w="331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0"/>
              <w:ind w:left="8" w:right="0"/>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299" w:hRule="exact"/>
        </w:trPr>
        <w:tc>
          <w:tcPr>
            <w:tcW w:w="4201"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东方集团股份有限公司</w:t>
            </w:r>
          </w:p>
        </w:tc>
        <w:tc>
          <w:tcPr>
            <w:tcW w:w="2485"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right="97"/>
              <w:jc w:val="right"/>
              <w:rPr>
                <w:rFonts w:ascii="宋体" w:hAnsi="宋体" w:cs="宋体" w:eastAsia="宋体" w:hint="default"/>
                <w:sz w:val="21"/>
                <w:szCs w:val="21"/>
              </w:rPr>
            </w:pPr>
            <w:r>
              <w:rPr>
                <w:rFonts w:ascii="宋体"/>
                <w:sz w:val="21"/>
              </w:rPr>
              <w:t>308,178,001</w:t>
            </w:r>
          </w:p>
        </w:tc>
        <w:tc>
          <w:tcPr>
            <w:tcW w:w="3311"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99" w:hRule="exact"/>
        </w:trPr>
        <w:tc>
          <w:tcPr>
            <w:tcW w:w="4201"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锦州港国有资产经营管理有限公司</w:t>
            </w:r>
          </w:p>
        </w:tc>
        <w:tc>
          <w:tcPr>
            <w:tcW w:w="2485"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right="97"/>
              <w:jc w:val="right"/>
              <w:rPr>
                <w:rFonts w:ascii="宋体" w:hAnsi="宋体" w:cs="宋体" w:eastAsia="宋体" w:hint="default"/>
                <w:sz w:val="21"/>
                <w:szCs w:val="21"/>
              </w:rPr>
            </w:pPr>
            <w:r>
              <w:rPr>
                <w:rFonts w:ascii="宋体"/>
                <w:sz w:val="21"/>
              </w:rPr>
              <w:t>180,000,000</w:t>
            </w:r>
          </w:p>
        </w:tc>
        <w:tc>
          <w:tcPr>
            <w:tcW w:w="3311"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00" w:hRule="exact"/>
        </w:trPr>
        <w:tc>
          <w:tcPr>
            <w:tcW w:w="4201"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中国石油天然气集团公司</w:t>
            </w:r>
          </w:p>
        </w:tc>
        <w:tc>
          <w:tcPr>
            <w:tcW w:w="2485"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right="97"/>
              <w:jc w:val="right"/>
              <w:rPr>
                <w:rFonts w:ascii="宋体" w:hAnsi="宋体" w:cs="宋体" w:eastAsia="宋体" w:hint="default"/>
                <w:sz w:val="21"/>
                <w:szCs w:val="21"/>
              </w:rPr>
            </w:pPr>
            <w:r>
              <w:rPr>
                <w:rFonts w:ascii="宋体"/>
                <w:sz w:val="21"/>
              </w:rPr>
              <w:t>118,170,000</w:t>
            </w:r>
          </w:p>
        </w:tc>
        <w:tc>
          <w:tcPr>
            <w:tcW w:w="3311"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99" w:hRule="exact"/>
        </w:trPr>
        <w:tc>
          <w:tcPr>
            <w:tcW w:w="4201"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辽宁省投资集团有限公司</w:t>
            </w:r>
          </w:p>
        </w:tc>
        <w:tc>
          <w:tcPr>
            <w:tcW w:w="2485"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right="96"/>
              <w:jc w:val="right"/>
              <w:rPr>
                <w:rFonts w:ascii="宋体" w:hAnsi="宋体" w:cs="宋体" w:eastAsia="宋体" w:hint="default"/>
                <w:sz w:val="21"/>
                <w:szCs w:val="21"/>
              </w:rPr>
            </w:pPr>
            <w:r>
              <w:rPr>
                <w:rFonts w:ascii="宋体"/>
                <w:sz w:val="21"/>
              </w:rPr>
              <w:t>36,700,000</w:t>
            </w:r>
          </w:p>
        </w:tc>
        <w:tc>
          <w:tcPr>
            <w:tcW w:w="3311"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99" w:hRule="exact"/>
        </w:trPr>
        <w:tc>
          <w:tcPr>
            <w:tcW w:w="4201"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大连港集团有限公司</w:t>
            </w:r>
          </w:p>
        </w:tc>
        <w:tc>
          <w:tcPr>
            <w:tcW w:w="2485"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right="98"/>
              <w:jc w:val="right"/>
              <w:rPr>
                <w:rFonts w:ascii="宋体" w:hAnsi="宋体" w:cs="宋体" w:eastAsia="宋体" w:hint="default"/>
                <w:sz w:val="21"/>
                <w:szCs w:val="21"/>
              </w:rPr>
            </w:pPr>
            <w:r>
              <w:rPr>
                <w:rFonts w:ascii="宋体"/>
                <w:sz w:val="21"/>
              </w:rPr>
              <w:t>8,352,641</w:t>
            </w:r>
          </w:p>
        </w:tc>
        <w:tc>
          <w:tcPr>
            <w:tcW w:w="3311"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9" w:hRule="exact"/>
        </w:trPr>
        <w:tc>
          <w:tcPr>
            <w:tcW w:w="4201"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ind w:left="93" w:right="0"/>
              <w:jc w:val="left"/>
              <w:rPr>
                <w:rFonts w:ascii="宋体" w:hAnsi="宋体" w:cs="宋体" w:eastAsia="宋体" w:hint="default"/>
                <w:sz w:val="21"/>
                <w:szCs w:val="21"/>
              </w:rPr>
            </w:pPr>
            <w:r>
              <w:rPr>
                <w:rFonts w:ascii="宋体" w:hAnsi="宋体" w:cs="宋体" w:eastAsia="宋体" w:hint="default"/>
                <w:sz w:val="21"/>
                <w:szCs w:val="21"/>
              </w:rPr>
              <w:t>中国建设银行－长城品牌优选股票型证券</w:t>
            </w:r>
          </w:p>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投资基金</w:t>
            </w:r>
          </w:p>
        </w:tc>
        <w:tc>
          <w:tcPr>
            <w:tcW w:w="24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sz w:val="21"/>
              </w:rPr>
              <w:t>6,107,322</w:t>
            </w:r>
          </w:p>
        </w:tc>
        <w:tc>
          <w:tcPr>
            <w:tcW w:w="331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00" w:hRule="exact"/>
        </w:trPr>
        <w:tc>
          <w:tcPr>
            <w:tcW w:w="4201"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辽宁省建设投资公司</w:t>
            </w:r>
          </w:p>
        </w:tc>
        <w:tc>
          <w:tcPr>
            <w:tcW w:w="2485"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right="98"/>
              <w:jc w:val="right"/>
              <w:rPr>
                <w:rFonts w:ascii="宋体" w:hAnsi="宋体" w:cs="宋体" w:eastAsia="宋体" w:hint="default"/>
                <w:sz w:val="21"/>
                <w:szCs w:val="21"/>
              </w:rPr>
            </w:pPr>
            <w:r>
              <w:rPr>
                <w:rFonts w:ascii="宋体"/>
                <w:sz w:val="21"/>
              </w:rPr>
              <w:t>5,436,000</w:t>
            </w:r>
          </w:p>
        </w:tc>
        <w:tc>
          <w:tcPr>
            <w:tcW w:w="3311"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99" w:hRule="exact"/>
        </w:trPr>
        <w:tc>
          <w:tcPr>
            <w:tcW w:w="4201"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营口鑫达投资有限公司</w:t>
            </w:r>
          </w:p>
        </w:tc>
        <w:tc>
          <w:tcPr>
            <w:tcW w:w="2485"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right="98"/>
              <w:jc w:val="right"/>
              <w:rPr>
                <w:rFonts w:ascii="宋体" w:hAnsi="宋体" w:cs="宋体" w:eastAsia="宋体" w:hint="default"/>
                <w:sz w:val="21"/>
                <w:szCs w:val="21"/>
              </w:rPr>
            </w:pPr>
            <w:r>
              <w:rPr>
                <w:rFonts w:ascii="宋体"/>
                <w:sz w:val="21"/>
              </w:rPr>
              <w:t>5,000,000</w:t>
            </w:r>
          </w:p>
        </w:tc>
        <w:tc>
          <w:tcPr>
            <w:tcW w:w="3311"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99" w:hRule="exact"/>
        </w:trPr>
        <w:tc>
          <w:tcPr>
            <w:tcW w:w="4201"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曹仁均</w:t>
            </w:r>
          </w:p>
        </w:tc>
        <w:tc>
          <w:tcPr>
            <w:tcW w:w="2485"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right="98"/>
              <w:jc w:val="right"/>
              <w:rPr>
                <w:rFonts w:ascii="宋体" w:hAnsi="宋体" w:cs="宋体" w:eastAsia="宋体" w:hint="default"/>
                <w:sz w:val="21"/>
                <w:szCs w:val="21"/>
              </w:rPr>
            </w:pPr>
            <w:r>
              <w:rPr>
                <w:rFonts w:ascii="宋体"/>
                <w:sz w:val="21"/>
              </w:rPr>
              <w:t>4,937,229</w:t>
            </w:r>
          </w:p>
        </w:tc>
        <w:tc>
          <w:tcPr>
            <w:tcW w:w="3311"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07" w:hRule="exact"/>
        </w:trPr>
        <w:tc>
          <w:tcPr>
            <w:tcW w:w="4201" w:type="dxa"/>
            <w:tcBorders>
              <w:top w:val="single" w:sz="6" w:space="0" w:color="000000"/>
              <w:left w:val="single" w:sz="12" w:space="0" w:color="000000"/>
              <w:bottom w:val="single" w:sz="12" w:space="0" w:color="000000"/>
              <w:right w:val="single" w:sz="6"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南京阿咪果投资管理有限公司</w:t>
            </w:r>
          </w:p>
        </w:tc>
        <w:tc>
          <w:tcPr>
            <w:tcW w:w="2485"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right="98"/>
              <w:jc w:val="right"/>
              <w:rPr>
                <w:rFonts w:ascii="宋体" w:hAnsi="宋体" w:cs="宋体" w:eastAsia="宋体" w:hint="default"/>
                <w:sz w:val="21"/>
                <w:szCs w:val="21"/>
              </w:rPr>
            </w:pPr>
            <w:r>
              <w:rPr>
                <w:rFonts w:ascii="宋体"/>
                <w:sz w:val="21"/>
              </w:rPr>
              <w:t>2,700,000</w:t>
            </w:r>
          </w:p>
        </w:tc>
        <w:tc>
          <w:tcPr>
            <w:tcW w:w="3311" w:type="dxa"/>
            <w:tcBorders>
              <w:top w:val="single" w:sz="6" w:space="0" w:color="000000"/>
              <w:left w:val="single" w:sz="6" w:space="0" w:color="000000"/>
              <w:bottom w:val="single" w:sz="12" w:space="0" w:color="000000"/>
              <w:right w:val="single" w:sz="12" w:space="0" w:color="000000"/>
            </w:tcBorders>
          </w:tcPr>
          <w:p>
            <w:pPr>
              <w:pStyle w:val="TableParagraph"/>
              <w:spacing w:line="246" w:lineRule="exact"/>
              <w:ind w:left="1" w:right="0"/>
              <w:jc w:val="center"/>
              <w:rPr>
                <w:rFonts w:ascii="宋体" w:hAnsi="宋体" w:cs="宋体" w:eastAsia="宋体" w:hint="default"/>
                <w:sz w:val="21"/>
                <w:szCs w:val="21"/>
              </w:rPr>
            </w:pPr>
            <w:r>
              <w:rPr>
                <w:rFonts w:ascii="宋体" w:hAnsi="宋体" w:cs="宋体" w:eastAsia="宋体" w:hint="default"/>
                <w:sz w:val="21"/>
                <w:szCs w:val="21"/>
              </w:rPr>
              <w:t>人民币普通股</w:t>
            </w:r>
          </w:p>
        </w:tc>
      </w:tr>
    </w:tbl>
    <w:p>
      <w:pPr>
        <w:spacing w:line="240" w:lineRule="auto" w:before="7"/>
        <w:rPr>
          <w:rFonts w:ascii="宋体" w:hAnsi="宋体" w:cs="宋体" w:eastAsia="宋体" w:hint="default"/>
          <w:sz w:val="15"/>
          <w:szCs w:val="15"/>
        </w:rPr>
      </w:pPr>
    </w:p>
    <w:p>
      <w:pPr>
        <w:spacing w:line="355" w:lineRule="auto" w:before="35"/>
        <w:ind w:left="320" w:right="687" w:firstLine="420"/>
        <w:jc w:val="left"/>
        <w:rPr>
          <w:rFonts w:ascii="宋体" w:hAnsi="宋体" w:cs="宋体" w:eastAsia="宋体" w:hint="default"/>
          <w:sz w:val="21"/>
          <w:szCs w:val="21"/>
        </w:rPr>
      </w:pPr>
      <w:r>
        <w:rPr>
          <w:rFonts w:ascii="宋体" w:hAnsi="宋体" w:cs="宋体" w:eastAsia="宋体" w:hint="default"/>
          <w:sz w:val="21"/>
          <w:szCs w:val="21"/>
        </w:rPr>
        <w:t>①前</w:t>
      </w:r>
      <w:r>
        <w:rPr>
          <w:rFonts w:ascii="宋体" w:hAnsi="宋体" w:cs="宋体" w:eastAsia="宋体" w:hint="default"/>
          <w:spacing w:val="-71"/>
          <w:sz w:val="21"/>
          <w:szCs w:val="21"/>
        </w:rPr>
        <w:t> </w:t>
      </w:r>
      <w:r>
        <w:rPr>
          <w:rFonts w:ascii="宋体" w:hAnsi="宋体" w:cs="宋体" w:eastAsia="宋体" w:hint="default"/>
          <w:sz w:val="21"/>
          <w:szCs w:val="21"/>
        </w:rPr>
        <w:t>10</w:t>
      </w:r>
      <w:r>
        <w:rPr>
          <w:rFonts w:ascii="宋体" w:hAnsi="宋体" w:cs="宋体" w:eastAsia="宋体" w:hint="default"/>
          <w:spacing w:val="-70"/>
          <w:sz w:val="21"/>
          <w:szCs w:val="21"/>
        </w:rPr>
        <w:t> </w:t>
      </w:r>
      <w:r>
        <w:rPr>
          <w:rFonts w:ascii="宋体" w:hAnsi="宋体" w:cs="宋体" w:eastAsia="宋体" w:hint="default"/>
          <w:sz w:val="21"/>
          <w:szCs w:val="21"/>
        </w:rPr>
        <w:t>名股东中第</w:t>
      </w:r>
      <w:r>
        <w:rPr>
          <w:rFonts w:ascii="宋体" w:hAnsi="宋体" w:cs="宋体" w:eastAsia="宋体" w:hint="default"/>
          <w:spacing w:val="-71"/>
          <w:sz w:val="21"/>
          <w:szCs w:val="21"/>
        </w:rPr>
        <w:t> </w:t>
      </w:r>
      <w:r>
        <w:rPr>
          <w:rFonts w:ascii="宋体" w:hAnsi="宋体" w:cs="宋体" w:eastAsia="宋体" w:hint="default"/>
          <w:sz w:val="21"/>
          <w:szCs w:val="21"/>
        </w:rPr>
        <w:t>7</w:t>
      </w:r>
      <w:r>
        <w:rPr>
          <w:rFonts w:ascii="宋体" w:hAnsi="宋体" w:cs="宋体" w:eastAsia="宋体" w:hint="default"/>
          <w:spacing w:val="-70"/>
          <w:sz w:val="21"/>
          <w:szCs w:val="21"/>
        </w:rPr>
        <w:t> </w:t>
      </w:r>
      <w:r>
        <w:rPr>
          <w:rFonts w:ascii="宋体" w:hAnsi="宋体" w:cs="宋体" w:eastAsia="宋体" w:hint="default"/>
          <w:sz w:val="21"/>
          <w:szCs w:val="21"/>
        </w:rPr>
        <w:t>名股东辽宁省建设投资公司是第</w:t>
      </w:r>
      <w:r>
        <w:rPr>
          <w:rFonts w:ascii="宋体" w:hAnsi="宋体" w:cs="宋体" w:eastAsia="宋体" w:hint="default"/>
          <w:spacing w:val="-71"/>
          <w:sz w:val="21"/>
          <w:szCs w:val="21"/>
        </w:rPr>
        <w:t> </w:t>
      </w:r>
      <w:r>
        <w:rPr>
          <w:rFonts w:ascii="宋体" w:hAnsi="宋体" w:cs="宋体" w:eastAsia="宋体" w:hint="default"/>
          <w:sz w:val="21"/>
          <w:szCs w:val="21"/>
        </w:rPr>
        <w:t>5</w:t>
      </w:r>
      <w:r>
        <w:rPr>
          <w:rFonts w:ascii="宋体" w:hAnsi="宋体" w:cs="宋体" w:eastAsia="宋体" w:hint="default"/>
          <w:spacing w:val="-70"/>
          <w:sz w:val="21"/>
          <w:szCs w:val="21"/>
        </w:rPr>
        <w:t> </w:t>
      </w:r>
      <w:r>
        <w:rPr>
          <w:rFonts w:ascii="宋体" w:hAnsi="宋体" w:cs="宋体" w:eastAsia="宋体" w:hint="default"/>
          <w:sz w:val="21"/>
          <w:szCs w:val="21"/>
        </w:rPr>
        <w:t>名股东辽宁省投资集团有限公司全资子公</w:t>
      </w:r>
      <w:r>
        <w:rPr>
          <w:rFonts w:ascii="宋体" w:hAnsi="宋体" w:cs="宋体" w:eastAsia="宋体" w:hint="default"/>
          <w:sz w:val="21"/>
          <w:szCs w:val="21"/>
        </w:rPr>
        <w:t> 司。</w:t>
      </w:r>
    </w:p>
    <w:p>
      <w:pPr>
        <w:spacing w:before="33"/>
        <w:ind w:left="740" w:right="28" w:firstLine="0"/>
        <w:jc w:val="left"/>
        <w:rPr>
          <w:rFonts w:ascii="宋体" w:hAnsi="宋体" w:cs="宋体" w:eastAsia="宋体" w:hint="default"/>
          <w:sz w:val="21"/>
          <w:szCs w:val="21"/>
        </w:rPr>
      </w:pPr>
      <w:r>
        <w:rPr>
          <w:rFonts w:ascii="宋体" w:hAnsi="宋体" w:cs="宋体" w:eastAsia="宋体" w:hint="default"/>
          <w:sz w:val="21"/>
          <w:szCs w:val="21"/>
        </w:rPr>
        <w:t>②未知前</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名无限售条件股东中第</w:t>
      </w:r>
      <w:r>
        <w:rPr>
          <w:rFonts w:ascii="宋体" w:hAnsi="宋体" w:cs="宋体" w:eastAsia="宋体" w:hint="default"/>
          <w:spacing w:val="-54"/>
          <w:sz w:val="21"/>
          <w:szCs w:val="21"/>
        </w:rPr>
        <w:t> </w:t>
      </w:r>
      <w:r>
        <w:rPr>
          <w:rFonts w:ascii="宋体" w:hAnsi="宋体" w:cs="宋体" w:eastAsia="宋体" w:hint="default"/>
          <w:sz w:val="21"/>
          <w:szCs w:val="21"/>
        </w:rPr>
        <w:t>6、8、9、10</w:t>
      </w:r>
      <w:r>
        <w:rPr>
          <w:rFonts w:ascii="宋体" w:hAnsi="宋体" w:cs="宋体" w:eastAsia="宋体" w:hint="default"/>
          <w:spacing w:val="-54"/>
          <w:sz w:val="21"/>
          <w:szCs w:val="21"/>
        </w:rPr>
        <w:t> </w:t>
      </w:r>
      <w:r>
        <w:rPr>
          <w:rFonts w:ascii="宋体" w:hAnsi="宋体" w:cs="宋体" w:eastAsia="宋体" w:hint="default"/>
          <w:sz w:val="21"/>
          <w:szCs w:val="21"/>
        </w:rPr>
        <w:t>名股东之间是否存在关联关系。</w:t>
      </w:r>
    </w:p>
    <w:p>
      <w:pPr>
        <w:spacing w:before="133"/>
        <w:ind w:left="740" w:right="28" w:firstLine="0"/>
        <w:jc w:val="left"/>
        <w:rPr>
          <w:rFonts w:ascii="宋体" w:hAnsi="宋体" w:cs="宋体" w:eastAsia="宋体" w:hint="default"/>
          <w:sz w:val="21"/>
          <w:szCs w:val="21"/>
        </w:rPr>
      </w:pPr>
      <w:r>
        <w:rPr>
          <w:rFonts w:ascii="宋体" w:hAnsi="宋体" w:cs="宋体" w:eastAsia="宋体" w:hint="default"/>
          <w:sz w:val="21"/>
          <w:szCs w:val="21"/>
        </w:rPr>
        <w:t>③其他股东之间不存在关联关系或一致行动人的情况。</w:t>
      </w:r>
    </w:p>
    <w:p>
      <w:pPr>
        <w:spacing w:after="0"/>
        <w:jc w:val="left"/>
        <w:rPr>
          <w:rFonts w:ascii="宋体" w:hAnsi="宋体" w:cs="宋体" w:eastAsia="宋体" w:hint="default"/>
          <w:sz w:val="21"/>
          <w:szCs w:val="21"/>
        </w:rPr>
        <w:sectPr>
          <w:type w:val="continuous"/>
          <w:pgSz w:w="11910" w:h="16840"/>
          <w:pgMar w:top="1600" w:bottom="280" w:left="1040" w:right="600"/>
        </w:sectPr>
      </w:pPr>
    </w:p>
    <w:p>
      <w:pPr>
        <w:spacing w:line="240" w:lineRule="auto" w:before="1"/>
        <w:rPr>
          <w:rFonts w:ascii="宋体" w:hAnsi="宋体" w:cs="宋体" w:eastAsia="宋体" w:hint="default"/>
          <w:sz w:val="29"/>
          <w:szCs w:val="29"/>
        </w:rPr>
      </w:pPr>
    </w:p>
    <w:p>
      <w:pPr>
        <w:spacing w:line="274" w:lineRule="exact" w:before="35"/>
        <w:ind w:left="240" w:right="4264" w:firstLine="0"/>
        <w:jc w:val="left"/>
        <w:rPr>
          <w:rFonts w:ascii="宋体" w:hAnsi="宋体" w:cs="宋体" w:eastAsia="宋体" w:hint="default"/>
          <w:sz w:val="21"/>
          <w:szCs w:val="21"/>
        </w:rPr>
      </w:pPr>
      <w:r>
        <w:rPr>
          <w:rFonts w:ascii="宋体" w:hAnsi="宋体" w:cs="宋体" w:eastAsia="宋体" w:hint="default"/>
          <w:sz w:val="21"/>
          <w:szCs w:val="21"/>
        </w:rPr>
        <w:t>前十名有限售条件股东持股数量及限售条件</w:t>
      </w:r>
    </w:p>
    <w:p>
      <w:pPr>
        <w:spacing w:line="274" w:lineRule="exact" w:before="0"/>
        <w:ind w:left="0" w:right="499"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7"/>
        <w:rPr>
          <w:rFonts w:ascii="宋体" w:hAnsi="宋体" w:cs="宋体" w:eastAsia="宋体"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481"/>
        <w:gridCol w:w="2017"/>
        <w:gridCol w:w="1604"/>
        <w:gridCol w:w="1292"/>
        <w:gridCol w:w="1480"/>
        <w:gridCol w:w="2834"/>
      </w:tblGrid>
      <w:tr>
        <w:trPr>
          <w:trHeight w:val="489" w:hRule="exact"/>
        </w:trPr>
        <w:tc>
          <w:tcPr>
            <w:tcW w:w="481" w:type="dxa"/>
            <w:vMerge w:val="restart"/>
            <w:tcBorders>
              <w:top w:val="single" w:sz="12" w:space="0" w:color="000000"/>
              <w:left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32" w:lineRule="exact"/>
              <w:ind w:left="135" w:right="140"/>
              <w:jc w:val="left"/>
              <w:rPr>
                <w:rFonts w:ascii="宋体" w:hAnsi="宋体" w:cs="宋体" w:eastAsia="宋体" w:hint="default"/>
                <w:sz w:val="18"/>
                <w:szCs w:val="18"/>
              </w:rPr>
            </w:pPr>
            <w:r>
              <w:rPr>
                <w:rFonts w:ascii="宋体" w:hAnsi="宋体" w:cs="宋体" w:eastAsia="宋体" w:hint="default"/>
                <w:sz w:val="18"/>
                <w:szCs w:val="18"/>
              </w:rPr>
              <w:t>序 号</w:t>
            </w:r>
          </w:p>
        </w:tc>
        <w:tc>
          <w:tcPr>
            <w:tcW w:w="2017" w:type="dxa"/>
            <w:vMerge w:val="restart"/>
            <w:tcBorders>
              <w:top w:val="single" w:sz="12" w:space="0" w:color="000000"/>
              <w:left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90" w:right="0"/>
              <w:jc w:val="left"/>
              <w:rPr>
                <w:rFonts w:ascii="宋体" w:hAnsi="宋体" w:cs="宋体" w:eastAsia="宋体" w:hint="default"/>
                <w:sz w:val="18"/>
                <w:szCs w:val="18"/>
              </w:rPr>
            </w:pPr>
            <w:r>
              <w:rPr>
                <w:rFonts w:ascii="宋体" w:hAnsi="宋体" w:cs="宋体" w:eastAsia="宋体" w:hint="default"/>
                <w:sz w:val="18"/>
                <w:szCs w:val="18"/>
              </w:rPr>
              <w:t>有限售条件股东名称</w:t>
            </w:r>
          </w:p>
        </w:tc>
        <w:tc>
          <w:tcPr>
            <w:tcW w:w="1604" w:type="dxa"/>
            <w:vMerge w:val="restart"/>
            <w:tcBorders>
              <w:top w:val="single" w:sz="12" w:space="0" w:color="000000"/>
              <w:left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32" w:lineRule="exact"/>
              <w:ind w:left="344" w:right="163" w:hanging="180"/>
              <w:jc w:val="left"/>
              <w:rPr>
                <w:rFonts w:ascii="宋体" w:hAnsi="宋体" w:cs="宋体" w:eastAsia="宋体" w:hint="default"/>
                <w:sz w:val="18"/>
                <w:szCs w:val="18"/>
              </w:rPr>
            </w:pPr>
            <w:r>
              <w:rPr>
                <w:rFonts w:ascii="宋体" w:hAnsi="宋体" w:cs="宋体" w:eastAsia="宋体" w:hint="default"/>
                <w:sz w:val="18"/>
                <w:szCs w:val="18"/>
              </w:rPr>
              <w:t>持有的有限售条 件股份数量</w:t>
            </w:r>
          </w:p>
        </w:tc>
        <w:tc>
          <w:tcPr>
            <w:tcW w:w="2772" w:type="dxa"/>
            <w:gridSpan w:val="2"/>
            <w:tcBorders>
              <w:top w:val="single" w:sz="12" w:space="0" w:color="000000"/>
              <w:left w:val="single" w:sz="6" w:space="0" w:color="000000"/>
              <w:bottom w:val="single" w:sz="6" w:space="0" w:color="000000"/>
              <w:right w:val="single" w:sz="6" w:space="0" w:color="000000"/>
            </w:tcBorders>
          </w:tcPr>
          <w:p>
            <w:pPr>
              <w:pStyle w:val="TableParagraph"/>
              <w:spacing w:line="204" w:lineRule="exact"/>
              <w:ind w:left="748" w:right="0"/>
              <w:jc w:val="left"/>
              <w:rPr>
                <w:rFonts w:ascii="宋体" w:hAnsi="宋体" w:cs="宋体" w:eastAsia="宋体" w:hint="default"/>
                <w:sz w:val="18"/>
                <w:szCs w:val="18"/>
              </w:rPr>
            </w:pPr>
            <w:r>
              <w:rPr>
                <w:rFonts w:ascii="宋体" w:hAnsi="宋体" w:cs="宋体" w:eastAsia="宋体" w:hint="default"/>
                <w:sz w:val="18"/>
                <w:szCs w:val="18"/>
              </w:rPr>
              <w:t>有限售条件股份</w:t>
            </w:r>
          </w:p>
          <w:p>
            <w:pPr>
              <w:pStyle w:val="TableParagraph"/>
              <w:spacing w:line="234" w:lineRule="exact"/>
              <w:ind w:left="748" w:right="0"/>
              <w:jc w:val="left"/>
              <w:rPr>
                <w:rFonts w:ascii="宋体" w:hAnsi="宋体" w:cs="宋体" w:eastAsia="宋体" w:hint="default"/>
                <w:sz w:val="18"/>
                <w:szCs w:val="18"/>
              </w:rPr>
            </w:pPr>
            <w:r>
              <w:rPr>
                <w:rFonts w:ascii="宋体" w:hAnsi="宋体" w:cs="宋体" w:eastAsia="宋体" w:hint="default"/>
                <w:sz w:val="18"/>
                <w:szCs w:val="18"/>
              </w:rPr>
              <w:t>可上市交易情况</w:t>
            </w:r>
          </w:p>
        </w:tc>
        <w:tc>
          <w:tcPr>
            <w:tcW w:w="2834" w:type="dxa"/>
            <w:vMerge w:val="restart"/>
            <w:tcBorders>
              <w:top w:val="single" w:sz="12" w:space="0" w:color="000000"/>
              <w:left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sz w:val="18"/>
                <w:szCs w:val="18"/>
              </w:rPr>
              <w:t>限售条件</w:t>
            </w:r>
          </w:p>
        </w:tc>
      </w:tr>
      <w:tr>
        <w:trPr>
          <w:trHeight w:val="482" w:hRule="exact"/>
        </w:trPr>
        <w:tc>
          <w:tcPr>
            <w:tcW w:w="481" w:type="dxa"/>
            <w:vMerge/>
            <w:tcBorders>
              <w:left w:val="single" w:sz="12" w:space="0" w:color="000000"/>
              <w:bottom w:val="single" w:sz="6" w:space="0" w:color="000000"/>
              <w:right w:val="single" w:sz="6" w:space="0" w:color="000000"/>
            </w:tcBorders>
          </w:tcPr>
          <w:p>
            <w:pPr/>
          </w:p>
        </w:tc>
        <w:tc>
          <w:tcPr>
            <w:tcW w:w="2017" w:type="dxa"/>
            <w:vMerge/>
            <w:tcBorders>
              <w:left w:val="single" w:sz="6" w:space="0" w:color="000000"/>
              <w:bottom w:val="single" w:sz="6" w:space="0" w:color="000000"/>
              <w:right w:val="single" w:sz="6" w:space="0" w:color="000000"/>
            </w:tcBorders>
          </w:tcPr>
          <w:p>
            <w:pPr/>
          </w:p>
        </w:tc>
        <w:tc>
          <w:tcPr>
            <w:tcW w:w="1604" w:type="dxa"/>
            <w:vMerge/>
            <w:tcBorders>
              <w:left w:val="single" w:sz="6" w:space="0" w:color="000000"/>
              <w:bottom w:val="single" w:sz="6" w:space="0" w:color="000000"/>
              <w:right w:val="single" w:sz="6" w:space="0" w:color="000000"/>
            </w:tcBorders>
          </w:tcPr>
          <w:p>
            <w:pPr/>
          </w:p>
        </w:tc>
        <w:tc>
          <w:tcPr>
            <w:tcW w:w="12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79" w:right="0" w:firstLine="90"/>
              <w:jc w:val="left"/>
              <w:rPr>
                <w:rFonts w:ascii="宋体" w:hAnsi="宋体" w:cs="宋体" w:eastAsia="宋体" w:hint="default"/>
                <w:sz w:val="18"/>
                <w:szCs w:val="18"/>
              </w:rPr>
            </w:pPr>
            <w:r>
              <w:rPr>
                <w:rFonts w:ascii="宋体" w:hAnsi="宋体" w:cs="宋体" w:eastAsia="宋体" w:hint="default"/>
                <w:sz w:val="18"/>
                <w:szCs w:val="18"/>
              </w:rPr>
              <w:t>可上市</w:t>
            </w:r>
          </w:p>
          <w:p>
            <w:pPr>
              <w:pStyle w:val="TableParagraph"/>
              <w:spacing w:line="235" w:lineRule="exact"/>
              <w:ind w:left="279" w:right="0"/>
              <w:jc w:val="left"/>
              <w:rPr>
                <w:rFonts w:ascii="宋体" w:hAnsi="宋体" w:cs="宋体" w:eastAsia="宋体" w:hint="default"/>
                <w:sz w:val="18"/>
                <w:szCs w:val="18"/>
              </w:rPr>
            </w:pPr>
            <w:r>
              <w:rPr>
                <w:rFonts w:ascii="宋体" w:hAnsi="宋体" w:cs="宋体" w:eastAsia="宋体" w:hint="default"/>
                <w:sz w:val="18"/>
                <w:szCs w:val="18"/>
              </w:rPr>
              <w:t>交易时间</w:t>
            </w:r>
          </w:p>
        </w:tc>
        <w:tc>
          <w:tcPr>
            <w:tcW w:w="148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91" w:right="0" w:firstLine="90"/>
              <w:jc w:val="left"/>
              <w:rPr>
                <w:rFonts w:ascii="宋体" w:hAnsi="宋体" w:cs="宋体" w:eastAsia="宋体" w:hint="default"/>
                <w:sz w:val="18"/>
                <w:szCs w:val="18"/>
              </w:rPr>
            </w:pPr>
            <w:r>
              <w:rPr>
                <w:rFonts w:ascii="宋体" w:hAnsi="宋体" w:cs="宋体" w:eastAsia="宋体" w:hint="default"/>
                <w:sz w:val="18"/>
                <w:szCs w:val="18"/>
              </w:rPr>
              <w:t>新增可上市</w:t>
            </w:r>
          </w:p>
          <w:p>
            <w:pPr>
              <w:pStyle w:val="TableParagraph"/>
              <w:spacing w:line="235" w:lineRule="exact"/>
              <w:ind w:left="191" w:right="0"/>
              <w:jc w:val="left"/>
              <w:rPr>
                <w:rFonts w:ascii="宋体" w:hAnsi="宋体" w:cs="宋体" w:eastAsia="宋体" w:hint="default"/>
                <w:sz w:val="18"/>
                <w:szCs w:val="18"/>
              </w:rPr>
            </w:pPr>
            <w:r>
              <w:rPr>
                <w:rFonts w:ascii="宋体" w:hAnsi="宋体" w:cs="宋体" w:eastAsia="宋体" w:hint="default"/>
                <w:sz w:val="18"/>
                <w:szCs w:val="18"/>
              </w:rPr>
              <w:t>交易股份数量</w:t>
            </w:r>
          </w:p>
        </w:tc>
        <w:tc>
          <w:tcPr>
            <w:tcW w:w="2834" w:type="dxa"/>
            <w:vMerge/>
            <w:tcBorders>
              <w:left w:val="single" w:sz="6" w:space="0" w:color="000000"/>
              <w:bottom w:val="single" w:sz="6" w:space="0" w:color="000000"/>
              <w:right w:val="single" w:sz="12" w:space="0" w:color="000000"/>
            </w:tcBorders>
          </w:tcPr>
          <w:p>
            <w:pPr/>
          </w:p>
        </w:tc>
      </w:tr>
      <w:tr>
        <w:trPr>
          <w:trHeight w:val="240" w:hRule="exact"/>
        </w:trPr>
        <w:tc>
          <w:tcPr>
            <w:tcW w:w="481" w:type="dxa"/>
            <w:tcBorders>
              <w:top w:val="single" w:sz="6" w:space="0" w:color="000000"/>
              <w:left w:val="single" w:sz="12" w:space="0" w:color="000000"/>
              <w:bottom w:val="nil" w:sz="6" w:space="0" w:color="auto"/>
              <w:right w:val="single" w:sz="6" w:space="0" w:color="000000"/>
            </w:tcBorders>
          </w:tcPr>
          <w:p>
            <w:pPr/>
          </w:p>
        </w:tc>
        <w:tc>
          <w:tcPr>
            <w:tcW w:w="2017" w:type="dxa"/>
            <w:tcBorders>
              <w:top w:val="single" w:sz="6" w:space="0" w:color="000000"/>
              <w:left w:val="single" w:sz="6" w:space="0" w:color="000000"/>
              <w:bottom w:val="nil" w:sz="6" w:space="0" w:color="auto"/>
              <w:right w:val="single" w:sz="6" w:space="0" w:color="000000"/>
            </w:tcBorders>
          </w:tcPr>
          <w:p>
            <w:pPr/>
          </w:p>
        </w:tc>
        <w:tc>
          <w:tcPr>
            <w:tcW w:w="1604" w:type="dxa"/>
            <w:tcBorders>
              <w:top w:val="single" w:sz="6" w:space="0" w:color="000000"/>
              <w:left w:val="single" w:sz="6" w:space="0" w:color="000000"/>
              <w:bottom w:val="nil" w:sz="6" w:space="0" w:color="auto"/>
              <w:right w:val="single" w:sz="6" w:space="0" w:color="000000"/>
            </w:tcBorders>
          </w:tcPr>
          <w:p>
            <w:pPr/>
          </w:p>
        </w:tc>
        <w:tc>
          <w:tcPr>
            <w:tcW w:w="1292" w:type="dxa"/>
            <w:tcBorders>
              <w:top w:val="single" w:sz="6" w:space="0" w:color="000000"/>
              <w:left w:val="single" w:sz="6" w:space="0" w:color="000000"/>
              <w:bottom w:val="nil" w:sz="6" w:space="0" w:color="auto"/>
              <w:right w:val="single" w:sz="6" w:space="0" w:color="000000"/>
            </w:tcBorders>
          </w:tcPr>
          <w:p>
            <w:pPr/>
          </w:p>
        </w:tc>
        <w:tc>
          <w:tcPr>
            <w:tcW w:w="1480" w:type="dxa"/>
            <w:tcBorders>
              <w:top w:val="single" w:sz="6" w:space="0" w:color="000000"/>
              <w:left w:val="single" w:sz="6" w:space="0" w:color="000000"/>
              <w:bottom w:val="nil" w:sz="6" w:space="0" w:color="auto"/>
              <w:right w:val="single" w:sz="6" w:space="0" w:color="000000"/>
            </w:tcBorders>
          </w:tcPr>
          <w:p>
            <w:pPr/>
          </w:p>
        </w:tc>
        <w:tc>
          <w:tcPr>
            <w:tcW w:w="2834" w:type="dxa"/>
            <w:tcBorders>
              <w:top w:val="single" w:sz="6" w:space="0" w:color="000000"/>
              <w:left w:val="single" w:sz="6" w:space="0" w:color="000000"/>
              <w:bottom w:val="nil" w:sz="6" w:space="0" w:color="auto"/>
              <w:right w:val="single" w:sz="12"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大连港集团有限公司在与本公司</w:t>
            </w:r>
          </w:p>
        </w:tc>
      </w:tr>
      <w:tr>
        <w:trPr>
          <w:trHeight w:val="233" w:hRule="exact"/>
        </w:trPr>
        <w:tc>
          <w:tcPr>
            <w:tcW w:w="481" w:type="dxa"/>
            <w:tcBorders>
              <w:top w:val="nil" w:sz="6" w:space="0" w:color="auto"/>
              <w:left w:val="single" w:sz="12" w:space="0" w:color="000000"/>
              <w:bottom w:val="nil" w:sz="6" w:space="0" w:color="auto"/>
              <w:right w:val="single" w:sz="6" w:space="0" w:color="000000"/>
            </w:tcBorders>
          </w:tcPr>
          <w:p>
            <w:pPr/>
          </w:p>
        </w:tc>
        <w:tc>
          <w:tcPr>
            <w:tcW w:w="2017" w:type="dxa"/>
            <w:tcBorders>
              <w:top w:val="nil" w:sz="6" w:space="0" w:color="auto"/>
              <w:left w:val="single" w:sz="6" w:space="0" w:color="000000"/>
              <w:bottom w:val="nil" w:sz="6" w:space="0" w:color="auto"/>
              <w:right w:val="single" w:sz="6" w:space="0" w:color="000000"/>
            </w:tcBorders>
          </w:tcPr>
          <w:p>
            <w:pPr/>
          </w:p>
        </w:tc>
        <w:tc>
          <w:tcPr>
            <w:tcW w:w="1604" w:type="dxa"/>
            <w:tcBorders>
              <w:top w:val="nil" w:sz="6" w:space="0" w:color="auto"/>
              <w:left w:val="single" w:sz="6" w:space="0" w:color="000000"/>
              <w:bottom w:val="nil" w:sz="6" w:space="0" w:color="auto"/>
              <w:right w:val="single" w:sz="6" w:space="0" w:color="000000"/>
            </w:tcBorders>
          </w:tcPr>
          <w:p>
            <w:pPr/>
          </w:p>
        </w:tc>
        <w:tc>
          <w:tcPr>
            <w:tcW w:w="1292" w:type="dxa"/>
            <w:tcBorders>
              <w:top w:val="nil" w:sz="6" w:space="0" w:color="auto"/>
              <w:left w:val="single" w:sz="6" w:space="0" w:color="000000"/>
              <w:bottom w:val="nil" w:sz="6" w:space="0" w:color="auto"/>
              <w:right w:val="single" w:sz="6" w:space="0" w:color="000000"/>
            </w:tcBorders>
          </w:tcPr>
          <w:p>
            <w:pPr/>
          </w:p>
        </w:tc>
        <w:tc>
          <w:tcPr>
            <w:tcW w:w="1480" w:type="dxa"/>
            <w:tcBorders>
              <w:top w:val="nil" w:sz="6" w:space="0" w:color="auto"/>
              <w:left w:val="single" w:sz="6" w:space="0" w:color="000000"/>
              <w:bottom w:val="nil" w:sz="6" w:space="0" w:color="auto"/>
              <w:right w:val="single" w:sz="6" w:space="0" w:color="000000"/>
            </w:tcBorders>
          </w:tcPr>
          <w:p>
            <w:pPr/>
          </w:p>
        </w:tc>
        <w:tc>
          <w:tcPr>
            <w:tcW w:w="2834" w:type="dxa"/>
            <w:tcBorders>
              <w:top w:val="nil" w:sz="6" w:space="0" w:color="auto"/>
              <w:left w:val="single" w:sz="6" w:space="0" w:color="000000"/>
              <w:bottom w:val="nil" w:sz="6" w:space="0" w:color="auto"/>
              <w:right w:val="single" w:sz="12"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签署的《股份认购合同》中承诺：</w:t>
            </w:r>
          </w:p>
        </w:tc>
      </w:tr>
      <w:tr>
        <w:trPr>
          <w:trHeight w:val="467" w:hRule="exact"/>
        </w:trPr>
        <w:tc>
          <w:tcPr>
            <w:tcW w:w="481" w:type="dxa"/>
            <w:tcBorders>
              <w:top w:val="nil" w:sz="6" w:space="0" w:color="auto"/>
              <w:left w:val="single" w:sz="12" w:space="0" w:color="000000"/>
              <w:bottom w:val="nil" w:sz="6" w:space="0" w:color="auto"/>
              <w:right w:val="single" w:sz="6" w:space="0" w:color="000000"/>
            </w:tcBorders>
          </w:tcPr>
          <w:p>
            <w:pPr>
              <w:pStyle w:val="TableParagraph"/>
              <w:spacing w:line="240" w:lineRule="auto" w:before="88"/>
              <w:ind w:left="93" w:right="0"/>
              <w:jc w:val="left"/>
              <w:rPr>
                <w:rFonts w:ascii="宋体" w:hAnsi="宋体" w:cs="宋体" w:eastAsia="宋体" w:hint="default"/>
                <w:sz w:val="18"/>
                <w:szCs w:val="18"/>
              </w:rPr>
            </w:pPr>
            <w:r>
              <w:rPr>
                <w:rFonts w:ascii="宋体"/>
                <w:sz w:val="18"/>
              </w:rPr>
              <w:t>1</w:t>
            </w:r>
          </w:p>
        </w:tc>
        <w:tc>
          <w:tcPr>
            <w:tcW w:w="2017" w:type="dxa"/>
            <w:tcBorders>
              <w:top w:val="nil" w:sz="6" w:space="0" w:color="auto"/>
              <w:left w:val="single" w:sz="6" w:space="0" w:color="000000"/>
              <w:bottom w:val="nil" w:sz="6" w:space="0" w:color="auto"/>
              <w:right w:val="single" w:sz="6" w:space="0" w:color="000000"/>
            </w:tcBorders>
          </w:tcPr>
          <w:p>
            <w:pPr>
              <w:pStyle w:val="TableParagraph"/>
              <w:spacing w:line="240" w:lineRule="auto" w:before="88"/>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1604" w:type="dxa"/>
            <w:tcBorders>
              <w:top w:val="nil" w:sz="6" w:space="0" w:color="auto"/>
              <w:left w:val="single" w:sz="6" w:space="0" w:color="000000"/>
              <w:bottom w:val="nil" w:sz="6" w:space="0" w:color="auto"/>
              <w:right w:val="single" w:sz="6" w:space="0" w:color="000000"/>
            </w:tcBorders>
          </w:tcPr>
          <w:p>
            <w:pPr>
              <w:pStyle w:val="TableParagraph"/>
              <w:spacing w:line="240" w:lineRule="auto" w:before="88"/>
              <w:ind w:left="499" w:right="0"/>
              <w:jc w:val="left"/>
              <w:rPr>
                <w:rFonts w:ascii="宋体" w:hAnsi="宋体" w:cs="宋体" w:eastAsia="宋体" w:hint="default"/>
                <w:sz w:val="18"/>
                <w:szCs w:val="18"/>
              </w:rPr>
            </w:pPr>
            <w:r>
              <w:rPr>
                <w:rFonts w:ascii="宋体"/>
                <w:sz w:val="18"/>
              </w:rPr>
              <w:t>295,200,000</w:t>
            </w:r>
          </w:p>
        </w:tc>
        <w:tc>
          <w:tcPr>
            <w:tcW w:w="1292" w:type="dxa"/>
            <w:tcBorders>
              <w:top w:val="nil" w:sz="6" w:space="0" w:color="auto"/>
              <w:left w:val="single" w:sz="6" w:space="0" w:color="000000"/>
              <w:bottom w:val="nil" w:sz="6" w:space="0" w:color="auto"/>
              <w:right w:val="single" w:sz="6" w:space="0" w:color="000000"/>
            </w:tcBorders>
          </w:tcPr>
          <w:p>
            <w:pPr>
              <w:pStyle w:val="TableParagraph"/>
              <w:spacing w:line="240" w:lineRule="auto" w:before="88"/>
              <w:ind w:right="0"/>
              <w:jc w:val="left"/>
              <w:rPr>
                <w:rFonts w:ascii="宋体" w:hAnsi="宋体" w:cs="宋体" w:eastAsia="宋体" w:hint="default"/>
                <w:sz w:val="18"/>
                <w:szCs w:val="18"/>
              </w:rPr>
            </w:pPr>
            <w:r>
              <w:rPr>
                <w:rFonts w:ascii="宋体"/>
                <w:sz w:val="18"/>
              </w:rPr>
              <w:t>2012-03-31</w:t>
            </w:r>
          </w:p>
        </w:tc>
        <w:tc>
          <w:tcPr>
            <w:tcW w:w="1480" w:type="dxa"/>
            <w:tcBorders>
              <w:top w:val="nil" w:sz="6" w:space="0" w:color="auto"/>
              <w:left w:val="single" w:sz="6" w:space="0" w:color="000000"/>
              <w:bottom w:val="nil" w:sz="6" w:space="0" w:color="auto"/>
              <w:right w:val="single" w:sz="6" w:space="0" w:color="000000"/>
            </w:tcBorders>
          </w:tcPr>
          <w:p>
            <w:pPr>
              <w:pStyle w:val="TableParagraph"/>
              <w:spacing w:line="240" w:lineRule="auto" w:before="88"/>
              <w:ind w:left="100" w:right="0"/>
              <w:jc w:val="left"/>
              <w:rPr>
                <w:rFonts w:ascii="宋体" w:hAnsi="宋体" w:cs="宋体" w:eastAsia="宋体" w:hint="default"/>
                <w:sz w:val="18"/>
                <w:szCs w:val="18"/>
              </w:rPr>
            </w:pPr>
            <w:r>
              <w:rPr>
                <w:rFonts w:ascii="宋体"/>
                <w:sz w:val="18"/>
              </w:rPr>
              <w:t>295,200,000</w:t>
            </w:r>
          </w:p>
        </w:tc>
        <w:tc>
          <w:tcPr>
            <w:tcW w:w="2834" w:type="dxa"/>
            <w:tcBorders>
              <w:top w:val="nil" w:sz="6" w:space="0" w:color="auto"/>
              <w:left w:val="single" w:sz="6" w:space="0" w:color="000000"/>
              <w:bottom w:val="nil" w:sz="6" w:space="0" w:color="auto"/>
              <w:right w:val="single" w:sz="12"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本次发行的股份认购结束后</w:t>
            </w:r>
            <w:r>
              <w:rPr>
                <w:rFonts w:ascii="宋体" w:hAnsi="宋体" w:cs="宋体" w:eastAsia="宋体" w:hint="default"/>
                <w:spacing w:val="-82"/>
                <w:sz w:val="18"/>
                <w:szCs w:val="18"/>
              </w:rPr>
              <w:t>，</w:t>
            </w:r>
            <w:r>
              <w:rPr>
                <w:rFonts w:ascii="宋体" w:hAnsi="宋体" w:cs="宋体" w:eastAsia="宋体" w:hint="default"/>
                <w:sz w:val="18"/>
                <w:szCs w:val="18"/>
              </w:rPr>
              <w:t>三十</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六个月内不转让其根据本合同所</w:t>
            </w:r>
          </w:p>
        </w:tc>
      </w:tr>
      <w:tr>
        <w:trPr>
          <w:trHeight w:val="233" w:hRule="exact"/>
        </w:trPr>
        <w:tc>
          <w:tcPr>
            <w:tcW w:w="481" w:type="dxa"/>
            <w:tcBorders>
              <w:top w:val="nil" w:sz="6" w:space="0" w:color="auto"/>
              <w:left w:val="single" w:sz="12" w:space="0" w:color="000000"/>
              <w:bottom w:val="nil" w:sz="6" w:space="0" w:color="auto"/>
              <w:right w:val="single" w:sz="6" w:space="0" w:color="000000"/>
            </w:tcBorders>
          </w:tcPr>
          <w:p>
            <w:pPr/>
          </w:p>
        </w:tc>
        <w:tc>
          <w:tcPr>
            <w:tcW w:w="2017" w:type="dxa"/>
            <w:tcBorders>
              <w:top w:val="nil" w:sz="6" w:space="0" w:color="auto"/>
              <w:left w:val="single" w:sz="6" w:space="0" w:color="000000"/>
              <w:bottom w:val="nil" w:sz="6" w:space="0" w:color="auto"/>
              <w:right w:val="single" w:sz="6" w:space="0" w:color="000000"/>
            </w:tcBorders>
          </w:tcPr>
          <w:p>
            <w:pPr/>
          </w:p>
        </w:tc>
        <w:tc>
          <w:tcPr>
            <w:tcW w:w="1604" w:type="dxa"/>
            <w:tcBorders>
              <w:top w:val="nil" w:sz="6" w:space="0" w:color="auto"/>
              <w:left w:val="single" w:sz="6" w:space="0" w:color="000000"/>
              <w:bottom w:val="nil" w:sz="6" w:space="0" w:color="auto"/>
              <w:right w:val="single" w:sz="6" w:space="0" w:color="000000"/>
            </w:tcBorders>
          </w:tcPr>
          <w:p>
            <w:pPr/>
          </w:p>
        </w:tc>
        <w:tc>
          <w:tcPr>
            <w:tcW w:w="1292" w:type="dxa"/>
            <w:tcBorders>
              <w:top w:val="nil" w:sz="6" w:space="0" w:color="auto"/>
              <w:left w:val="single" w:sz="6" w:space="0" w:color="000000"/>
              <w:bottom w:val="nil" w:sz="6" w:space="0" w:color="auto"/>
              <w:right w:val="single" w:sz="6" w:space="0" w:color="000000"/>
            </w:tcBorders>
          </w:tcPr>
          <w:p>
            <w:pPr/>
          </w:p>
        </w:tc>
        <w:tc>
          <w:tcPr>
            <w:tcW w:w="1480" w:type="dxa"/>
            <w:tcBorders>
              <w:top w:val="nil" w:sz="6" w:space="0" w:color="auto"/>
              <w:left w:val="single" w:sz="6" w:space="0" w:color="000000"/>
              <w:bottom w:val="nil" w:sz="6" w:space="0" w:color="auto"/>
              <w:right w:val="single" w:sz="6" w:space="0" w:color="000000"/>
            </w:tcBorders>
          </w:tcPr>
          <w:p>
            <w:pPr/>
          </w:p>
        </w:tc>
        <w:tc>
          <w:tcPr>
            <w:tcW w:w="2834" w:type="dxa"/>
            <w:tcBorders>
              <w:top w:val="nil" w:sz="6" w:space="0" w:color="auto"/>
              <w:left w:val="single" w:sz="6" w:space="0" w:color="000000"/>
              <w:bottom w:val="nil" w:sz="6" w:space="0" w:color="auto"/>
              <w:right w:val="single" w:sz="12"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认购的本公司本次非公开发行的</w:t>
            </w:r>
          </w:p>
        </w:tc>
      </w:tr>
      <w:tr>
        <w:trPr>
          <w:trHeight w:val="249" w:hRule="exact"/>
        </w:trPr>
        <w:tc>
          <w:tcPr>
            <w:tcW w:w="481" w:type="dxa"/>
            <w:tcBorders>
              <w:top w:val="nil" w:sz="6" w:space="0" w:color="auto"/>
              <w:left w:val="single" w:sz="12" w:space="0" w:color="000000"/>
              <w:bottom w:val="single" w:sz="12" w:space="0" w:color="000000"/>
              <w:right w:val="single" w:sz="6" w:space="0" w:color="000000"/>
            </w:tcBorders>
          </w:tcPr>
          <w:p>
            <w:pPr/>
          </w:p>
        </w:tc>
        <w:tc>
          <w:tcPr>
            <w:tcW w:w="2017" w:type="dxa"/>
            <w:tcBorders>
              <w:top w:val="nil" w:sz="6" w:space="0" w:color="auto"/>
              <w:left w:val="single" w:sz="6" w:space="0" w:color="000000"/>
              <w:bottom w:val="single" w:sz="12" w:space="0" w:color="000000"/>
              <w:right w:val="single" w:sz="6" w:space="0" w:color="000000"/>
            </w:tcBorders>
          </w:tcPr>
          <w:p>
            <w:pPr/>
          </w:p>
        </w:tc>
        <w:tc>
          <w:tcPr>
            <w:tcW w:w="1604" w:type="dxa"/>
            <w:tcBorders>
              <w:top w:val="nil" w:sz="6" w:space="0" w:color="auto"/>
              <w:left w:val="single" w:sz="6" w:space="0" w:color="000000"/>
              <w:bottom w:val="single" w:sz="12" w:space="0" w:color="000000"/>
              <w:right w:val="single" w:sz="6" w:space="0" w:color="000000"/>
            </w:tcBorders>
          </w:tcPr>
          <w:p>
            <w:pPr/>
          </w:p>
        </w:tc>
        <w:tc>
          <w:tcPr>
            <w:tcW w:w="1292" w:type="dxa"/>
            <w:tcBorders>
              <w:top w:val="nil" w:sz="6" w:space="0" w:color="auto"/>
              <w:left w:val="single" w:sz="6" w:space="0" w:color="000000"/>
              <w:bottom w:val="single" w:sz="12" w:space="0" w:color="000000"/>
              <w:right w:val="single" w:sz="6" w:space="0" w:color="000000"/>
            </w:tcBorders>
          </w:tcPr>
          <w:p>
            <w:pPr/>
          </w:p>
        </w:tc>
        <w:tc>
          <w:tcPr>
            <w:tcW w:w="1480" w:type="dxa"/>
            <w:tcBorders>
              <w:top w:val="nil" w:sz="6" w:space="0" w:color="auto"/>
              <w:left w:val="single" w:sz="6" w:space="0" w:color="000000"/>
              <w:bottom w:val="single" w:sz="12" w:space="0" w:color="000000"/>
              <w:right w:val="single" w:sz="6" w:space="0" w:color="000000"/>
            </w:tcBorders>
          </w:tcPr>
          <w:p>
            <w:pPr/>
          </w:p>
        </w:tc>
        <w:tc>
          <w:tcPr>
            <w:tcW w:w="2834" w:type="dxa"/>
            <w:tcBorders>
              <w:top w:val="nil" w:sz="6" w:space="0" w:color="auto"/>
              <w:left w:val="single" w:sz="6" w:space="0" w:color="000000"/>
              <w:bottom w:val="single" w:sz="12" w:space="0" w:color="000000"/>
              <w:right w:val="single" w:sz="12"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股份。</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35"/>
        <w:ind w:left="240" w:right="4264" w:firstLine="0"/>
        <w:jc w:val="left"/>
        <w:rPr>
          <w:rFonts w:ascii="宋体" w:hAnsi="宋体" w:cs="宋体" w:eastAsia="宋体" w:hint="default"/>
          <w:sz w:val="21"/>
          <w:szCs w:val="21"/>
        </w:rPr>
      </w:pPr>
      <w:r>
        <w:rPr>
          <w:rFonts w:ascii="宋体" w:hAnsi="宋体" w:cs="宋体" w:eastAsia="宋体" w:hint="default"/>
          <w:b/>
          <w:bCs/>
          <w:sz w:val="21"/>
          <w:szCs w:val="21"/>
        </w:rPr>
        <w:t>2、控股股东及实际控制人情况</w:t>
      </w:r>
      <w:r>
        <w:rPr>
          <w:rFonts w:ascii="宋体" w:hAnsi="宋体" w:cs="宋体" w:eastAsia="宋体" w:hint="default"/>
          <w:sz w:val="21"/>
          <w:szCs w:val="21"/>
        </w:rPr>
      </w:r>
    </w:p>
    <w:p>
      <w:pPr>
        <w:spacing w:line="355" w:lineRule="auto" w:before="134"/>
        <w:ind w:left="660" w:right="4264"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1"/>
          <w:sz w:val="21"/>
          <w:szCs w:val="21"/>
        </w:rPr>
        <w:t> </w:t>
      </w:r>
      <w:r>
        <w:rPr>
          <w:rFonts w:ascii="宋体" w:hAnsi="宋体" w:cs="宋体" w:eastAsia="宋体" w:hint="default"/>
          <w:sz w:val="21"/>
          <w:szCs w:val="21"/>
        </w:rPr>
        <w:t>控股股东及实际控制人变更情况</w:t>
      </w:r>
      <w:r>
        <w:rPr>
          <w:rFonts w:ascii="宋体" w:hAnsi="宋体" w:cs="宋体" w:eastAsia="宋体" w:hint="default"/>
          <w:sz w:val="21"/>
          <w:szCs w:val="21"/>
        </w:rPr>
        <w:t> 本报告期内公司控股股东及实际控制人没有发生变更。</w:t>
      </w:r>
    </w:p>
    <w:p>
      <w:pPr>
        <w:spacing w:line="240" w:lineRule="auto" w:before="8"/>
        <w:rPr>
          <w:rFonts w:ascii="宋体" w:hAnsi="宋体" w:cs="宋体" w:eastAsia="宋体" w:hint="default"/>
          <w:sz w:val="20"/>
          <w:szCs w:val="20"/>
        </w:rPr>
      </w:pPr>
    </w:p>
    <w:p>
      <w:pPr>
        <w:spacing w:before="35"/>
        <w:ind w:left="240" w:right="4264" w:firstLine="0"/>
        <w:jc w:val="left"/>
        <w:rPr>
          <w:rFonts w:ascii="宋体" w:hAnsi="宋体" w:cs="宋体" w:eastAsia="宋体" w:hint="default"/>
          <w:sz w:val="21"/>
          <w:szCs w:val="21"/>
        </w:rPr>
      </w:pPr>
      <w:r>
        <w:rPr>
          <w:rFonts w:ascii="宋体" w:hAnsi="宋体" w:cs="宋体" w:eastAsia="宋体" w:hint="default"/>
          <w:b/>
          <w:bCs/>
          <w:sz w:val="21"/>
          <w:szCs w:val="21"/>
        </w:rPr>
        <w:t>3、其他持股在百分之十以上的法人股东</w:t>
      </w:r>
      <w:r>
        <w:rPr>
          <w:rFonts w:ascii="宋体" w:hAnsi="宋体" w:cs="宋体" w:eastAsia="宋体" w:hint="default"/>
          <w:sz w:val="21"/>
          <w:szCs w:val="21"/>
        </w:rPr>
      </w:r>
    </w:p>
    <w:p>
      <w:pPr>
        <w:spacing w:before="133"/>
        <w:ind w:left="0" w:right="49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line="240" w:lineRule="auto" w:before="6"/>
        <w:rPr>
          <w:rFonts w:ascii="宋体" w:hAnsi="宋体" w:cs="宋体" w:eastAsia="宋体" w:hint="default"/>
          <w:sz w:val="2"/>
          <w:szCs w:val="2"/>
        </w:rPr>
      </w:pPr>
    </w:p>
    <w:tbl>
      <w:tblPr>
        <w:tblW w:w="0" w:type="auto"/>
        <w:jc w:val="left"/>
        <w:tblInd w:w="125" w:type="dxa"/>
        <w:tblLayout w:type="fixed"/>
        <w:tblCellMar>
          <w:top w:w="0" w:type="dxa"/>
          <w:left w:w="0" w:type="dxa"/>
          <w:bottom w:w="0" w:type="dxa"/>
          <w:right w:w="0" w:type="dxa"/>
        </w:tblCellMar>
        <w:tblLook w:val="01E0"/>
      </w:tblPr>
      <w:tblGrid>
        <w:gridCol w:w="2501"/>
        <w:gridCol w:w="1028"/>
        <w:gridCol w:w="1276"/>
        <w:gridCol w:w="3296"/>
        <w:gridCol w:w="1593"/>
      </w:tblGrid>
      <w:tr>
        <w:trPr>
          <w:trHeight w:val="567" w:hRule="exact"/>
        </w:trPr>
        <w:tc>
          <w:tcPr>
            <w:tcW w:w="250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0"/>
              <w:ind w:left="605" w:right="0"/>
              <w:jc w:val="left"/>
              <w:rPr>
                <w:rFonts w:ascii="宋体" w:hAnsi="宋体" w:cs="宋体" w:eastAsia="宋体" w:hint="default"/>
                <w:sz w:val="21"/>
                <w:szCs w:val="21"/>
              </w:rPr>
            </w:pPr>
            <w:r>
              <w:rPr>
                <w:rFonts w:ascii="宋体" w:hAnsi="宋体" w:cs="宋体" w:eastAsia="宋体" w:hint="default"/>
                <w:sz w:val="21"/>
                <w:szCs w:val="21"/>
              </w:rPr>
              <w:t>法人股东名称</w:t>
            </w:r>
          </w:p>
        </w:tc>
        <w:tc>
          <w:tcPr>
            <w:tcW w:w="1028" w:type="dxa"/>
            <w:tcBorders>
              <w:top w:val="single" w:sz="12"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法定</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代表人</w:t>
            </w:r>
          </w:p>
        </w:tc>
        <w:tc>
          <w:tcPr>
            <w:tcW w:w="12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left="210"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32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159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0"/>
              <w:ind w:left="369" w:right="0"/>
              <w:jc w:val="left"/>
              <w:rPr>
                <w:rFonts w:ascii="宋体" w:hAnsi="宋体" w:cs="宋体" w:eastAsia="宋体" w:hint="default"/>
                <w:sz w:val="21"/>
                <w:szCs w:val="21"/>
              </w:rPr>
            </w:pPr>
            <w:r>
              <w:rPr>
                <w:rFonts w:ascii="宋体" w:hAnsi="宋体" w:cs="宋体" w:eastAsia="宋体" w:hint="default"/>
                <w:sz w:val="21"/>
                <w:szCs w:val="21"/>
              </w:rPr>
              <w:t>注册资本</w:t>
            </w:r>
          </w:p>
        </w:tc>
      </w:tr>
      <w:tr>
        <w:trPr>
          <w:trHeight w:val="832" w:hRule="exact"/>
        </w:trPr>
        <w:tc>
          <w:tcPr>
            <w:tcW w:w="25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东方集团股份有限公司</w:t>
            </w:r>
          </w:p>
        </w:tc>
        <w:tc>
          <w:tcPr>
            <w:tcW w:w="10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张宏伟</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1992-2-16</w:t>
            </w:r>
          </w:p>
        </w:tc>
        <w:tc>
          <w:tcPr>
            <w:tcW w:w="329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商业银行、人寿保险；建材连锁超</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5"/>
                <w:sz w:val="21"/>
                <w:szCs w:val="21"/>
              </w:rPr>
              <w:t>市；港口交通；加工制造业和房地</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产开发等。</w:t>
            </w:r>
          </w:p>
        </w:tc>
        <w:tc>
          <w:tcPr>
            <w:tcW w:w="15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0"/>
              <w:jc w:val="right"/>
              <w:rPr>
                <w:rFonts w:ascii="宋体" w:hAnsi="宋体" w:cs="宋体" w:eastAsia="宋体" w:hint="default"/>
                <w:sz w:val="21"/>
                <w:szCs w:val="21"/>
              </w:rPr>
            </w:pPr>
            <w:r>
              <w:rPr>
                <w:rFonts w:ascii="宋体"/>
                <w:spacing w:val="-1"/>
                <w:sz w:val="21"/>
              </w:rPr>
              <w:t>1,666,805,374</w:t>
            </w:r>
          </w:p>
        </w:tc>
      </w:tr>
      <w:tr>
        <w:trPr>
          <w:trHeight w:val="279" w:hRule="exact"/>
        </w:trPr>
        <w:tc>
          <w:tcPr>
            <w:tcW w:w="2501" w:type="dxa"/>
            <w:tcBorders>
              <w:top w:val="single" w:sz="6" w:space="0" w:color="000000"/>
              <w:left w:val="single" w:sz="12" w:space="0" w:color="000000"/>
              <w:bottom w:val="nil" w:sz="6" w:space="0" w:color="auto"/>
              <w:right w:val="single" w:sz="6" w:space="0" w:color="000000"/>
            </w:tcBorders>
          </w:tcPr>
          <w:p>
            <w:pPr/>
          </w:p>
        </w:tc>
        <w:tc>
          <w:tcPr>
            <w:tcW w:w="1028" w:type="dxa"/>
            <w:tcBorders>
              <w:top w:val="single" w:sz="6" w:space="0" w:color="000000"/>
              <w:left w:val="single" w:sz="6" w:space="0" w:color="000000"/>
              <w:bottom w:val="nil" w:sz="6" w:space="0" w:color="auto"/>
              <w:right w:val="single" w:sz="6" w:space="0" w:color="000000"/>
            </w:tcBorders>
          </w:tcPr>
          <w:p>
            <w:pPr/>
          </w:p>
        </w:tc>
        <w:tc>
          <w:tcPr>
            <w:tcW w:w="1276" w:type="dxa"/>
            <w:tcBorders>
              <w:top w:val="single" w:sz="6" w:space="0" w:color="000000"/>
              <w:left w:val="single" w:sz="6" w:space="0" w:color="000000"/>
              <w:bottom w:val="nil" w:sz="6" w:space="0" w:color="auto"/>
              <w:right w:val="single" w:sz="6" w:space="0" w:color="000000"/>
            </w:tcBorders>
          </w:tcPr>
          <w:p>
            <w:pPr/>
          </w:p>
        </w:tc>
        <w:tc>
          <w:tcPr>
            <w:tcW w:w="329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pacing w:val="-5"/>
                <w:sz w:val="21"/>
                <w:szCs w:val="21"/>
              </w:rPr>
              <w:t>经营范围为装卸、堆存、代理、港</w:t>
            </w:r>
          </w:p>
        </w:tc>
        <w:tc>
          <w:tcPr>
            <w:tcW w:w="1593" w:type="dxa"/>
            <w:tcBorders>
              <w:top w:val="single" w:sz="6" w:space="0" w:color="000000"/>
              <w:left w:val="single" w:sz="6" w:space="0" w:color="000000"/>
              <w:bottom w:val="nil" w:sz="6" w:space="0" w:color="auto"/>
              <w:right w:val="single" w:sz="12" w:space="0" w:color="000000"/>
            </w:tcBorders>
          </w:tcPr>
          <w:p>
            <w:pPr/>
          </w:p>
        </w:tc>
      </w:tr>
      <w:tr>
        <w:trPr>
          <w:trHeight w:val="545" w:hRule="exact"/>
        </w:trPr>
        <w:tc>
          <w:tcPr>
            <w:tcW w:w="2501" w:type="dxa"/>
            <w:tcBorders>
              <w:top w:val="nil" w:sz="6" w:space="0" w:color="auto"/>
              <w:left w:val="single" w:sz="12" w:space="0" w:color="000000"/>
              <w:bottom w:val="nil" w:sz="6" w:space="0" w:color="auto"/>
              <w:right w:val="single" w:sz="6" w:space="0" w:color="000000"/>
            </w:tcBorders>
          </w:tcPr>
          <w:p>
            <w:pPr>
              <w:pStyle w:val="TableParagraph"/>
              <w:spacing w:line="240" w:lineRule="auto" w:before="102"/>
              <w:ind w:left="93" w:right="0"/>
              <w:jc w:val="left"/>
              <w:rPr>
                <w:rFonts w:ascii="宋体" w:hAnsi="宋体" w:cs="宋体" w:eastAsia="宋体" w:hint="default"/>
                <w:sz w:val="21"/>
                <w:szCs w:val="21"/>
              </w:rPr>
            </w:pPr>
            <w:r>
              <w:rPr>
                <w:rFonts w:ascii="宋体" w:hAnsi="宋体" w:cs="宋体" w:eastAsia="宋体" w:hint="default"/>
                <w:sz w:val="21"/>
                <w:szCs w:val="21"/>
              </w:rPr>
              <w:t>大连港集团有限公司</w:t>
            </w:r>
          </w:p>
        </w:tc>
        <w:tc>
          <w:tcPr>
            <w:tcW w:w="1028"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1" w:right="0"/>
              <w:jc w:val="left"/>
              <w:rPr>
                <w:rFonts w:ascii="宋体" w:hAnsi="宋体" w:cs="宋体" w:eastAsia="宋体" w:hint="default"/>
                <w:sz w:val="21"/>
                <w:szCs w:val="21"/>
              </w:rPr>
            </w:pPr>
            <w:r>
              <w:rPr>
                <w:rFonts w:ascii="宋体" w:hAnsi="宋体" w:cs="宋体" w:eastAsia="宋体" w:hint="default"/>
                <w:sz w:val="21"/>
                <w:szCs w:val="21"/>
              </w:rPr>
              <w:t>邢良忠</w:t>
            </w:r>
          </w:p>
        </w:tc>
        <w:tc>
          <w:tcPr>
            <w:tcW w:w="127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right="98"/>
              <w:jc w:val="right"/>
              <w:rPr>
                <w:rFonts w:ascii="宋体" w:hAnsi="宋体" w:cs="宋体" w:eastAsia="宋体" w:hint="default"/>
                <w:sz w:val="21"/>
                <w:szCs w:val="21"/>
              </w:rPr>
            </w:pPr>
            <w:r>
              <w:rPr>
                <w:rFonts w:ascii="宋体"/>
                <w:sz w:val="21"/>
              </w:rPr>
              <w:t>1951-1-1</w:t>
            </w:r>
          </w:p>
        </w:tc>
        <w:tc>
          <w:tcPr>
            <w:tcW w:w="3296"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务管理等港口业务，以及医院、物</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业、旅游、餐饮服务等其他业务，</w:t>
            </w:r>
          </w:p>
        </w:tc>
        <w:tc>
          <w:tcPr>
            <w:tcW w:w="1593" w:type="dxa"/>
            <w:tcBorders>
              <w:top w:val="nil" w:sz="6" w:space="0" w:color="auto"/>
              <w:left w:val="single" w:sz="6" w:space="0" w:color="000000"/>
              <w:bottom w:val="nil" w:sz="6" w:space="0" w:color="auto"/>
              <w:right w:val="single" w:sz="12" w:space="0" w:color="000000"/>
            </w:tcBorders>
          </w:tcPr>
          <w:p>
            <w:pPr>
              <w:pStyle w:val="TableParagraph"/>
              <w:spacing w:line="240" w:lineRule="auto" w:before="102"/>
              <w:ind w:right="90"/>
              <w:jc w:val="right"/>
              <w:rPr>
                <w:rFonts w:ascii="宋体" w:hAnsi="宋体" w:cs="宋体" w:eastAsia="宋体" w:hint="default"/>
                <w:sz w:val="21"/>
                <w:szCs w:val="21"/>
              </w:rPr>
            </w:pPr>
            <w:r>
              <w:rPr>
                <w:rFonts w:ascii="宋体"/>
                <w:spacing w:val="-1"/>
                <w:sz w:val="21"/>
              </w:rPr>
              <w:t>4,000,000,000</w:t>
            </w:r>
          </w:p>
        </w:tc>
      </w:tr>
      <w:tr>
        <w:trPr>
          <w:trHeight w:val="280" w:hRule="exact"/>
        </w:trPr>
        <w:tc>
          <w:tcPr>
            <w:tcW w:w="2501" w:type="dxa"/>
            <w:tcBorders>
              <w:top w:val="nil" w:sz="6" w:space="0" w:color="auto"/>
              <w:left w:val="single" w:sz="12" w:space="0" w:color="000000"/>
              <w:bottom w:val="single" w:sz="6" w:space="0" w:color="000000"/>
              <w:right w:val="single" w:sz="6" w:space="0" w:color="000000"/>
            </w:tcBorders>
          </w:tcPr>
          <w:p>
            <w:pPr/>
          </w:p>
        </w:tc>
        <w:tc>
          <w:tcPr>
            <w:tcW w:w="1028" w:type="dxa"/>
            <w:tcBorders>
              <w:top w:val="nil" w:sz="6" w:space="0" w:color="auto"/>
              <w:left w:val="single" w:sz="6" w:space="0" w:color="000000"/>
              <w:bottom w:val="single" w:sz="6" w:space="0" w:color="000000"/>
              <w:right w:val="single" w:sz="6" w:space="0" w:color="000000"/>
            </w:tcBorders>
          </w:tcPr>
          <w:p>
            <w:pPr/>
          </w:p>
        </w:tc>
        <w:tc>
          <w:tcPr>
            <w:tcW w:w="1276" w:type="dxa"/>
            <w:tcBorders>
              <w:top w:val="nil" w:sz="6" w:space="0" w:color="auto"/>
              <w:left w:val="single" w:sz="6" w:space="0" w:color="000000"/>
              <w:bottom w:val="single" w:sz="6" w:space="0" w:color="000000"/>
              <w:right w:val="single" w:sz="6" w:space="0" w:color="000000"/>
            </w:tcBorders>
          </w:tcPr>
          <w:p>
            <w:pPr/>
          </w:p>
        </w:tc>
        <w:tc>
          <w:tcPr>
            <w:tcW w:w="329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138"/>
              <w:jc w:val="center"/>
              <w:rPr>
                <w:rFonts w:ascii="宋体" w:hAnsi="宋体" w:cs="宋体" w:eastAsia="宋体" w:hint="default"/>
                <w:sz w:val="21"/>
                <w:szCs w:val="21"/>
              </w:rPr>
            </w:pPr>
            <w:r>
              <w:rPr>
                <w:rFonts w:ascii="宋体" w:hAnsi="宋体" w:cs="宋体" w:eastAsia="宋体" w:hint="default"/>
                <w:sz w:val="21"/>
                <w:szCs w:val="21"/>
              </w:rPr>
              <w:t>其中港口业务为公司主营业务。</w:t>
            </w:r>
          </w:p>
        </w:tc>
        <w:tc>
          <w:tcPr>
            <w:tcW w:w="1593" w:type="dxa"/>
            <w:tcBorders>
              <w:top w:val="nil" w:sz="6" w:space="0" w:color="auto"/>
              <w:left w:val="single" w:sz="6" w:space="0" w:color="000000"/>
              <w:bottom w:val="single" w:sz="6" w:space="0" w:color="000000"/>
              <w:right w:val="single" w:sz="12" w:space="0" w:color="000000"/>
            </w:tcBorders>
          </w:tcPr>
          <w:p>
            <w:pPr/>
          </w:p>
        </w:tc>
      </w:tr>
      <w:tr>
        <w:trPr>
          <w:trHeight w:val="568" w:hRule="exact"/>
        </w:trPr>
        <w:tc>
          <w:tcPr>
            <w:tcW w:w="2501" w:type="dxa"/>
            <w:tcBorders>
              <w:top w:val="single" w:sz="6" w:space="0" w:color="000000"/>
              <w:left w:val="single" w:sz="12" w:space="0" w:color="000000"/>
              <w:bottom w:val="single" w:sz="12" w:space="0" w:color="000000"/>
              <w:right w:val="single" w:sz="6" w:space="0" w:color="000000"/>
            </w:tcBorders>
          </w:tcPr>
          <w:p>
            <w:pPr>
              <w:pStyle w:val="TableParagraph"/>
              <w:spacing w:line="240" w:lineRule="exact"/>
              <w:ind w:left="93" w:right="0"/>
              <w:jc w:val="left"/>
              <w:rPr>
                <w:rFonts w:ascii="宋体" w:hAnsi="宋体" w:cs="宋体" w:eastAsia="宋体" w:hint="default"/>
                <w:sz w:val="21"/>
                <w:szCs w:val="21"/>
              </w:rPr>
            </w:pPr>
            <w:r>
              <w:rPr>
                <w:rFonts w:ascii="宋体" w:hAnsi="宋体" w:cs="宋体" w:eastAsia="宋体" w:hint="default"/>
                <w:sz w:val="21"/>
                <w:szCs w:val="21"/>
              </w:rPr>
              <w:t>锦州港国有资产经营管</w:t>
            </w:r>
          </w:p>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理有限公司</w:t>
            </w:r>
          </w:p>
        </w:tc>
        <w:tc>
          <w:tcPr>
            <w:tcW w:w="102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甄理</w:t>
            </w:r>
          </w:p>
        </w:tc>
        <w:tc>
          <w:tcPr>
            <w:tcW w:w="12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1991-11-11</w:t>
            </w:r>
          </w:p>
        </w:tc>
        <w:tc>
          <w:tcPr>
            <w:tcW w:w="3296" w:type="dxa"/>
            <w:tcBorders>
              <w:top w:val="single" w:sz="6" w:space="0" w:color="000000"/>
              <w:left w:val="single" w:sz="6" w:space="0" w:color="000000"/>
              <w:bottom w:val="single" w:sz="12"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经营范围包围锦州港国有资产经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营管理</w:t>
            </w:r>
          </w:p>
        </w:tc>
        <w:tc>
          <w:tcPr>
            <w:tcW w:w="159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1"/>
              <w:ind w:right="89"/>
              <w:jc w:val="right"/>
              <w:rPr>
                <w:rFonts w:ascii="宋体" w:hAnsi="宋体" w:cs="宋体" w:eastAsia="宋体" w:hint="default"/>
                <w:sz w:val="21"/>
                <w:szCs w:val="21"/>
              </w:rPr>
            </w:pPr>
            <w:r>
              <w:rPr>
                <w:rFonts w:ascii="宋体"/>
                <w:spacing w:val="-1"/>
                <w:sz w:val="21"/>
              </w:rPr>
              <w:t>70,000,000</w:t>
            </w:r>
          </w:p>
        </w:tc>
      </w:tr>
    </w:tbl>
    <w:p>
      <w:pPr>
        <w:spacing w:after="0" w:line="240" w:lineRule="auto"/>
        <w:jc w:val="right"/>
        <w:rPr>
          <w:rFonts w:ascii="宋体" w:hAnsi="宋体" w:cs="宋体" w:eastAsia="宋体" w:hint="default"/>
          <w:sz w:val="21"/>
          <w:szCs w:val="21"/>
        </w:rPr>
        <w:sectPr>
          <w:pgSz w:w="11910" w:h="16840"/>
          <w:pgMar w:header="747" w:footer="727" w:top="980" w:bottom="920" w:left="1120" w:right="800"/>
        </w:sectPr>
      </w:pPr>
    </w:p>
    <w:p>
      <w:pPr>
        <w:spacing w:line="240" w:lineRule="auto" w:before="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940" w:right="700"/>
        </w:sectPr>
      </w:pPr>
    </w:p>
    <w:p>
      <w:pPr>
        <w:spacing w:line="274" w:lineRule="exact" w:before="35"/>
        <w:ind w:left="420" w:right="-15" w:firstLine="0"/>
        <w:jc w:val="left"/>
        <w:rPr>
          <w:rFonts w:ascii="宋体" w:hAnsi="宋体" w:cs="宋体" w:eastAsia="宋体" w:hint="default"/>
          <w:sz w:val="21"/>
          <w:szCs w:val="21"/>
        </w:rPr>
      </w:pPr>
      <w:bookmarkStart w:name="_bookmark4" w:id="6"/>
      <w:bookmarkEnd w:id="6"/>
      <w:r>
        <w:rPr/>
      </w:r>
      <w:r>
        <w:rPr>
          <w:rFonts w:ascii="宋体" w:hAnsi="宋体" w:cs="宋体" w:eastAsia="宋体" w:hint="default"/>
          <w:b/>
          <w:bCs/>
          <w:sz w:val="21"/>
          <w:szCs w:val="21"/>
        </w:rPr>
        <w:t>五、董事、监事和高级管理人员</w:t>
      </w:r>
      <w:r>
        <w:rPr>
          <w:rFonts w:ascii="宋体" w:hAnsi="宋体" w:cs="宋体" w:eastAsia="宋体" w:hint="default"/>
          <w:sz w:val="21"/>
          <w:szCs w:val="21"/>
        </w:rPr>
      </w:r>
    </w:p>
    <w:p>
      <w:pPr>
        <w:spacing w:line="274" w:lineRule="exact" w:before="0"/>
        <w:ind w:left="420" w:right="-15" w:firstLine="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5"/>
          <w:sz w:val="21"/>
          <w:szCs w:val="21"/>
        </w:rPr>
        <w:t> </w:t>
      </w:r>
      <w:r>
        <w:rPr>
          <w:rFonts w:ascii="宋体" w:hAnsi="宋体" w:cs="宋体" w:eastAsia="宋体" w:hint="default"/>
          <w:b/>
          <w:bCs/>
          <w:sz w:val="21"/>
          <w:szCs w:val="21"/>
        </w:rPr>
        <w:t>董事、监事和高级管理人员持股变动及报酬情况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4"/>
        <w:rPr>
          <w:rFonts w:ascii="宋体" w:hAnsi="宋体" w:cs="宋体" w:eastAsia="宋体" w:hint="default"/>
          <w:b/>
          <w:bCs/>
          <w:sz w:val="24"/>
          <w:szCs w:val="24"/>
        </w:rPr>
      </w:pPr>
    </w:p>
    <w:p>
      <w:pPr>
        <w:spacing w:before="0"/>
        <w:ind w:left="42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940" w:right="700"/>
          <w:cols w:num="2" w:equalWidth="0">
            <w:col w:w="5376" w:space="3026"/>
            <w:col w:w="1868"/>
          </w:cols>
        </w:sectPr>
      </w:pPr>
    </w:p>
    <w:p>
      <w:pPr>
        <w:spacing w:line="240" w:lineRule="auto" w:before="7"/>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901"/>
        <w:gridCol w:w="1254"/>
        <w:gridCol w:w="396"/>
        <w:gridCol w:w="650"/>
        <w:gridCol w:w="1212"/>
        <w:gridCol w:w="1026"/>
        <w:gridCol w:w="952"/>
        <w:gridCol w:w="952"/>
        <w:gridCol w:w="746"/>
        <w:gridCol w:w="758"/>
        <w:gridCol w:w="1153"/>
      </w:tblGrid>
      <w:tr>
        <w:trPr>
          <w:trHeight w:val="1384" w:hRule="exact"/>
        </w:trPr>
        <w:tc>
          <w:tcPr>
            <w:tcW w:w="90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90"/>
              <w:jc w:val="right"/>
              <w:rPr>
                <w:rFonts w:ascii="宋体" w:hAnsi="宋体" w:cs="宋体" w:eastAsia="宋体" w:hint="default"/>
                <w:sz w:val="15"/>
                <w:szCs w:val="15"/>
              </w:rPr>
            </w:pPr>
            <w:r>
              <w:rPr>
                <w:rFonts w:ascii="宋体" w:hAnsi="宋体" w:cs="宋体" w:eastAsia="宋体" w:hint="default"/>
                <w:sz w:val="15"/>
                <w:szCs w:val="15"/>
              </w:rPr>
              <w:t>姓名</w:t>
            </w:r>
          </w:p>
        </w:tc>
        <w:tc>
          <w:tcPr>
            <w:tcW w:w="125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职务</w:t>
            </w:r>
          </w:p>
        </w:tc>
        <w:tc>
          <w:tcPr>
            <w:tcW w:w="3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15" w:right="114"/>
              <w:jc w:val="left"/>
              <w:rPr>
                <w:rFonts w:ascii="宋体" w:hAnsi="宋体" w:cs="宋体" w:eastAsia="宋体" w:hint="default"/>
                <w:sz w:val="15"/>
                <w:szCs w:val="15"/>
              </w:rPr>
            </w:pPr>
            <w:r>
              <w:rPr>
                <w:rFonts w:ascii="宋体" w:hAnsi="宋体" w:cs="宋体" w:eastAsia="宋体" w:hint="default"/>
                <w:sz w:val="15"/>
                <w:szCs w:val="15"/>
              </w:rPr>
              <w:t>性 别</w:t>
            </w:r>
          </w:p>
        </w:tc>
        <w:tc>
          <w:tcPr>
            <w:tcW w:w="65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67"/>
              <w:jc w:val="right"/>
              <w:rPr>
                <w:rFonts w:ascii="宋体" w:hAnsi="宋体" w:cs="宋体" w:eastAsia="宋体" w:hint="default"/>
                <w:sz w:val="15"/>
                <w:szCs w:val="15"/>
              </w:rPr>
            </w:pPr>
            <w:r>
              <w:rPr>
                <w:rFonts w:ascii="宋体" w:hAnsi="宋体" w:cs="宋体" w:eastAsia="宋体" w:hint="default"/>
                <w:sz w:val="15"/>
                <w:szCs w:val="15"/>
              </w:rPr>
              <w:t>年龄</w:t>
            </w:r>
          </w:p>
        </w:tc>
        <w:tc>
          <w:tcPr>
            <w:tcW w:w="121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48" w:right="0"/>
              <w:jc w:val="left"/>
              <w:rPr>
                <w:rFonts w:ascii="宋体" w:hAnsi="宋体" w:cs="宋体" w:eastAsia="宋体" w:hint="default"/>
                <w:sz w:val="15"/>
                <w:szCs w:val="15"/>
              </w:rPr>
            </w:pPr>
            <w:r>
              <w:rPr>
                <w:rFonts w:ascii="宋体" w:hAnsi="宋体" w:cs="宋体" w:eastAsia="宋体" w:hint="default"/>
                <w:sz w:val="15"/>
                <w:szCs w:val="15"/>
              </w:rPr>
              <w:t>任期起始日期</w:t>
            </w:r>
          </w:p>
        </w:tc>
        <w:tc>
          <w:tcPr>
            <w:tcW w:w="102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430" w:right="128" w:hanging="300"/>
              <w:jc w:val="left"/>
              <w:rPr>
                <w:rFonts w:ascii="宋体" w:hAnsi="宋体" w:cs="宋体" w:eastAsia="宋体" w:hint="default"/>
                <w:sz w:val="15"/>
                <w:szCs w:val="15"/>
              </w:rPr>
            </w:pPr>
            <w:r>
              <w:rPr>
                <w:rFonts w:ascii="宋体" w:hAnsi="宋体" w:cs="宋体" w:eastAsia="宋体" w:hint="default"/>
                <w:sz w:val="15"/>
                <w:szCs w:val="15"/>
              </w:rPr>
              <w:t>任期终止日 期</w:t>
            </w:r>
          </w:p>
        </w:tc>
        <w:tc>
          <w:tcPr>
            <w:tcW w:w="95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43" w:right="241" w:firstLine="74"/>
              <w:jc w:val="left"/>
              <w:rPr>
                <w:rFonts w:ascii="宋体" w:hAnsi="宋体" w:cs="宋体" w:eastAsia="宋体" w:hint="default"/>
                <w:sz w:val="15"/>
                <w:szCs w:val="15"/>
              </w:rPr>
            </w:pPr>
            <w:r>
              <w:rPr>
                <w:rFonts w:ascii="宋体" w:hAnsi="宋体" w:cs="宋体" w:eastAsia="宋体" w:hint="default"/>
                <w:sz w:val="15"/>
                <w:szCs w:val="15"/>
              </w:rPr>
              <w:t>年初 持股数</w:t>
            </w:r>
          </w:p>
        </w:tc>
        <w:tc>
          <w:tcPr>
            <w:tcW w:w="95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43" w:right="241" w:firstLine="74"/>
              <w:jc w:val="left"/>
              <w:rPr>
                <w:rFonts w:ascii="宋体" w:hAnsi="宋体" w:cs="宋体" w:eastAsia="宋体" w:hint="default"/>
                <w:sz w:val="15"/>
                <w:szCs w:val="15"/>
              </w:rPr>
            </w:pPr>
            <w:r>
              <w:rPr>
                <w:rFonts w:ascii="宋体" w:hAnsi="宋体" w:cs="宋体" w:eastAsia="宋体" w:hint="default"/>
                <w:sz w:val="15"/>
                <w:szCs w:val="15"/>
              </w:rPr>
              <w:t>年末 持股数</w:t>
            </w:r>
          </w:p>
        </w:tc>
        <w:tc>
          <w:tcPr>
            <w:tcW w:w="7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15" w:right="215"/>
              <w:jc w:val="left"/>
              <w:rPr>
                <w:rFonts w:ascii="宋体" w:hAnsi="宋体" w:cs="宋体" w:eastAsia="宋体" w:hint="default"/>
                <w:sz w:val="15"/>
                <w:szCs w:val="15"/>
              </w:rPr>
            </w:pPr>
            <w:r>
              <w:rPr>
                <w:rFonts w:ascii="宋体" w:hAnsi="宋体" w:cs="宋体" w:eastAsia="宋体" w:hint="default"/>
                <w:sz w:val="15"/>
                <w:szCs w:val="15"/>
              </w:rPr>
              <w:t>变动 原因</w:t>
            </w:r>
          </w:p>
        </w:tc>
        <w:tc>
          <w:tcPr>
            <w:tcW w:w="758" w:type="dxa"/>
            <w:tcBorders>
              <w:top w:val="single" w:sz="12" w:space="0" w:color="000000"/>
              <w:left w:val="single" w:sz="6" w:space="0" w:color="000000"/>
              <w:bottom w:val="single" w:sz="6" w:space="0" w:color="000000"/>
              <w:right w:val="single" w:sz="6" w:space="0" w:color="000000"/>
            </w:tcBorders>
          </w:tcPr>
          <w:p>
            <w:pPr>
              <w:pStyle w:val="TableParagraph"/>
              <w:spacing w:line="170" w:lineRule="exact"/>
              <w:ind w:right="1"/>
              <w:jc w:val="center"/>
              <w:rPr>
                <w:rFonts w:ascii="宋体" w:hAnsi="宋体" w:cs="宋体" w:eastAsia="宋体" w:hint="default"/>
                <w:sz w:val="15"/>
                <w:szCs w:val="15"/>
              </w:rPr>
            </w:pPr>
            <w:r>
              <w:rPr>
                <w:rFonts w:ascii="宋体" w:hAnsi="宋体" w:cs="宋体" w:eastAsia="宋体" w:hint="default"/>
                <w:sz w:val="15"/>
                <w:szCs w:val="15"/>
              </w:rPr>
              <w:t>报告期</w:t>
            </w:r>
          </w:p>
          <w:p>
            <w:pPr>
              <w:pStyle w:val="TableParagraph"/>
              <w:spacing w:line="240" w:lineRule="auto"/>
              <w:ind w:left="100" w:right="98" w:hanging="2"/>
              <w:jc w:val="center"/>
              <w:rPr>
                <w:rFonts w:ascii="宋体" w:hAnsi="宋体" w:cs="宋体" w:eastAsia="宋体" w:hint="default"/>
                <w:sz w:val="15"/>
                <w:szCs w:val="15"/>
              </w:rPr>
            </w:pPr>
            <w:r>
              <w:rPr>
                <w:rFonts w:ascii="宋体" w:hAnsi="宋体" w:cs="宋体" w:eastAsia="宋体" w:hint="default"/>
                <w:sz w:val="15"/>
                <w:szCs w:val="15"/>
              </w:rPr>
              <w:t>内从公 司领取 的报酬 </w:t>
            </w:r>
            <w:r>
              <w:rPr>
                <w:rFonts w:ascii="宋体" w:hAnsi="宋体" w:cs="宋体" w:eastAsia="宋体" w:hint="default"/>
                <w:spacing w:val="-15"/>
                <w:sz w:val="15"/>
                <w:szCs w:val="15"/>
              </w:rPr>
              <w:t>总额（万</w:t>
            </w:r>
            <w:r>
              <w:rPr>
                <w:rFonts w:ascii="宋体" w:hAnsi="宋体" w:cs="宋体" w:eastAsia="宋体" w:hint="default"/>
                <w:sz w:val="15"/>
                <w:szCs w:val="15"/>
              </w:rPr>
              <w:t> </w:t>
            </w:r>
            <w:r>
              <w:rPr>
                <w:rFonts w:ascii="宋体" w:hAnsi="宋体" w:cs="宋体" w:eastAsia="宋体" w:hint="default"/>
                <w:spacing w:val="-15"/>
                <w:sz w:val="15"/>
                <w:szCs w:val="15"/>
              </w:rPr>
              <w:t>元）（税</w:t>
            </w:r>
            <w:r>
              <w:rPr>
                <w:rFonts w:ascii="宋体" w:hAnsi="宋体" w:cs="宋体" w:eastAsia="宋体" w:hint="default"/>
                <w:sz w:val="15"/>
                <w:szCs w:val="15"/>
              </w:rPr>
              <w:t> 前）</w:t>
            </w:r>
          </w:p>
        </w:tc>
        <w:tc>
          <w:tcPr>
            <w:tcW w:w="115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20" w:right="108"/>
              <w:jc w:val="center"/>
              <w:rPr>
                <w:rFonts w:ascii="宋体" w:hAnsi="宋体" w:cs="宋体" w:eastAsia="宋体" w:hint="default"/>
                <w:sz w:val="15"/>
                <w:szCs w:val="15"/>
              </w:rPr>
            </w:pPr>
            <w:r>
              <w:rPr>
                <w:rFonts w:ascii="宋体" w:hAnsi="宋体" w:cs="宋体" w:eastAsia="宋体" w:hint="default"/>
                <w:sz w:val="15"/>
                <w:szCs w:val="15"/>
              </w:rPr>
              <w:t>是否在股东单 位或其他关联 单位领取报 酬、津贴</w:t>
            </w:r>
          </w:p>
        </w:tc>
      </w:tr>
      <w:tr>
        <w:trPr>
          <w:trHeight w:val="354"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张宏伟</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55</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2008-9-12</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209,090</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250,908</w:t>
            </w:r>
          </w:p>
        </w:tc>
        <w:tc>
          <w:tcPr>
            <w:tcW w:w="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69"/>
              <w:jc w:val="right"/>
              <w:rPr>
                <w:rFonts w:ascii="宋体" w:hAnsi="宋体" w:cs="宋体" w:eastAsia="宋体" w:hint="default"/>
                <w:sz w:val="18"/>
                <w:szCs w:val="18"/>
              </w:rPr>
            </w:pPr>
            <w:r>
              <w:rPr>
                <w:rFonts w:ascii="宋体" w:hAnsi="宋体" w:cs="宋体" w:eastAsia="宋体" w:hint="default"/>
                <w:sz w:val="18"/>
                <w:szCs w:val="18"/>
              </w:rPr>
              <w:t>送转</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8</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甄  理</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49</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2008-9-12</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8</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徐  健</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44</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2009-5-8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3.5</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刘  钧</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董事、总裁</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50</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76</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关卓华</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54</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王洪锁</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50</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2009-5-8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2.3</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4"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王  辉</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38</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2009-5-8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2.3</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裴宏斌</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47</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0</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卢丽平</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54</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2008-9-12</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0</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汪  伟</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59</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邸彦彪</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51</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8</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杨希宏</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70</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6</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4"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董秀成</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47</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8</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刘宁宇</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42</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8</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王继惠</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60</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83,636</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100,363</w:t>
            </w:r>
          </w:p>
        </w:tc>
        <w:tc>
          <w:tcPr>
            <w:tcW w:w="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69"/>
              <w:jc w:val="right"/>
              <w:rPr>
                <w:rFonts w:ascii="宋体" w:hAnsi="宋体" w:cs="宋体" w:eastAsia="宋体" w:hint="default"/>
                <w:sz w:val="18"/>
                <w:szCs w:val="18"/>
              </w:rPr>
            </w:pPr>
            <w:r>
              <w:rPr>
                <w:rFonts w:ascii="宋体" w:hAnsi="宋体" w:cs="宋体" w:eastAsia="宋体" w:hint="default"/>
                <w:sz w:val="18"/>
                <w:szCs w:val="18"/>
              </w:rPr>
              <w:t>送转</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46</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李亚良</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54</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张国峰</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54</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2009-5-8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1.75</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王  秘</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58</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47, 727</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57,272</w:t>
            </w:r>
          </w:p>
        </w:tc>
        <w:tc>
          <w:tcPr>
            <w:tcW w:w="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69"/>
              <w:jc w:val="right"/>
              <w:rPr>
                <w:rFonts w:ascii="宋体" w:hAnsi="宋体" w:cs="宋体" w:eastAsia="宋体" w:hint="default"/>
                <w:sz w:val="18"/>
                <w:szCs w:val="18"/>
              </w:rPr>
            </w:pPr>
            <w:r>
              <w:rPr>
                <w:rFonts w:ascii="宋体" w:hAnsi="宋体" w:cs="宋体" w:eastAsia="宋体" w:hint="default"/>
                <w:sz w:val="18"/>
                <w:szCs w:val="18"/>
              </w:rPr>
              <w:t>送转</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4"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张国臣</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43</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2008-9-12</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0</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张维君</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55</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2008-9-12</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0</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张俊安</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47</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陈晓建</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47</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2008-9-16</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right="242"/>
              <w:jc w:val="right"/>
              <w:rPr>
                <w:rFonts w:ascii="宋体" w:hAnsi="宋体" w:cs="宋体" w:eastAsia="宋体" w:hint="default"/>
                <w:sz w:val="18"/>
                <w:szCs w:val="18"/>
              </w:rPr>
            </w:pPr>
            <w:r>
              <w:rPr>
                <w:rFonts w:ascii="宋体" w:hAnsi="宋体" w:cs="宋体" w:eastAsia="宋体" w:hint="default"/>
                <w:sz w:val="18"/>
                <w:szCs w:val="18"/>
              </w:rPr>
              <w:t>肖爱东</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副总裁兼财</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务总监</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40</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41</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4"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麻  勇</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45</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41</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刘亚忠</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46</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3,011</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3,613</w:t>
            </w:r>
          </w:p>
        </w:tc>
        <w:tc>
          <w:tcPr>
            <w:tcW w:w="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69"/>
              <w:jc w:val="right"/>
              <w:rPr>
                <w:rFonts w:ascii="宋体" w:hAnsi="宋体" w:cs="宋体" w:eastAsia="宋体" w:hint="default"/>
                <w:sz w:val="18"/>
                <w:szCs w:val="18"/>
              </w:rPr>
            </w:pPr>
            <w:r>
              <w:rPr>
                <w:rFonts w:ascii="宋体" w:hAnsi="宋体" w:cs="宋体" w:eastAsia="宋体" w:hint="default"/>
                <w:sz w:val="18"/>
                <w:szCs w:val="18"/>
              </w:rPr>
              <w:t>送转</w:t>
            </w: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41</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宁鸿鹏</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44</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53</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王  健</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48</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2007-9-28</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41</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于新宇</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43</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2008-1-19</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43</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刘福金</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总裁助理</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40</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2009-12-19</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24</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4"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3"/>
              <w:ind w:right="242"/>
              <w:jc w:val="right"/>
              <w:rPr>
                <w:rFonts w:ascii="宋体" w:hAnsi="宋体" w:cs="宋体" w:eastAsia="宋体" w:hint="default"/>
                <w:sz w:val="18"/>
                <w:szCs w:val="18"/>
              </w:rPr>
            </w:pPr>
            <w:r>
              <w:rPr>
                <w:rFonts w:ascii="宋体" w:hAnsi="宋体" w:cs="宋体" w:eastAsia="宋体" w:hint="default"/>
                <w:sz w:val="18"/>
                <w:szCs w:val="18"/>
              </w:rPr>
              <w:t>涂  东</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hAnsi="宋体" w:cs="宋体" w:eastAsia="宋体" w:hint="default"/>
                <w:sz w:val="18"/>
                <w:szCs w:val="18"/>
              </w:rPr>
              <w:t>总裁助理</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44</w:t>
            </w:r>
          </w:p>
        </w:tc>
        <w:tc>
          <w:tcPr>
            <w:tcW w:w="12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18"/>
                <w:szCs w:val="18"/>
              </w:rPr>
            </w:pPr>
            <w:r>
              <w:rPr>
                <w:rFonts w:ascii="宋体"/>
                <w:sz w:val="18"/>
              </w:rPr>
              <w:t>2009-12-19</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2010-9-28</w:t>
            </w:r>
          </w:p>
        </w:tc>
        <w:tc>
          <w:tcPr>
            <w:tcW w:w="952" w:type="dxa"/>
            <w:tcBorders>
              <w:top w:val="single" w:sz="6" w:space="0" w:color="000000"/>
              <w:left w:val="single" w:sz="6" w:space="0" w:color="000000"/>
              <w:bottom w:val="single" w:sz="6" w:space="0" w:color="000000"/>
              <w:right w:val="single" w:sz="6" w:space="0" w:color="000000"/>
            </w:tcBorders>
          </w:tcPr>
          <w:p>
            <w:pPr/>
          </w:p>
        </w:tc>
        <w:tc>
          <w:tcPr>
            <w:tcW w:w="952" w:type="dxa"/>
            <w:tcBorders>
              <w:top w:val="single" w:sz="6" w:space="0" w:color="000000"/>
              <w:left w:val="single" w:sz="6" w:space="0" w:color="000000"/>
              <w:bottom w:val="single" w:sz="6" w:space="0" w:color="000000"/>
              <w:right w:val="single" w:sz="6" w:space="0" w:color="000000"/>
            </w:tcBorders>
          </w:tcPr>
          <w:p>
            <w:pPr/>
          </w:p>
        </w:tc>
        <w:tc>
          <w:tcPr>
            <w:tcW w:w="746" w:type="dxa"/>
            <w:tcBorders>
              <w:top w:val="single" w:sz="6" w:space="0" w:color="000000"/>
              <w:left w:val="single" w:sz="6" w:space="0" w:color="000000"/>
              <w:bottom w:val="single" w:sz="6" w:space="0" w:color="000000"/>
              <w:right w:val="single" w:sz="6" w:space="0" w:color="000000"/>
            </w:tcBorders>
          </w:tcPr>
          <w:p>
            <w:pPr/>
          </w:p>
        </w:tc>
        <w:tc>
          <w:tcPr>
            <w:tcW w:w="7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21</w:t>
            </w:r>
          </w:p>
        </w:tc>
        <w:tc>
          <w:tcPr>
            <w:tcW w:w="11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3" w:hRule="exact"/>
        </w:trPr>
        <w:tc>
          <w:tcPr>
            <w:tcW w:w="90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3"/>
              <w:ind w:right="260"/>
              <w:jc w:val="right"/>
              <w:rPr>
                <w:rFonts w:ascii="宋体" w:hAnsi="宋体" w:cs="宋体" w:eastAsia="宋体" w:hint="default"/>
                <w:sz w:val="18"/>
                <w:szCs w:val="18"/>
              </w:rPr>
            </w:pPr>
            <w:r>
              <w:rPr>
                <w:rFonts w:ascii="宋体" w:hAnsi="宋体" w:cs="宋体" w:eastAsia="宋体" w:hint="default"/>
                <w:sz w:val="18"/>
                <w:szCs w:val="18"/>
              </w:rPr>
              <w:t>合计</w:t>
            </w:r>
          </w:p>
        </w:tc>
        <w:tc>
          <w:tcPr>
            <w:tcW w:w="12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w:t>
            </w:r>
          </w:p>
        </w:tc>
        <w:tc>
          <w:tcPr>
            <w:tcW w:w="3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3"/>
              <w:ind w:right="1"/>
              <w:jc w:val="center"/>
              <w:rPr>
                <w:rFonts w:ascii="宋体" w:hAnsi="宋体" w:cs="宋体" w:eastAsia="宋体" w:hint="default"/>
                <w:sz w:val="18"/>
                <w:szCs w:val="18"/>
              </w:rPr>
            </w:pPr>
            <w:r>
              <w:rPr>
                <w:rFonts w:ascii="宋体"/>
                <w:sz w:val="18"/>
              </w:rPr>
              <w:t>/</w:t>
            </w:r>
          </w:p>
        </w:tc>
        <w:tc>
          <w:tcPr>
            <w:tcW w:w="6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3"/>
              <w:ind w:right="1"/>
              <w:jc w:val="center"/>
              <w:rPr>
                <w:rFonts w:ascii="宋体" w:hAnsi="宋体" w:cs="宋体" w:eastAsia="宋体" w:hint="default"/>
                <w:sz w:val="18"/>
                <w:szCs w:val="18"/>
              </w:rPr>
            </w:pPr>
            <w:r>
              <w:rPr>
                <w:rFonts w:ascii="宋体"/>
                <w:sz w:val="18"/>
              </w:rPr>
              <w:t>/</w:t>
            </w:r>
          </w:p>
        </w:tc>
        <w:tc>
          <w:tcPr>
            <w:tcW w:w="12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3"/>
              <w:ind w:right="1"/>
              <w:jc w:val="center"/>
              <w:rPr>
                <w:rFonts w:ascii="宋体" w:hAnsi="宋体" w:cs="宋体" w:eastAsia="宋体" w:hint="default"/>
                <w:sz w:val="18"/>
                <w:szCs w:val="18"/>
              </w:rPr>
            </w:pPr>
            <w:r>
              <w:rPr>
                <w:rFonts w:ascii="宋体"/>
                <w:sz w:val="18"/>
              </w:rPr>
              <w:t>/</w:t>
            </w:r>
          </w:p>
        </w:tc>
        <w:tc>
          <w:tcPr>
            <w:tcW w:w="10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sz w:val="18"/>
              </w:rPr>
              <w:t>/</w:t>
            </w:r>
          </w:p>
        </w:tc>
        <w:tc>
          <w:tcPr>
            <w:tcW w:w="9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343,464</w:t>
            </w:r>
          </w:p>
        </w:tc>
        <w:tc>
          <w:tcPr>
            <w:tcW w:w="9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412,156</w:t>
            </w:r>
          </w:p>
        </w:tc>
        <w:tc>
          <w:tcPr>
            <w:tcW w:w="74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3"/>
              <w:ind w:right="319"/>
              <w:jc w:val="right"/>
              <w:rPr>
                <w:rFonts w:ascii="宋体" w:hAnsi="宋体" w:cs="宋体" w:eastAsia="宋体" w:hint="default"/>
                <w:sz w:val="18"/>
                <w:szCs w:val="18"/>
              </w:rPr>
            </w:pPr>
            <w:r>
              <w:rPr>
                <w:rFonts w:ascii="宋体"/>
                <w:sz w:val="18"/>
              </w:rPr>
              <w:t>/</w:t>
            </w:r>
          </w:p>
        </w:tc>
        <w:tc>
          <w:tcPr>
            <w:tcW w:w="75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3"/>
              <w:ind w:right="98"/>
              <w:jc w:val="right"/>
              <w:rPr>
                <w:rFonts w:ascii="宋体" w:hAnsi="宋体" w:cs="宋体" w:eastAsia="宋体" w:hint="default"/>
                <w:sz w:val="18"/>
                <w:szCs w:val="18"/>
              </w:rPr>
            </w:pPr>
            <w:r>
              <w:rPr>
                <w:rFonts w:ascii="宋体"/>
                <w:sz w:val="18"/>
              </w:rPr>
              <w:t>502.85</w:t>
            </w:r>
          </w:p>
        </w:tc>
        <w:tc>
          <w:tcPr>
            <w:tcW w:w="11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3"/>
              <w:ind w:left="8" w:right="0"/>
              <w:jc w:val="center"/>
              <w:rPr>
                <w:rFonts w:ascii="宋体" w:hAnsi="宋体" w:cs="宋体" w:eastAsia="宋体" w:hint="default"/>
                <w:sz w:val="18"/>
                <w:szCs w:val="18"/>
              </w:rPr>
            </w:pPr>
            <w:r>
              <w:rPr>
                <w:rFonts w:ascii="宋体"/>
                <w:sz w:val="18"/>
              </w:rPr>
              <w:t>/</w:t>
            </w:r>
          </w:p>
        </w:tc>
      </w:tr>
    </w:tbl>
    <w:p>
      <w:pPr>
        <w:spacing w:after="0" w:line="240" w:lineRule="auto"/>
        <w:jc w:val="center"/>
        <w:rPr>
          <w:rFonts w:ascii="宋体" w:hAnsi="宋体" w:cs="宋体" w:eastAsia="宋体" w:hint="default"/>
          <w:sz w:val="18"/>
          <w:szCs w:val="18"/>
        </w:rPr>
        <w:sectPr>
          <w:type w:val="continuous"/>
          <w:pgSz w:w="11910" w:h="16840"/>
          <w:pgMar w:top="1600" w:bottom="280" w:left="940" w:right="700"/>
        </w:sectPr>
      </w:pPr>
    </w:p>
    <w:p>
      <w:pPr>
        <w:spacing w:line="240" w:lineRule="auto" w:before="1"/>
        <w:rPr>
          <w:rFonts w:ascii="宋体" w:hAnsi="宋体" w:cs="宋体" w:eastAsia="宋体" w:hint="default"/>
          <w:sz w:val="29"/>
          <w:szCs w:val="29"/>
        </w:rPr>
      </w:pPr>
    </w:p>
    <w:p>
      <w:pPr>
        <w:spacing w:line="343" w:lineRule="auto" w:before="35"/>
        <w:ind w:left="560" w:right="204" w:firstLine="0"/>
        <w:jc w:val="left"/>
        <w:rPr>
          <w:rFonts w:ascii="宋体" w:hAnsi="宋体" w:cs="宋体" w:eastAsia="宋体" w:hint="default"/>
          <w:sz w:val="21"/>
          <w:szCs w:val="21"/>
        </w:rPr>
      </w:pPr>
      <w:r>
        <w:rPr>
          <w:rFonts w:ascii="宋体" w:hAnsi="宋体" w:cs="宋体" w:eastAsia="宋体" w:hint="default"/>
          <w:sz w:val="21"/>
          <w:szCs w:val="21"/>
        </w:rPr>
        <w:t>董事、监事、高级管理人员最近</w:t>
      </w:r>
      <w:r>
        <w:rPr>
          <w:rFonts w:ascii="宋体" w:hAnsi="宋体" w:cs="宋体" w:eastAsia="宋体" w:hint="default"/>
          <w:spacing w:val="-53"/>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年的主要工作经历：</w:t>
      </w:r>
      <w:r>
        <w:rPr>
          <w:rFonts w:ascii="宋体" w:hAnsi="宋体" w:cs="宋体" w:eastAsia="宋体" w:hint="default"/>
          <w:sz w:val="21"/>
          <w:szCs w:val="21"/>
        </w:rPr>
        <w:t> 张宏伟</w:t>
      </w:r>
      <w:r>
        <w:rPr>
          <w:rFonts w:ascii="宋体" w:hAnsi="宋体" w:cs="宋体" w:eastAsia="宋体" w:hint="default"/>
          <w:sz w:val="18"/>
          <w:szCs w:val="18"/>
        </w:rPr>
        <w:t>：</w:t>
      </w:r>
      <w:r>
        <w:rPr>
          <w:rFonts w:ascii="宋体" w:hAnsi="宋体" w:cs="宋体" w:eastAsia="宋体" w:hint="default"/>
          <w:sz w:val="21"/>
          <w:szCs w:val="21"/>
        </w:rPr>
        <w:t>现任东方集团实业股份有限公司董事局主席、</w:t>
      </w:r>
      <w:r>
        <w:rPr>
          <w:rFonts w:ascii="宋体" w:hAnsi="宋体" w:cs="宋体" w:eastAsia="宋体" w:hint="default"/>
          <w:spacing w:val="-75"/>
          <w:sz w:val="21"/>
          <w:szCs w:val="21"/>
        </w:rPr>
        <w:t> </w:t>
      </w:r>
      <w:r>
        <w:rPr>
          <w:rFonts w:ascii="宋体" w:hAnsi="宋体" w:cs="宋体" w:eastAsia="宋体" w:hint="default"/>
          <w:sz w:val="21"/>
          <w:szCs w:val="21"/>
        </w:rPr>
        <w:t>东方集团股份有限公司董事长、中国民生</w:t>
      </w:r>
    </w:p>
    <w:p>
      <w:pPr>
        <w:spacing w:line="357" w:lineRule="auto" w:before="43"/>
        <w:ind w:left="560" w:right="103" w:hanging="420"/>
        <w:jc w:val="left"/>
        <w:rPr>
          <w:rFonts w:ascii="宋体" w:hAnsi="宋体" w:cs="宋体" w:eastAsia="宋体" w:hint="default"/>
          <w:sz w:val="21"/>
          <w:szCs w:val="21"/>
        </w:rPr>
      </w:pPr>
      <w:r>
        <w:rPr>
          <w:rFonts w:ascii="宋体" w:hAnsi="宋体" w:cs="宋体" w:eastAsia="宋体" w:hint="default"/>
          <w:spacing w:val="-3"/>
          <w:sz w:val="21"/>
          <w:szCs w:val="21"/>
        </w:rPr>
        <w:t>银行股份有限公司副董事长、中国民族证券有限责任公司董事、全国政协委员、中国民间商会副会长。</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甄理</w:t>
      </w:r>
      <w:r>
        <w:rPr>
          <w:rFonts w:ascii="宋体" w:hAnsi="宋体" w:cs="宋体" w:eastAsia="宋体" w:hint="default"/>
          <w:sz w:val="18"/>
          <w:szCs w:val="18"/>
        </w:rPr>
        <w:t>：</w:t>
      </w:r>
      <w:r>
        <w:rPr>
          <w:rFonts w:ascii="宋体" w:hAnsi="宋体" w:cs="宋体" w:eastAsia="宋体" w:hint="default"/>
          <w:sz w:val="21"/>
          <w:szCs w:val="21"/>
        </w:rPr>
        <w:t>历任锦州经济技术开发区工作委员会副书记、管理委员会副主任（正县级）、管理委员会</w:t>
      </w:r>
    </w:p>
    <w:p>
      <w:pPr>
        <w:spacing w:line="357" w:lineRule="auto" w:before="30"/>
        <w:ind w:left="140" w:right="204" w:firstLine="0"/>
        <w:jc w:val="left"/>
        <w:rPr>
          <w:rFonts w:ascii="宋体" w:hAnsi="宋体" w:cs="宋体" w:eastAsia="宋体" w:hint="default"/>
          <w:sz w:val="21"/>
          <w:szCs w:val="21"/>
        </w:rPr>
      </w:pPr>
      <w:r>
        <w:rPr>
          <w:rFonts w:ascii="宋体" w:hAnsi="宋体" w:cs="宋体" w:eastAsia="宋体" w:hint="default"/>
          <w:sz w:val="21"/>
          <w:szCs w:val="21"/>
        </w:rPr>
        <w:t>常务副主任；现任锦州市港口与口岸局局长、党委书记，锦州港国有资产经营管理有限公司董事长、 党委书记。</w:t>
      </w:r>
    </w:p>
    <w:p>
      <w:pPr>
        <w:spacing w:line="357" w:lineRule="auto" w:before="30"/>
        <w:ind w:left="140" w:right="234" w:firstLine="420"/>
        <w:jc w:val="left"/>
        <w:rPr>
          <w:rFonts w:ascii="宋体" w:hAnsi="宋体" w:cs="宋体" w:eastAsia="宋体" w:hint="default"/>
          <w:sz w:val="21"/>
          <w:szCs w:val="21"/>
        </w:rPr>
      </w:pPr>
      <w:r>
        <w:rPr>
          <w:rFonts w:ascii="宋体" w:hAnsi="宋体" w:cs="宋体" w:eastAsia="宋体" w:hint="default"/>
          <w:sz w:val="21"/>
          <w:szCs w:val="21"/>
        </w:rPr>
        <w:t>徐健</w:t>
      </w:r>
      <w:r>
        <w:rPr>
          <w:rFonts w:ascii="宋体" w:hAnsi="宋体" w:cs="宋体" w:eastAsia="宋体" w:hint="default"/>
          <w:sz w:val="18"/>
          <w:szCs w:val="18"/>
        </w:rPr>
        <w:t>：</w:t>
      </w:r>
      <w:r>
        <w:rPr>
          <w:rFonts w:ascii="宋体" w:hAnsi="宋体" w:cs="宋体" w:eastAsia="宋体" w:hint="default"/>
          <w:sz w:val="21"/>
          <w:szCs w:val="21"/>
        </w:rPr>
        <w:t>历任大连港集团有限公司总经理助理兼大连港重点工程建设指挥部总指挥、大连港集团有</w:t>
      </w:r>
      <w:r>
        <w:rPr>
          <w:rFonts w:ascii="宋体" w:hAnsi="宋体" w:cs="宋体" w:eastAsia="宋体" w:hint="default"/>
          <w:sz w:val="21"/>
          <w:szCs w:val="21"/>
        </w:rPr>
        <w:t> 限公司副总经理兼大连港重点工程建设指挥部总指挥；现任大连港集团有限公司副总经理。</w:t>
      </w:r>
    </w:p>
    <w:p>
      <w:pPr>
        <w:spacing w:before="30"/>
        <w:ind w:left="560" w:right="103" w:firstLine="0"/>
        <w:jc w:val="left"/>
        <w:rPr>
          <w:rFonts w:ascii="宋体" w:hAnsi="宋体" w:cs="宋体" w:eastAsia="宋体" w:hint="default"/>
          <w:sz w:val="21"/>
          <w:szCs w:val="21"/>
        </w:rPr>
      </w:pPr>
      <w:r>
        <w:rPr>
          <w:rFonts w:ascii="宋体" w:hAnsi="宋体" w:cs="宋体" w:eastAsia="宋体" w:hint="default"/>
          <w:sz w:val="21"/>
          <w:szCs w:val="21"/>
        </w:rPr>
        <w:t>刘</w:t>
      </w:r>
      <w:r>
        <w:rPr>
          <w:rFonts w:ascii="宋体" w:hAnsi="宋体" w:cs="宋体" w:eastAsia="宋体" w:hint="default"/>
          <w:spacing w:val="-77"/>
          <w:sz w:val="21"/>
          <w:szCs w:val="21"/>
        </w:rPr>
        <w:t> </w:t>
      </w:r>
      <w:r>
        <w:rPr>
          <w:rFonts w:ascii="宋体" w:hAnsi="宋体" w:cs="宋体" w:eastAsia="宋体" w:hint="default"/>
          <w:sz w:val="21"/>
          <w:szCs w:val="21"/>
        </w:rPr>
        <w:t>钧</w:t>
      </w:r>
      <w:r>
        <w:rPr>
          <w:rFonts w:ascii="宋体" w:hAnsi="宋体" w:cs="宋体" w:eastAsia="宋体" w:hint="default"/>
          <w:sz w:val="18"/>
          <w:szCs w:val="18"/>
        </w:rPr>
        <w:t>：</w:t>
      </w:r>
      <w:r>
        <w:rPr>
          <w:rFonts w:ascii="宋体" w:hAnsi="宋体" w:cs="宋体" w:eastAsia="宋体" w:hint="default"/>
          <w:sz w:val="21"/>
          <w:szCs w:val="21"/>
        </w:rPr>
        <w:t>历任锦州港股份有限公司总裁助理、副总裁等职；现任锦州港股份有限公司总裁、党委书</w:t>
      </w:r>
    </w:p>
    <w:p>
      <w:pPr>
        <w:spacing w:before="133"/>
        <w:ind w:left="140" w:right="103" w:firstLine="0"/>
        <w:jc w:val="left"/>
        <w:rPr>
          <w:rFonts w:ascii="宋体" w:hAnsi="宋体" w:cs="宋体" w:eastAsia="宋体" w:hint="default"/>
          <w:sz w:val="21"/>
          <w:szCs w:val="21"/>
        </w:rPr>
      </w:pPr>
      <w:r>
        <w:rPr>
          <w:rFonts w:ascii="宋体" w:hAnsi="宋体" w:cs="宋体" w:eastAsia="宋体" w:hint="default"/>
          <w:sz w:val="21"/>
          <w:szCs w:val="21"/>
        </w:rPr>
        <w:t>记。</w:t>
      </w:r>
    </w:p>
    <w:p>
      <w:pPr>
        <w:spacing w:line="355" w:lineRule="auto" w:before="134"/>
        <w:ind w:left="140" w:right="110" w:firstLine="420"/>
        <w:jc w:val="left"/>
        <w:rPr>
          <w:rFonts w:ascii="宋体" w:hAnsi="宋体" w:cs="宋体" w:eastAsia="宋体" w:hint="default"/>
          <w:sz w:val="21"/>
          <w:szCs w:val="21"/>
        </w:rPr>
      </w:pPr>
      <w:r>
        <w:rPr>
          <w:rFonts w:ascii="宋体" w:hAnsi="宋体" w:cs="宋体" w:eastAsia="宋体" w:hint="default"/>
          <w:spacing w:val="-2"/>
          <w:sz w:val="21"/>
          <w:szCs w:val="21"/>
        </w:rPr>
        <w:t>关卓华</w:t>
      </w:r>
      <w:r>
        <w:rPr>
          <w:rFonts w:ascii="宋体" w:hAnsi="宋体" w:cs="宋体" w:eastAsia="宋体" w:hint="default"/>
          <w:spacing w:val="-2"/>
          <w:sz w:val="18"/>
          <w:szCs w:val="18"/>
        </w:rPr>
        <w:t>：</w:t>
      </w:r>
      <w:r>
        <w:rPr>
          <w:rFonts w:ascii="宋体" w:hAnsi="宋体" w:cs="宋体" w:eastAsia="宋体" w:hint="default"/>
          <w:spacing w:val="-2"/>
          <w:sz w:val="21"/>
          <w:szCs w:val="21"/>
        </w:rPr>
        <w:t>现任东方集团股份有限公司副董事长、总裁、哈尔滨东大高新材料股份有限公司董事长、</w:t>
      </w:r>
      <w:r>
        <w:rPr>
          <w:rFonts w:ascii="宋体" w:hAnsi="宋体" w:cs="宋体" w:eastAsia="宋体" w:hint="default"/>
          <w:sz w:val="21"/>
          <w:szCs w:val="21"/>
        </w:rPr>
        <w:t> 哈尔滨对外友好协会理事、黑龙江省会计学会常务理事、黑龙江省上市公司协会副理事长。</w:t>
      </w:r>
    </w:p>
    <w:p>
      <w:pPr>
        <w:spacing w:line="355" w:lineRule="auto" w:before="33"/>
        <w:ind w:left="140" w:right="235" w:firstLine="419"/>
        <w:jc w:val="left"/>
        <w:rPr>
          <w:rFonts w:ascii="宋体" w:hAnsi="宋体" w:cs="宋体" w:eastAsia="宋体" w:hint="default"/>
          <w:sz w:val="21"/>
          <w:szCs w:val="21"/>
        </w:rPr>
      </w:pPr>
      <w:r>
        <w:rPr>
          <w:rFonts w:ascii="宋体" w:hAnsi="宋体" w:cs="宋体" w:eastAsia="宋体" w:hint="default"/>
          <w:sz w:val="21"/>
          <w:szCs w:val="21"/>
        </w:rPr>
        <w:t>王洪锁</w:t>
      </w:r>
      <w:r>
        <w:rPr>
          <w:rFonts w:ascii="宋体" w:hAnsi="宋体" w:cs="宋体" w:eastAsia="宋体" w:hint="default"/>
          <w:sz w:val="18"/>
          <w:szCs w:val="18"/>
        </w:rPr>
        <w:t>：</w:t>
      </w:r>
      <w:r>
        <w:rPr>
          <w:rFonts w:ascii="宋体" w:hAnsi="宋体" w:cs="宋体" w:eastAsia="宋体" w:hint="default"/>
          <w:sz w:val="21"/>
          <w:szCs w:val="21"/>
        </w:rPr>
        <w:t>现任大连港集团有限公司企业发展部部长兼大连长兴岛港口投资发展有限公司筹备组组</w:t>
      </w:r>
      <w:r>
        <w:rPr>
          <w:rFonts w:ascii="宋体" w:hAnsi="宋体" w:cs="宋体" w:eastAsia="宋体" w:hint="default"/>
          <w:sz w:val="21"/>
          <w:szCs w:val="21"/>
        </w:rPr>
        <w:t> 长。</w:t>
      </w:r>
    </w:p>
    <w:p>
      <w:pPr>
        <w:spacing w:line="355" w:lineRule="auto" w:before="33"/>
        <w:ind w:left="140" w:right="234" w:firstLine="420"/>
        <w:jc w:val="left"/>
        <w:rPr>
          <w:rFonts w:ascii="宋体" w:hAnsi="宋体" w:cs="宋体" w:eastAsia="宋体" w:hint="default"/>
          <w:sz w:val="21"/>
          <w:szCs w:val="21"/>
        </w:rPr>
      </w:pPr>
      <w:r>
        <w:rPr>
          <w:rFonts w:ascii="宋体" w:hAnsi="宋体" w:cs="宋体" w:eastAsia="宋体" w:hint="default"/>
          <w:sz w:val="21"/>
          <w:szCs w:val="21"/>
        </w:rPr>
        <w:t>王辉</w:t>
      </w:r>
      <w:r>
        <w:rPr>
          <w:rFonts w:ascii="宋体" w:hAnsi="宋体" w:cs="宋体" w:eastAsia="宋体" w:hint="default"/>
          <w:sz w:val="18"/>
          <w:szCs w:val="18"/>
        </w:rPr>
        <w:t>：</w:t>
      </w:r>
      <w:r>
        <w:rPr>
          <w:rFonts w:ascii="宋体" w:hAnsi="宋体" w:cs="宋体" w:eastAsia="宋体" w:hint="default"/>
          <w:sz w:val="21"/>
          <w:szCs w:val="21"/>
        </w:rPr>
        <w:t>历任锦州港务局计划财务处处长，锦州市港口与口岸局计划财务处处长；现任锦州市港口</w:t>
      </w:r>
      <w:r>
        <w:rPr>
          <w:rFonts w:ascii="宋体" w:hAnsi="宋体" w:cs="宋体" w:eastAsia="宋体" w:hint="default"/>
          <w:sz w:val="21"/>
          <w:szCs w:val="21"/>
        </w:rPr>
        <w:t> 与口岸局纪委书记，锦州港国有资产经营管理有限公司副总经理。</w:t>
      </w:r>
    </w:p>
    <w:p>
      <w:pPr>
        <w:spacing w:line="357" w:lineRule="auto" w:before="32"/>
        <w:ind w:left="140" w:right="221" w:firstLine="420"/>
        <w:jc w:val="both"/>
        <w:rPr>
          <w:rFonts w:ascii="宋体" w:hAnsi="宋体" w:cs="宋体" w:eastAsia="宋体" w:hint="default"/>
          <w:sz w:val="21"/>
          <w:szCs w:val="21"/>
        </w:rPr>
      </w:pPr>
      <w:r>
        <w:rPr>
          <w:rFonts w:ascii="宋体" w:hAnsi="宋体" w:cs="宋体" w:eastAsia="宋体" w:hint="default"/>
          <w:sz w:val="21"/>
          <w:szCs w:val="21"/>
        </w:rPr>
        <w:t>裴宏斌</w:t>
      </w:r>
      <w:r>
        <w:rPr>
          <w:rFonts w:ascii="宋体" w:hAnsi="宋体" w:cs="宋体" w:eastAsia="宋体" w:hint="default"/>
          <w:sz w:val="18"/>
          <w:szCs w:val="18"/>
        </w:rPr>
        <w:t>：</w:t>
      </w:r>
      <w:r>
        <w:rPr>
          <w:rFonts w:ascii="宋体" w:hAnsi="宋体" w:cs="宋体" w:eastAsia="宋体" w:hint="default"/>
          <w:sz w:val="21"/>
          <w:szCs w:val="21"/>
        </w:rPr>
        <w:t>历任锦州炼油厂橡胶车间副主任、主任，中国石油锦州石油化工公司外经处副处长、处</w:t>
      </w:r>
      <w:r>
        <w:rPr>
          <w:rFonts w:ascii="宋体" w:hAnsi="宋体" w:cs="宋体" w:eastAsia="宋体" w:hint="default"/>
          <w:sz w:val="21"/>
          <w:szCs w:val="21"/>
        </w:rPr>
        <w:t> 长、副经理、党委副书记、纪委书记、工会主席；现任锦州石化分公司总经理、党委副书记兼任中国 石油锦州石油化工公司经理。</w:t>
      </w:r>
    </w:p>
    <w:p>
      <w:pPr>
        <w:spacing w:line="355" w:lineRule="auto" w:before="31"/>
        <w:ind w:left="140" w:right="234" w:firstLine="420"/>
        <w:jc w:val="left"/>
        <w:rPr>
          <w:rFonts w:ascii="宋体" w:hAnsi="宋体" w:cs="宋体" w:eastAsia="宋体" w:hint="default"/>
          <w:sz w:val="21"/>
          <w:szCs w:val="21"/>
        </w:rPr>
      </w:pPr>
      <w:r>
        <w:rPr>
          <w:rFonts w:ascii="宋体" w:hAnsi="宋体" w:cs="宋体" w:eastAsia="宋体" w:hint="default"/>
          <w:sz w:val="21"/>
          <w:szCs w:val="21"/>
        </w:rPr>
        <w:t>卢丽平</w:t>
      </w:r>
      <w:r>
        <w:rPr>
          <w:rFonts w:ascii="宋体" w:hAnsi="宋体" w:cs="宋体" w:eastAsia="宋体" w:hint="default"/>
          <w:sz w:val="18"/>
          <w:szCs w:val="18"/>
        </w:rPr>
        <w:t>：</w:t>
      </w:r>
      <w:r>
        <w:rPr>
          <w:rFonts w:ascii="宋体" w:hAnsi="宋体" w:cs="宋体" w:eastAsia="宋体" w:hint="default"/>
          <w:sz w:val="21"/>
          <w:szCs w:val="21"/>
        </w:rPr>
        <w:t>历任中国石油天然气集团公司人事劳资部劳动组织处处长、中国石油天然气集团资本运</w:t>
      </w:r>
      <w:r>
        <w:rPr>
          <w:rFonts w:ascii="宋体" w:hAnsi="宋体" w:cs="宋体" w:eastAsia="宋体" w:hint="default"/>
          <w:sz w:val="21"/>
          <w:szCs w:val="21"/>
        </w:rPr>
        <w:t> 营部专职监事；现任中国石油天然气集团公司（股份公司）所投资企业专职董事。</w:t>
      </w:r>
    </w:p>
    <w:p>
      <w:pPr>
        <w:spacing w:line="355" w:lineRule="auto" w:before="33"/>
        <w:ind w:left="140" w:right="203" w:firstLine="420"/>
        <w:jc w:val="left"/>
        <w:rPr>
          <w:rFonts w:ascii="宋体" w:hAnsi="宋体" w:cs="宋体" w:eastAsia="宋体" w:hint="default"/>
          <w:sz w:val="21"/>
          <w:szCs w:val="21"/>
        </w:rPr>
      </w:pPr>
      <w:r>
        <w:rPr>
          <w:rFonts w:ascii="宋体" w:hAnsi="宋体" w:cs="宋体" w:eastAsia="宋体" w:hint="default"/>
          <w:sz w:val="21"/>
          <w:szCs w:val="21"/>
        </w:rPr>
        <w:t>汪</w:t>
      </w:r>
      <w:r>
        <w:rPr>
          <w:rFonts w:ascii="宋体" w:hAnsi="宋体" w:cs="宋体" w:eastAsia="宋体" w:hint="default"/>
          <w:spacing w:val="-74"/>
          <w:sz w:val="21"/>
          <w:szCs w:val="21"/>
        </w:rPr>
        <w:t> </w:t>
      </w:r>
      <w:r>
        <w:rPr>
          <w:rFonts w:ascii="宋体" w:hAnsi="宋体" w:cs="宋体" w:eastAsia="宋体" w:hint="default"/>
          <w:sz w:val="21"/>
          <w:szCs w:val="21"/>
        </w:rPr>
        <w:t>伟</w:t>
      </w:r>
      <w:r>
        <w:rPr>
          <w:rFonts w:ascii="宋体" w:hAnsi="宋体" w:cs="宋体" w:eastAsia="宋体" w:hint="default"/>
          <w:sz w:val="18"/>
          <w:szCs w:val="18"/>
        </w:rPr>
        <w:t>：</w:t>
      </w:r>
      <w:r>
        <w:rPr>
          <w:rFonts w:ascii="宋体" w:hAnsi="宋体" w:cs="宋体" w:eastAsia="宋体" w:hint="default"/>
          <w:sz w:val="21"/>
          <w:szCs w:val="21"/>
        </w:rPr>
        <w:t>历任中辽国际股份有限公司财务处处长、辽宁省国际经济技术合作（集团）有限责任公司</w:t>
      </w:r>
      <w:r>
        <w:rPr>
          <w:rFonts w:ascii="宋体" w:hAnsi="宋体" w:cs="宋体" w:eastAsia="宋体" w:hint="default"/>
          <w:sz w:val="21"/>
          <w:szCs w:val="21"/>
        </w:rPr>
        <w:t> 副总会计师；现任辽宁省投资集团有限公司财务审计部部长。</w:t>
      </w:r>
    </w:p>
    <w:p>
      <w:pPr>
        <w:spacing w:line="357" w:lineRule="auto" w:before="32"/>
        <w:ind w:left="140" w:right="110" w:firstLine="420"/>
        <w:jc w:val="left"/>
        <w:rPr>
          <w:rFonts w:ascii="宋体" w:hAnsi="宋体" w:cs="宋体" w:eastAsia="宋体" w:hint="default"/>
          <w:sz w:val="21"/>
          <w:szCs w:val="21"/>
        </w:rPr>
      </w:pPr>
      <w:r>
        <w:rPr>
          <w:rFonts w:ascii="宋体" w:hAnsi="宋体" w:cs="宋体" w:eastAsia="宋体" w:hint="default"/>
          <w:spacing w:val="-2"/>
          <w:sz w:val="21"/>
          <w:szCs w:val="21"/>
        </w:rPr>
        <w:t>邸彦彪</w:t>
      </w:r>
      <w:r>
        <w:rPr>
          <w:rFonts w:ascii="宋体" w:hAnsi="宋体" w:cs="宋体" w:eastAsia="宋体" w:hint="default"/>
          <w:spacing w:val="-2"/>
          <w:sz w:val="18"/>
          <w:szCs w:val="18"/>
        </w:rPr>
        <w:t>：</w:t>
      </w:r>
      <w:r>
        <w:rPr>
          <w:rFonts w:ascii="宋体" w:hAnsi="宋体" w:cs="宋体" w:eastAsia="宋体" w:hint="default"/>
          <w:spacing w:val="-2"/>
          <w:sz w:val="21"/>
          <w:szCs w:val="21"/>
        </w:rPr>
        <w:t>历任辽宁工学院经济管理学院副教授、副院长；现任辽宁工业大学经济管理学院副院长、</w:t>
      </w:r>
      <w:r>
        <w:rPr>
          <w:rFonts w:ascii="宋体" w:hAnsi="宋体" w:cs="宋体" w:eastAsia="宋体" w:hint="default"/>
          <w:sz w:val="21"/>
          <w:szCs w:val="21"/>
        </w:rPr>
        <w:t> 教授、硕士生导师；现兼任辽宁工业大学企业发展研究中心主任，葫芦岛连山钼业有限公司高级管理 顾问。</w:t>
      </w:r>
    </w:p>
    <w:p>
      <w:pPr>
        <w:spacing w:line="355" w:lineRule="auto" w:before="31"/>
        <w:ind w:left="140" w:right="235" w:firstLine="419"/>
        <w:jc w:val="left"/>
        <w:rPr>
          <w:rFonts w:ascii="宋体" w:hAnsi="宋体" w:cs="宋体" w:eastAsia="宋体" w:hint="default"/>
          <w:sz w:val="21"/>
          <w:szCs w:val="21"/>
        </w:rPr>
      </w:pPr>
      <w:r>
        <w:rPr>
          <w:rFonts w:ascii="宋体" w:hAnsi="宋体" w:cs="宋体" w:eastAsia="宋体" w:hint="default"/>
          <w:sz w:val="21"/>
          <w:szCs w:val="21"/>
        </w:rPr>
        <w:t>杨希宏</w:t>
      </w:r>
      <w:r>
        <w:rPr>
          <w:rFonts w:ascii="宋体" w:hAnsi="宋体" w:cs="宋体" w:eastAsia="宋体" w:hint="default"/>
          <w:sz w:val="18"/>
          <w:szCs w:val="18"/>
        </w:rPr>
        <w:t>：</w:t>
      </w:r>
      <w:r>
        <w:rPr>
          <w:rFonts w:ascii="宋体" w:hAnsi="宋体" w:cs="宋体" w:eastAsia="宋体" w:hint="default"/>
          <w:sz w:val="21"/>
          <w:szCs w:val="21"/>
        </w:rPr>
        <w:t>历任交通部第一航务工程勘察设计院设计室主任，常务副总工程师、总工程师等职；现</w:t>
      </w:r>
      <w:r>
        <w:rPr>
          <w:rFonts w:ascii="宋体" w:hAnsi="宋体" w:cs="宋体" w:eastAsia="宋体" w:hint="default"/>
          <w:sz w:val="21"/>
          <w:szCs w:val="21"/>
        </w:rPr>
        <w:t> 任交通部第一航务工程勘察设计院顾问总工程师。</w:t>
      </w:r>
    </w:p>
    <w:p>
      <w:pPr>
        <w:spacing w:line="355" w:lineRule="auto" w:before="33"/>
        <w:ind w:left="140" w:right="234" w:firstLine="420"/>
        <w:jc w:val="left"/>
        <w:rPr>
          <w:rFonts w:ascii="宋体" w:hAnsi="宋体" w:cs="宋体" w:eastAsia="宋体" w:hint="default"/>
          <w:sz w:val="21"/>
          <w:szCs w:val="21"/>
        </w:rPr>
      </w:pPr>
      <w:r>
        <w:rPr>
          <w:rFonts w:ascii="宋体" w:hAnsi="宋体" w:cs="宋体" w:eastAsia="宋体" w:hint="default"/>
          <w:sz w:val="21"/>
          <w:szCs w:val="21"/>
        </w:rPr>
        <w:t>董秀成</w:t>
      </w:r>
      <w:r>
        <w:rPr>
          <w:rFonts w:ascii="宋体" w:hAnsi="宋体" w:cs="宋体" w:eastAsia="宋体" w:hint="default"/>
          <w:sz w:val="18"/>
          <w:szCs w:val="18"/>
        </w:rPr>
        <w:t>：</w:t>
      </w:r>
      <w:r>
        <w:rPr>
          <w:rFonts w:ascii="宋体" w:hAnsi="宋体" w:cs="宋体" w:eastAsia="宋体" w:hint="default"/>
          <w:sz w:val="21"/>
          <w:szCs w:val="21"/>
        </w:rPr>
        <w:t>历任中国石油大学（北京）工商管理学院教授、副院长；现任中国石油大学工商管理学</w:t>
      </w:r>
      <w:r>
        <w:rPr>
          <w:rFonts w:ascii="宋体" w:hAnsi="宋体" w:cs="宋体" w:eastAsia="宋体" w:hint="default"/>
          <w:sz w:val="21"/>
          <w:szCs w:val="21"/>
        </w:rPr>
        <w:t> 院书记、副院长、教授、博士生导师。</w:t>
      </w:r>
    </w:p>
    <w:p>
      <w:pPr>
        <w:spacing w:line="357" w:lineRule="auto" w:before="32"/>
        <w:ind w:left="140" w:right="110" w:firstLine="420"/>
        <w:jc w:val="left"/>
        <w:rPr>
          <w:rFonts w:ascii="宋体" w:hAnsi="宋体" w:cs="宋体" w:eastAsia="宋体" w:hint="default"/>
          <w:sz w:val="21"/>
          <w:szCs w:val="21"/>
        </w:rPr>
      </w:pPr>
      <w:r>
        <w:rPr>
          <w:rFonts w:ascii="宋体" w:hAnsi="宋体" w:cs="宋体" w:eastAsia="宋体" w:hint="default"/>
          <w:spacing w:val="-2"/>
          <w:sz w:val="21"/>
          <w:szCs w:val="21"/>
        </w:rPr>
        <w:t>刘宁宇</w:t>
      </w:r>
      <w:r>
        <w:rPr>
          <w:rFonts w:ascii="宋体" w:hAnsi="宋体" w:cs="宋体" w:eastAsia="宋体" w:hint="default"/>
          <w:spacing w:val="-2"/>
          <w:sz w:val="18"/>
          <w:szCs w:val="18"/>
        </w:rPr>
        <w:t>：</w:t>
      </w:r>
      <w:r>
        <w:rPr>
          <w:rFonts w:ascii="宋体" w:hAnsi="宋体" w:cs="宋体" w:eastAsia="宋体" w:hint="default"/>
          <w:spacing w:val="-2"/>
          <w:sz w:val="21"/>
          <w:szCs w:val="21"/>
        </w:rPr>
        <w:t>历任：辽宁万隆金汇会计师事务所主任会计师、万隆亚洲会计师事务所有限公司副总裁。</w:t>
      </w:r>
      <w:r>
        <w:rPr>
          <w:rFonts w:ascii="宋体" w:hAnsi="宋体" w:cs="宋体" w:eastAsia="宋体" w:hint="default"/>
          <w:sz w:val="21"/>
          <w:szCs w:val="21"/>
        </w:rPr>
        <w:t> 现任：国富浩华会计师事务所执行总裁，兼任北京市注册会计师协会理事、北京市注册会计师惩戒委 </w:t>
      </w:r>
      <w:r>
        <w:rPr>
          <w:rFonts w:ascii="宋体" w:hAnsi="宋体" w:cs="宋体" w:eastAsia="宋体" w:hint="default"/>
          <w:spacing w:val="-3"/>
          <w:sz w:val="21"/>
          <w:szCs w:val="21"/>
        </w:rPr>
        <w:t>员会委员、辽宁省文化发展促进会理事、辽宁金融职业技术学院客座教授、沈阳市第十四届人大代表、</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中国注册会计师行业领军人才。</w:t>
      </w:r>
    </w:p>
    <w:p>
      <w:pPr>
        <w:spacing w:after="0" w:line="357" w:lineRule="auto"/>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line="355" w:lineRule="auto" w:before="35"/>
        <w:ind w:left="140" w:right="211" w:firstLine="419"/>
        <w:jc w:val="both"/>
        <w:rPr>
          <w:rFonts w:ascii="宋体" w:hAnsi="宋体" w:cs="宋体" w:eastAsia="宋体" w:hint="default"/>
          <w:sz w:val="21"/>
          <w:szCs w:val="21"/>
        </w:rPr>
      </w:pPr>
      <w:r>
        <w:rPr>
          <w:rFonts w:ascii="宋体" w:hAnsi="宋体" w:cs="宋体" w:eastAsia="宋体" w:hint="default"/>
          <w:sz w:val="21"/>
          <w:szCs w:val="21"/>
        </w:rPr>
        <w:t>王继惠</w:t>
      </w:r>
      <w:r>
        <w:rPr>
          <w:rFonts w:ascii="宋体" w:hAnsi="宋体" w:cs="宋体" w:eastAsia="宋体" w:hint="default"/>
          <w:sz w:val="18"/>
          <w:szCs w:val="18"/>
        </w:rPr>
        <w:t>：</w:t>
      </w:r>
      <w:r>
        <w:rPr>
          <w:rFonts w:ascii="宋体" w:hAnsi="宋体" w:cs="宋体" w:eastAsia="宋体" w:hint="default"/>
          <w:sz w:val="21"/>
          <w:szCs w:val="21"/>
        </w:rPr>
        <w:t>历任锦州港务局副局长、锦州港股份有限公司副总裁、党委书记；现任锦州港股份有限</w:t>
      </w:r>
      <w:r>
        <w:rPr>
          <w:rFonts w:ascii="宋体" w:hAnsi="宋体" w:cs="宋体" w:eastAsia="宋体" w:hint="default"/>
          <w:sz w:val="21"/>
          <w:szCs w:val="21"/>
        </w:rPr>
        <w:t> 公司工会主席、监事会主席。</w:t>
      </w:r>
    </w:p>
    <w:p>
      <w:pPr>
        <w:spacing w:line="355" w:lineRule="auto" w:before="33"/>
        <w:ind w:left="140" w:right="211" w:firstLine="420"/>
        <w:jc w:val="both"/>
        <w:rPr>
          <w:rFonts w:ascii="宋体" w:hAnsi="宋体" w:cs="宋体" w:eastAsia="宋体" w:hint="default"/>
          <w:sz w:val="21"/>
          <w:szCs w:val="21"/>
        </w:rPr>
      </w:pPr>
      <w:r>
        <w:rPr>
          <w:rFonts w:ascii="宋体" w:hAnsi="宋体" w:cs="宋体" w:eastAsia="宋体" w:hint="default"/>
          <w:sz w:val="21"/>
          <w:szCs w:val="21"/>
        </w:rPr>
        <w:t>李亚良</w:t>
      </w:r>
      <w:r>
        <w:rPr>
          <w:rFonts w:ascii="宋体" w:hAnsi="宋体" w:cs="宋体" w:eastAsia="宋体" w:hint="default"/>
          <w:sz w:val="18"/>
          <w:szCs w:val="18"/>
        </w:rPr>
        <w:t>：</w:t>
      </w:r>
      <w:r>
        <w:rPr>
          <w:rFonts w:ascii="宋体" w:hAnsi="宋体" w:cs="宋体" w:eastAsia="宋体" w:hint="default"/>
          <w:sz w:val="21"/>
          <w:szCs w:val="21"/>
        </w:rPr>
        <w:t>历任东方集团实业股份有限公司计财处处长；现任东方集团股份有限公司副总裁兼财务</w:t>
      </w:r>
      <w:r>
        <w:rPr>
          <w:rFonts w:ascii="宋体" w:hAnsi="宋体" w:cs="宋体" w:eastAsia="宋体" w:hint="default"/>
          <w:sz w:val="21"/>
          <w:szCs w:val="21"/>
        </w:rPr>
        <w:t> 总监。</w:t>
      </w:r>
    </w:p>
    <w:p>
      <w:pPr>
        <w:spacing w:line="355" w:lineRule="auto" w:before="33"/>
        <w:ind w:left="140" w:right="211" w:firstLine="420"/>
        <w:jc w:val="both"/>
        <w:rPr>
          <w:rFonts w:ascii="宋体" w:hAnsi="宋体" w:cs="宋体" w:eastAsia="宋体" w:hint="default"/>
          <w:sz w:val="21"/>
          <w:szCs w:val="21"/>
        </w:rPr>
      </w:pPr>
      <w:r>
        <w:rPr>
          <w:rFonts w:ascii="宋体" w:hAnsi="宋体" w:cs="宋体" w:eastAsia="宋体" w:hint="default"/>
          <w:sz w:val="21"/>
          <w:szCs w:val="21"/>
        </w:rPr>
        <w:t>张国峰</w:t>
      </w:r>
      <w:r>
        <w:rPr>
          <w:rFonts w:ascii="宋体" w:hAnsi="宋体" w:cs="宋体" w:eastAsia="宋体" w:hint="default"/>
          <w:sz w:val="18"/>
          <w:szCs w:val="18"/>
        </w:rPr>
        <w:t>：</w:t>
      </w:r>
      <w:r>
        <w:rPr>
          <w:rFonts w:ascii="宋体" w:hAnsi="宋体" w:cs="宋体" w:eastAsia="宋体" w:hint="default"/>
          <w:sz w:val="21"/>
          <w:szCs w:val="21"/>
        </w:rPr>
        <w:t>现任大连港集团有限公司监事会监事、计划财务部部长兼委派财务负责人管理中心副主</w:t>
      </w:r>
      <w:r>
        <w:rPr>
          <w:rFonts w:ascii="宋体" w:hAnsi="宋体" w:cs="宋体" w:eastAsia="宋体" w:hint="default"/>
          <w:sz w:val="21"/>
          <w:szCs w:val="21"/>
        </w:rPr>
        <w:t> 任。</w:t>
      </w:r>
    </w:p>
    <w:p>
      <w:pPr>
        <w:spacing w:line="355" w:lineRule="auto" w:before="33"/>
        <w:ind w:left="140" w:right="178" w:firstLine="420"/>
        <w:jc w:val="both"/>
        <w:rPr>
          <w:rFonts w:ascii="宋体" w:hAnsi="宋体" w:cs="宋体" w:eastAsia="宋体" w:hint="default"/>
          <w:sz w:val="21"/>
          <w:szCs w:val="21"/>
        </w:rPr>
      </w:pPr>
      <w:r>
        <w:rPr>
          <w:rFonts w:ascii="宋体" w:hAnsi="宋体" w:cs="宋体" w:eastAsia="宋体" w:hint="default"/>
          <w:sz w:val="21"/>
          <w:szCs w:val="21"/>
        </w:rPr>
        <w:t>王</w:t>
      </w:r>
      <w:r>
        <w:rPr>
          <w:rFonts w:ascii="宋体" w:hAnsi="宋体" w:cs="宋体" w:eastAsia="宋体" w:hint="default"/>
          <w:spacing w:val="-75"/>
          <w:sz w:val="21"/>
          <w:szCs w:val="21"/>
        </w:rPr>
        <w:t> </w:t>
      </w:r>
      <w:r>
        <w:rPr>
          <w:rFonts w:ascii="宋体" w:hAnsi="宋体" w:cs="宋体" w:eastAsia="宋体" w:hint="default"/>
          <w:sz w:val="21"/>
          <w:szCs w:val="21"/>
        </w:rPr>
        <w:t>秘</w:t>
      </w:r>
      <w:r>
        <w:rPr>
          <w:rFonts w:ascii="宋体" w:hAnsi="宋体" w:cs="宋体" w:eastAsia="宋体" w:hint="default"/>
          <w:sz w:val="18"/>
          <w:szCs w:val="18"/>
        </w:rPr>
        <w:t>：</w:t>
      </w:r>
      <w:r>
        <w:rPr>
          <w:rFonts w:ascii="宋体" w:hAnsi="宋体" w:cs="宋体" w:eastAsia="宋体" w:hint="default"/>
          <w:sz w:val="21"/>
          <w:szCs w:val="21"/>
        </w:rPr>
        <w:t>历任锦州港务局总会计师、副局长；现任锦州市港口与口岸局党委副书记、副局长，锦州</w:t>
      </w:r>
      <w:r>
        <w:rPr>
          <w:rFonts w:ascii="宋体" w:hAnsi="宋体" w:cs="宋体" w:eastAsia="宋体" w:hint="default"/>
          <w:sz w:val="21"/>
          <w:szCs w:val="21"/>
        </w:rPr>
        <w:t> 港国有资产经营管理有限公司总经理。</w:t>
      </w:r>
    </w:p>
    <w:p>
      <w:pPr>
        <w:spacing w:line="357" w:lineRule="auto" w:before="32"/>
        <w:ind w:left="140" w:right="181" w:firstLine="419"/>
        <w:jc w:val="both"/>
        <w:rPr>
          <w:rFonts w:ascii="宋体" w:hAnsi="宋体" w:cs="宋体" w:eastAsia="宋体" w:hint="default"/>
          <w:sz w:val="21"/>
          <w:szCs w:val="21"/>
        </w:rPr>
      </w:pPr>
      <w:r>
        <w:rPr>
          <w:rFonts w:ascii="宋体" w:hAnsi="宋体" w:cs="宋体" w:eastAsia="宋体" w:hint="default"/>
          <w:sz w:val="21"/>
          <w:szCs w:val="21"/>
        </w:rPr>
        <w:t>张国臣</w:t>
      </w:r>
      <w:r>
        <w:rPr>
          <w:rFonts w:ascii="宋体" w:hAnsi="宋体" w:cs="宋体" w:eastAsia="宋体" w:hint="default"/>
          <w:sz w:val="18"/>
          <w:szCs w:val="18"/>
        </w:rPr>
        <w:t>：</w:t>
      </w:r>
      <w:r>
        <w:rPr>
          <w:rFonts w:ascii="宋体" w:hAnsi="宋体" w:cs="宋体" w:eastAsia="宋体" w:hint="default"/>
          <w:sz w:val="21"/>
          <w:szCs w:val="21"/>
        </w:rPr>
        <w:t>历任中国石油大连石化分公司财务处副处长、中国石油天然气股份有限公司资本运营部</w:t>
      </w:r>
      <w:r>
        <w:rPr>
          <w:rFonts w:ascii="宋体" w:hAnsi="宋体" w:cs="宋体" w:eastAsia="宋体" w:hint="default"/>
          <w:sz w:val="21"/>
          <w:szCs w:val="21"/>
        </w:rPr>
        <w:t> 股权管理处副处长；现任中国石油天然气集团公司、中国石油天然气股份有限公司资本运营部正处级 专职监事。</w:t>
      </w:r>
    </w:p>
    <w:p>
      <w:pPr>
        <w:spacing w:line="355" w:lineRule="auto" w:before="31"/>
        <w:ind w:left="140" w:right="211" w:firstLine="420"/>
        <w:jc w:val="both"/>
        <w:rPr>
          <w:rFonts w:ascii="宋体" w:hAnsi="宋体" w:cs="宋体" w:eastAsia="宋体" w:hint="default"/>
          <w:sz w:val="21"/>
          <w:szCs w:val="21"/>
        </w:rPr>
      </w:pPr>
      <w:r>
        <w:rPr>
          <w:rFonts w:ascii="宋体" w:hAnsi="宋体" w:cs="宋体" w:eastAsia="宋体" w:hint="default"/>
          <w:sz w:val="21"/>
          <w:szCs w:val="21"/>
        </w:rPr>
        <w:t>张维君</w:t>
      </w:r>
      <w:r>
        <w:rPr>
          <w:rFonts w:ascii="宋体" w:hAnsi="宋体" w:cs="宋体" w:eastAsia="宋体" w:hint="default"/>
          <w:sz w:val="18"/>
          <w:szCs w:val="18"/>
        </w:rPr>
        <w:t>：</w:t>
      </w:r>
      <w:r>
        <w:rPr>
          <w:rFonts w:ascii="宋体" w:hAnsi="宋体" w:cs="宋体" w:eastAsia="宋体" w:hint="default"/>
          <w:sz w:val="21"/>
          <w:szCs w:val="21"/>
        </w:rPr>
        <w:t>历任中国石油锦西炼油化工总厂厂长、党委副书记；现任中国石油锦西炼油化工总厂党</w:t>
      </w:r>
      <w:r>
        <w:rPr>
          <w:rFonts w:ascii="宋体" w:hAnsi="宋体" w:cs="宋体" w:eastAsia="宋体" w:hint="default"/>
          <w:sz w:val="21"/>
          <w:szCs w:val="21"/>
        </w:rPr>
        <w:t> 委书记、副厂长。</w:t>
      </w:r>
    </w:p>
    <w:p>
      <w:pPr>
        <w:spacing w:line="355" w:lineRule="auto" w:before="33"/>
        <w:ind w:left="140" w:right="211" w:firstLine="420"/>
        <w:jc w:val="both"/>
        <w:rPr>
          <w:rFonts w:ascii="宋体" w:hAnsi="宋体" w:cs="宋体" w:eastAsia="宋体" w:hint="default"/>
          <w:sz w:val="21"/>
          <w:szCs w:val="21"/>
        </w:rPr>
      </w:pPr>
      <w:r>
        <w:rPr>
          <w:rFonts w:ascii="宋体" w:hAnsi="宋体" w:cs="宋体" w:eastAsia="宋体" w:hint="default"/>
          <w:sz w:val="21"/>
          <w:szCs w:val="21"/>
        </w:rPr>
        <w:t>张俊安</w:t>
      </w:r>
      <w:r>
        <w:rPr>
          <w:rFonts w:ascii="宋体" w:hAnsi="宋体" w:cs="宋体" w:eastAsia="宋体" w:hint="default"/>
          <w:sz w:val="18"/>
          <w:szCs w:val="18"/>
        </w:rPr>
        <w:t>：</w:t>
      </w:r>
      <w:r>
        <w:rPr>
          <w:rFonts w:ascii="宋体" w:hAnsi="宋体" w:cs="宋体" w:eastAsia="宋体" w:hint="default"/>
          <w:sz w:val="21"/>
          <w:szCs w:val="21"/>
        </w:rPr>
        <w:t>历任辽宁省建设投资公司基金管理处副处长、辽宁省投资集团公司基金管理部副部长、</w:t>
      </w:r>
      <w:r>
        <w:rPr>
          <w:rFonts w:ascii="宋体" w:hAnsi="宋体" w:cs="宋体" w:eastAsia="宋体" w:hint="default"/>
          <w:sz w:val="21"/>
          <w:szCs w:val="21"/>
        </w:rPr>
        <w:t> 部长、辽宁省投资集团有限公司债权管理部部长；现任辽宁省投资集团有限公司副总经理。</w:t>
      </w:r>
    </w:p>
    <w:p>
      <w:pPr>
        <w:spacing w:line="357" w:lineRule="auto" w:before="32"/>
        <w:ind w:left="140" w:right="211" w:firstLine="420"/>
        <w:jc w:val="both"/>
        <w:rPr>
          <w:rFonts w:ascii="宋体" w:hAnsi="宋体" w:cs="宋体" w:eastAsia="宋体" w:hint="default"/>
          <w:sz w:val="21"/>
          <w:szCs w:val="21"/>
        </w:rPr>
      </w:pPr>
      <w:r>
        <w:rPr>
          <w:rFonts w:ascii="宋体" w:hAnsi="宋体" w:cs="宋体" w:eastAsia="宋体" w:hint="default"/>
          <w:sz w:val="21"/>
          <w:szCs w:val="21"/>
        </w:rPr>
        <w:t>陈晓建</w:t>
      </w:r>
      <w:r>
        <w:rPr>
          <w:rFonts w:ascii="宋体" w:hAnsi="宋体" w:cs="宋体" w:eastAsia="宋体" w:hint="default"/>
          <w:sz w:val="18"/>
          <w:szCs w:val="18"/>
        </w:rPr>
        <w:t>：</w:t>
      </w:r>
      <w:r>
        <w:rPr>
          <w:rFonts w:ascii="宋体" w:hAnsi="宋体" w:cs="宋体" w:eastAsia="宋体" w:hint="default"/>
          <w:sz w:val="21"/>
          <w:szCs w:val="21"/>
        </w:rPr>
        <w:t>历任锦州港股份有限公司财务部经理，锦州元成生化科技有限公司财务总监；现任锦州</w:t>
      </w:r>
      <w:r>
        <w:rPr>
          <w:rFonts w:ascii="宋体" w:hAnsi="宋体" w:cs="宋体" w:eastAsia="宋体" w:hint="default"/>
          <w:sz w:val="21"/>
          <w:szCs w:val="21"/>
        </w:rPr>
        <w:t> 港股份有限公司审计监察部经理。</w:t>
      </w:r>
    </w:p>
    <w:p>
      <w:pPr>
        <w:spacing w:line="357" w:lineRule="auto" w:before="30"/>
        <w:ind w:left="140" w:right="211" w:firstLine="420"/>
        <w:jc w:val="both"/>
        <w:rPr>
          <w:rFonts w:ascii="宋体" w:hAnsi="宋体" w:cs="宋体" w:eastAsia="宋体" w:hint="default"/>
          <w:sz w:val="21"/>
          <w:szCs w:val="21"/>
        </w:rPr>
      </w:pPr>
      <w:r>
        <w:rPr>
          <w:rFonts w:ascii="宋体" w:hAnsi="宋体" w:cs="宋体" w:eastAsia="宋体" w:hint="default"/>
          <w:sz w:val="21"/>
          <w:szCs w:val="21"/>
        </w:rPr>
        <w:t>肖爱东</w:t>
      </w:r>
      <w:r>
        <w:rPr>
          <w:rFonts w:ascii="宋体" w:hAnsi="宋体" w:cs="宋体" w:eastAsia="宋体" w:hint="default"/>
          <w:sz w:val="18"/>
          <w:szCs w:val="18"/>
        </w:rPr>
        <w:t>：</w:t>
      </w:r>
      <w:r>
        <w:rPr>
          <w:rFonts w:ascii="宋体" w:hAnsi="宋体" w:cs="宋体" w:eastAsia="宋体" w:hint="default"/>
          <w:sz w:val="21"/>
          <w:szCs w:val="21"/>
        </w:rPr>
        <w:t>历任锦州港股份有限公司总裁特别助理、财务总监；现任锦州港股份有限公司副总裁兼</w:t>
      </w:r>
      <w:r>
        <w:rPr>
          <w:rFonts w:ascii="宋体" w:hAnsi="宋体" w:cs="宋体" w:eastAsia="宋体" w:hint="default"/>
          <w:sz w:val="21"/>
          <w:szCs w:val="21"/>
        </w:rPr>
        <w:t> 财务总监。</w:t>
      </w:r>
    </w:p>
    <w:p>
      <w:pPr>
        <w:spacing w:line="357" w:lineRule="auto" w:before="30"/>
        <w:ind w:left="560" w:right="92" w:firstLine="0"/>
        <w:jc w:val="left"/>
        <w:rPr>
          <w:rFonts w:ascii="宋体" w:hAnsi="宋体" w:cs="宋体" w:eastAsia="宋体" w:hint="default"/>
          <w:sz w:val="21"/>
          <w:szCs w:val="21"/>
        </w:rPr>
      </w:pPr>
      <w:r>
        <w:rPr>
          <w:rFonts w:ascii="宋体" w:hAnsi="宋体" w:cs="宋体" w:eastAsia="宋体" w:hint="default"/>
          <w:sz w:val="21"/>
          <w:szCs w:val="21"/>
        </w:rPr>
        <w:t>麻</w:t>
      </w:r>
      <w:r>
        <w:rPr>
          <w:rFonts w:ascii="宋体" w:hAnsi="宋体" w:cs="宋体" w:eastAsia="宋体" w:hint="default"/>
          <w:spacing w:val="-3"/>
          <w:sz w:val="21"/>
          <w:szCs w:val="21"/>
        </w:rPr>
        <w:t> </w:t>
      </w:r>
      <w:r>
        <w:rPr>
          <w:rFonts w:ascii="宋体" w:hAnsi="宋体" w:cs="宋体" w:eastAsia="宋体" w:hint="default"/>
          <w:sz w:val="21"/>
          <w:szCs w:val="21"/>
        </w:rPr>
        <w:t>勇</w:t>
      </w:r>
      <w:r>
        <w:rPr>
          <w:rFonts w:ascii="宋体" w:hAnsi="宋体" w:cs="宋体" w:eastAsia="宋体" w:hint="default"/>
          <w:sz w:val="18"/>
          <w:szCs w:val="18"/>
        </w:rPr>
        <w:t>：</w:t>
      </w:r>
      <w:r>
        <w:rPr>
          <w:rFonts w:ascii="宋体" w:hAnsi="宋体" w:cs="宋体" w:eastAsia="宋体" w:hint="default"/>
          <w:sz w:val="21"/>
          <w:szCs w:val="21"/>
        </w:rPr>
        <w:t>历任锦州港股份有限公司港口建设部经理、技术总监；现任锦州港股份有限公司副总裁。</w:t>
      </w:r>
      <w:r>
        <w:rPr>
          <w:rFonts w:ascii="宋体" w:hAnsi="宋体" w:cs="宋体" w:eastAsia="宋体" w:hint="default"/>
          <w:sz w:val="21"/>
          <w:szCs w:val="21"/>
        </w:rPr>
        <w:t> 刘亚忠</w:t>
      </w:r>
      <w:r>
        <w:rPr>
          <w:rFonts w:ascii="宋体" w:hAnsi="宋体" w:cs="宋体" w:eastAsia="宋体" w:hint="default"/>
          <w:sz w:val="18"/>
          <w:szCs w:val="18"/>
        </w:rPr>
        <w:t>：</w:t>
      </w:r>
      <w:r>
        <w:rPr>
          <w:rFonts w:ascii="宋体" w:hAnsi="宋体" w:cs="宋体" w:eastAsia="宋体" w:hint="default"/>
          <w:sz w:val="21"/>
          <w:szCs w:val="21"/>
        </w:rPr>
        <w:t>历任锦州港股份有限公司副总裁、总裁助理；现任锦州港股份有限公司副总裁。</w:t>
      </w:r>
      <w:r>
        <w:rPr>
          <w:rFonts w:ascii="宋体" w:hAnsi="宋体" w:cs="宋体" w:eastAsia="宋体" w:hint="default"/>
          <w:sz w:val="21"/>
          <w:szCs w:val="21"/>
        </w:rPr>
        <w:t> 宁鸿鹏</w:t>
      </w:r>
      <w:r>
        <w:rPr>
          <w:rFonts w:ascii="宋体" w:hAnsi="宋体" w:cs="宋体" w:eastAsia="宋体" w:hint="default"/>
          <w:sz w:val="18"/>
          <w:szCs w:val="18"/>
        </w:rPr>
        <w:t>：</w:t>
      </w:r>
      <w:r>
        <w:rPr>
          <w:rFonts w:ascii="宋体" w:hAnsi="宋体" w:cs="宋体" w:eastAsia="宋体" w:hint="default"/>
          <w:sz w:val="21"/>
          <w:szCs w:val="21"/>
        </w:rPr>
        <w:t>历任锦州港股份有限公司总裁助理兼业务处处长、总裁助理兼锦州新时代集装箱码头有</w:t>
      </w:r>
    </w:p>
    <w:p>
      <w:pPr>
        <w:spacing w:line="357" w:lineRule="auto" w:before="30"/>
        <w:ind w:left="140" w:right="164" w:firstLine="0"/>
        <w:jc w:val="left"/>
        <w:rPr>
          <w:rFonts w:ascii="宋体" w:hAnsi="宋体" w:cs="宋体" w:eastAsia="宋体" w:hint="default"/>
          <w:sz w:val="21"/>
          <w:szCs w:val="21"/>
        </w:rPr>
      </w:pPr>
      <w:r>
        <w:rPr>
          <w:rFonts w:ascii="宋体" w:hAnsi="宋体" w:cs="宋体" w:eastAsia="宋体" w:hint="default"/>
          <w:sz w:val="21"/>
          <w:szCs w:val="21"/>
        </w:rPr>
        <w:t>限公司董事、总经理；现任锦州港股份有限公司副总裁兼锦州新时代集装箱码头有限公司董事、总经 理。</w:t>
      </w:r>
    </w:p>
    <w:p>
      <w:pPr>
        <w:spacing w:line="357" w:lineRule="auto" w:before="30"/>
        <w:ind w:left="140" w:right="180" w:firstLine="420"/>
        <w:jc w:val="both"/>
        <w:rPr>
          <w:rFonts w:ascii="宋体" w:hAnsi="宋体" w:cs="宋体" w:eastAsia="宋体" w:hint="default"/>
          <w:sz w:val="21"/>
          <w:szCs w:val="21"/>
        </w:rPr>
      </w:pPr>
      <w:r>
        <w:rPr>
          <w:rFonts w:ascii="宋体" w:hAnsi="宋体" w:cs="宋体" w:eastAsia="宋体" w:hint="default"/>
          <w:sz w:val="21"/>
          <w:szCs w:val="21"/>
        </w:rPr>
        <w:t>王</w:t>
      </w:r>
      <w:r>
        <w:rPr>
          <w:rFonts w:ascii="宋体" w:hAnsi="宋体" w:cs="宋体" w:eastAsia="宋体" w:hint="default"/>
          <w:spacing w:val="-72"/>
          <w:sz w:val="21"/>
          <w:szCs w:val="21"/>
        </w:rPr>
        <w:t> </w:t>
      </w:r>
      <w:r>
        <w:rPr>
          <w:rFonts w:ascii="宋体" w:hAnsi="宋体" w:cs="宋体" w:eastAsia="宋体" w:hint="default"/>
          <w:sz w:val="21"/>
          <w:szCs w:val="21"/>
        </w:rPr>
        <w:t>健</w:t>
      </w:r>
      <w:r>
        <w:rPr>
          <w:rFonts w:ascii="宋体" w:hAnsi="宋体" w:cs="宋体" w:eastAsia="宋体" w:hint="default"/>
          <w:sz w:val="18"/>
          <w:szCs w:val="18"/>
        </w:rPr>
        <w:t>：</w:t>
      </w:r>
      <w:r>
        <w:rPr>
          <w:rFonts w:ascii="宋体" w:hAnsi="宋体" w:cs="宋体" w:eastAsia="宋体" w:hint="default"/>
          <w:sz w:val="21"/>
          <w:szCs w:val="21"/>
        </w:rPr>
        <w:t>历任锦州港股份有限公司审计监察部经理、首席法律顾问兼法律事务部经理；现任锦州港</w:t>
      </w:r>
      <w:r>
        <w:rPr>
          <w:rFonts w:ascii="宋体" w:hAnsi="宋体" w:cs="宋体" w:eastAsia="宋体" w:hint="default"/>
          <w:sz w:val="21"/>
          <w:szCs w:val="21"/>
        </w:rPr>
        <w:t> 股份有限公司董事会秘书兼首席法律顾问。</w:t>
      </w:r>
    </w:p>
    <w:p>
      <w:pPr>
        <w:spacing w:line="357" w:lineRule="auto" w:before="30"/>
        <w:ind w:left="140" w:right="211" w:firstLine="419"/>
        <w:jc w:val="both"/>
        <w:rPr>
          <w:rFonts w:ascii="宋体" w:hAnsi="宋体" w:cs="宋体" w:eastAsia="宋体" w:hint="default"/>
          <w:sz w:val="21"/>
          <w:szCs w:val="21"/>
        </w:rPr>
      </w:pPr>
      <w:r>
        <w:rPr>
          <w:rFonts w:ascii="宋体" w:hAnsi="宋体" w:cs="宋体" w:eastAsia="宋体" w:hint="default"/>
          <w:sz w:val="21"/>
          <w:szCs w:val="21"/>
        </w:rPr>
        <w:t>于新宇</w:t>
      </w:r>
      <w:r>
        <w:rPr>
          <w:rFonts w:ascii="宋体" w:hAnsi="宋体" w:cs="宋体" w:eastAsia="宋体" w:hint="default"/>
          <w:sz w:val="18"/>
          <w:szCs w:val="18"/>
        </w:rPr>
        <w:t>：</w:t>
      </w:r>
      <w:r>
        <w:rPr>
          <w:rFonts w:ascii="宋体" w:hAnsi="宋体" w:cs="宋体" w:eastAsia="宋体" w:hint="default"/>
          <w:sz w:val="21"/>
          <w:szCs w:val="21"/>
        </w:rPr>
        <w:t>历任锦州港股份有限公司业务部副经理、经理，总裁助理；现任锦州港股份有限公司副</w:t>
      </w:r>
      <w:r>
        <w:rPr>
          <w:rFonts w:ascii="宋体" w:hAnsi="宋体" w:cs="宋体" w:eastAsia="宋体" w:hint="default"/>
          <w:sz w:val="21"/>
          <w:szCs w:val="21"/>
        </w:rPr>
        <w:t> 总裁。</w:t>
      </w:r>
    </w:p>
    <w:p>
      <w:pPr>
        <w:spacing w:line="357" w:lineRule="auto" w:before="30"/>
        <w:ind w:left="140" w:right="181" w:firstLine="420"/>
        <w:jc w:val="both"/>
        <w:rPr>
          <w:rFonts w:ascii="宋体" w:hAnsi="宋体" w:cs="宋体" w:eastAsia="宋体" w:hint="default"/>
          <w:sz w:val="21"/>
          <w:szCs w:val="21"/>
        </w:rPr>
      </w:pPr>
      <w:r>
        <w:rPr>
          <w:rFonts w:ascii="宋体" w:hAnsi="宋体" w:cs="宋体" w:eastAsia="宋体" w:hint="default"/>
          <w:sz w:val="21"/>
          <w:szCs w:val="21"/>
        </w:rPr>
        <w:t>刘福金</w:t>
      </w:r>
      <w:r>
        <w:rPr>
          <w:rFonts w:ascii="宋体" w:hAnsi="宋体" w:cs="宋体" w:eastAsia="宋体" w:hint="default"/>
          <w:sz w:val="18"/>
          <w:szCs w:val="18"/>
        </w:rPr>
        <w:t>：</w:t>
      </w:r>
      <w:r>
        <w:rPr>
          <w:rFonts w:ascii="宋体" w:hAnsi="宋体" w:cs="宋体" w:eastAsia="宋体" w:hint="default"/>
          <w:sz w:val="21"/>
          <w:szCs w:val="21"/>
        </w:rPr>
        <w:t>历任锦州港股份有限公司总裁办公室主任、机械公司总经理、人力资源部部长、综合管</w:t>
      </w:r>
      <w:r>
        <w:rPr>
          <w:rFonts w:ascii="宋体" w:hAnsi="宋体" w:cs="宋体" w:eastAsia="宋体" w:hint="default"/>
          <w:sz w:val="21"/>
          <w:szCs w:val="21"/>
        </w:rPr>
        <w:t> 理部部长兼党群工作部部长、锦州港股份有限公司党委副书记、工会副主席；现任锦州港股份有限公 司总裁助理。</w:t>
      </w:r>
    </w:p>
    <w:p>
      <w:pPr>
        <w:spacing w:line="357" w:lineRule="auto" w:before="30"/>
        <w:ind w:left="140" w:right="181" w:firstLine="420"/>
        <w:jc w:val="both"/>
        <w:rPr>
          <w:rFonts w:ascii="宋体" w:hAnsi="宋体" w:cs="宋体" w:eastAsia="宋体" w:hint="default"/>
          <w:sz w:val="21"/>
          <w:szCs w:val="21"/>
        </w:rPr>
      </w:pPr>
      <w:r>
        <w:rPr>
          <w:rFonts w:ascii="宋体" w:hAnsi="宋体" w:cs="宋体" w:eastAsia="宋体" w:hint="default"/>
          <w:sz w:val="21"/>
          <w:szCs w:val="21"/>
        </w:rPr>
        <w:t>涂东</w:t>
      </w:r>
      <w:r>
        <w:rPr>
          <w:rFonts w:ascii="宋体" w:hAnsi="宋体" w:cs="宋体" w:eastAsia="宋体" w:hint="default"/>
          <w:sz w:val="18"/>
          <w:szCs w:val="18"/>
        </w:rPr>
        <w:t>：</w:t>
      </w:r>
      <w:r>
        <w:rPr>
          <w:rFonts w:ascii="宋体" w:hAnsi="宋体" w:cs="宋体" w:eastAsia="宋体" w:hint="default"/>
          <w:sz w:val="21"/>
          <w:szCs w:val="21"/>
        </w:rPr>
        <w:t>历任锦州港股份有限公司党群工作部部长助理、港报编辑部主任、党群工作部部长、公司</w:t>
      </w:r>
      <w:r>
        <w:rPr>
          <w:rFonts w:ascii="宋体" w:hAnsi="宋体" w:cs="宋体" w:eastAsia="宋体" w:hint="default"/>
          <w:sz w:val="21"/>
          <w:szCs w:val="21"/>
        </w:rPr>
        <w:t> 党委宣传部部长、总裁办公室主任兼人力资源部经理；现任锦州港股份有限公司党委副书记、纪委书 记、党群工作部部长、总裁助理兼公司总裁办公室主任。</w:t>
      </w:r>
    </w:p>
    <w:p>
      <w:pPr>
        <w:spacing w:after="0" w:line="357" w:lineRule="auto"/>
        <w:jc w:val="both"/>
        <w:rPr>
          <w:rFonts w:ascii="宋体" w:hAnsi="宋体" w:cs="宋体" w:eastAsia="宋体" w:hint="default"/>
          <w:sz w:val="21"/>
          <w:szCs w:val="21"/>
        </w:rPr>
        <w:sectPr>
          <w:pgSz w:w="11910" w:h="16840"/>
          <w:pgMar w:header="747" w:footer="727" w:top="980" w:bottom="920" w:left="1220" w:right="1120"/>
        </w:sectPr>
      </w:pPr>
    </w:p>
    <w:p>
      <w:pPr>
        <w:spacing w:line="240" w:lineRule="auto" w:before="1"/>
        <w:rPr>
          <w:rFonts w:ascii="宋体" w:hAnsi="宋体" w:cs="宋体" w:eastAsia="宋体" w:hint="default"/>
          <w:sz w:val="29"/>
          <w:szCs w:val="29"/>
        </w:rPr>
      </w:pPr>
    </w:p>
    <w:p>
      <w:pPr>
        <w:spacing w:before="35"/>
        <w:ind w:left="140" w:right="103" w:firstLine="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5"/>
          <w:sz w:val="21"/>
          <w:szCs w:val="21"/>
        </w:rPr>
        <w:t> </w:t>
      </w:r>
      <w:r>
        <w:rPr>
          <w:rFonts w:ascii="宋体" w:hAnsi="宋体" w:cs="宋体" w:eastAsia="宋体" w:hint="default"/>
          <w:b/>
          <w:bCs/>
          <w:sz w:val="21"/>
          <w:szCs w:val="21"/>
        </w:rPr>
        <w:t>在股东单位任职情况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847"/>
        <w:gridCol w:w="2663"/>
        <w:gridCol w:w="2200"/>
        <w:gridCol w:w="1270"/>
        <w:gridCol w:w="1058"/>
        <w:gridCol w:w="1117"/>
      </w:tblGrid>
      <w:tr>
        <w:trPr>
          <w:trHeight w:val="489" w:hRule="exact"/>
        </w:trPr>
        <w:tc>
          <w:tcPr>
            <w:tcW w:w="84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6"/>
              <w:ind w:right="6"/>
              <w:jc w:val="center"/>
              <w:rPr>
                <w:rFonts w:ascii="宋体" w:hAnsi="宋体" w:cs="宋体" w:eastAsia="宋体" w:hint="default"/>
                <w:sz w:val="18"/>
                <w:szCs w:val="18"/>
              </w:rPr>
            </w:pPr>
            <w:r>
              <w:rPr>
                <w:rFonts w:ascii="宋体" w:hAnsi="宋体" w:cs="宋体" w:eastAsia="宋体" w:hint="default"/>
                <w:sz w:val="18"/>
                <w:szCs w:val="18"/>
              </w:rPr>
              <w:t>姓名</w:t>
            </w:r>
          </w:p>
        </w:tc>
        <w:tc>
          <w:tcPr>
            <w:tcW w:w="26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6"/>
              <w:ind w:left="783"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220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6"/>
              <w:ind w:left="642"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270"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任期起始</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1058"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任期终止</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1117" w:type="dxa"/>
            <w:tcBorders>
              <w:top w:val="single" w:sz="12" w:space="0" w:color="000000"/>
              <w:left w:val="single" w:sz="6" w:space="0" w:color="000000"/>
              <w:bottom w:val="single" w:sz="6" w:space="0" w:color="000000"/>
              <w:right w:val="single" w:sz="12" w:space="0" w:color="000000"/>
            </w:tcBorders>
          </w:tcPr>
          <w:p>
            <w:pPr>
              <w:pStyle w:val="TableParagraph"/>
              <w:spacing w:line="204" w:lineRule="exact"/>
              <w:ind w:left="190" w:right="0"/>
              <w:jc w:val="left"/>
              <w:rPr>
                <w:rFonts w:ascii="宋体" w:hAnsi="宋体" w:cs="宋体" w:eastAsia="宋体" w:hint="default"/>
                <w:sz w:val="18"/>
                <w:szCs w:val="18"/>
              </w:rPr>
            </w:pPr>
            <w:r>
              <w:rPr>
                <w:rFonts w:ascii="宋体" w:hAnsi="宋体" w:cs="宋体" w:eastAsia="宋体" w:hint="default"/>
                <w:sz w:val="18"/>
                <w:szCs w:val="18"/>
              </w:rPr>
              <w:t>是否领取</w:t>
            </w:r>
          </w:p>
          <w:p>
            <w:pPr>
              <w:pStyle w:val="TableParagraph"/>
              <w:spacing w:line="234" w:lineRule="exact"/>
              <w:ind w:left="190" w:right="0"/>
              <w:jc w:val="left"/>
              <w:rPr>
                <w:rFonts w:ascii="宋体" w:hAnsi="宋体" w:cs="宋体" w:eastAsia="宋体" w:hint="default"/>
                <w:sz w:val="18"/>
                <w:szCs w:val="18"/>
              </w:rPr>
            </w:pPr>
            <w:r>
              <w:rPr>
                <w:rFonts w:ascii="宋体" w:hAnsi="宋体" w:cs="宋体" w:eastAsia="宋体" w:hint="default"/>
                <w:sz w:val="18"/>
                <w:szCs w:val="18"/>
              </w:rPr>
              <w:t>报酬津贴</w:t>
            </w:r>
          </w:p>
        </w:tc>
      </w:tr>
      <w:tr>
        <w:trPr>
          <w:trHeight w:val="299"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张宏伟</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1993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82"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right="95"/>
              <w:jc w:val="center"/>
              <w:rPr>
                <w:rFonts w:ascii="宋体" w:hAnsi="宋体" w:cs="宋体" w:eastAsia="宋体" w:hint="default"/>
                <w:sz w:val="18"/>
                <w:szCs w:val="18"/>
              </w:rPr>
            </w:pPr>
            <w:r>
              <w:rPr>
                <w:rFonts w:ascii="宋体" w:hAnsi="宋体" w:cs="宋体" w:eastAsia="宋体" w:hint="default"/>
                <w:sz w:val="18"/>
                <w:szCs w:val="18"/>
              </w:rPr>
              <w:t>甄  理</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董事长、党委书记</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徐  健</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关卓华</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副董事长、总裁</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sz w:val="18"/>
              </w:rPr>
              <w:t>2005-06-29</w:t>
            </w: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5"/>
              <w:jc w:val="center"/>
              <w:rPr>
                <w:rFonts w:ascii="宋体" w:hAnsi="宋体" w:cs="宋体" w:eastAsia="宋体" w:hint="default"/>
                <w:sz w:val="18"/>
                <w:szCs w:val="18"/>
              </w:rPr>
            </w:pPr>
            <w:r>
              <w:rPr>
                <w:rFonts w:ascii="宋体" w:hAnsi="宋体" w:cs="宋体" w:eastAsia="宋体" w:hint="default"/>
                <w:sz w:val="18"/>
                <w:szCs w:val="18"/>
              </w:rPr>
              <w:t>王洪锁</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企业发展部部长兼大连长</w:t>
            </w:r>
          </w:p>
          <w:p>
            <w:pPr>
              <w:pStyle w:val="TableParagraph"/>
              <w:spacing w:line="232" w:lineRule="exact" w:before="24"/>
              <w:ind w:left="100" w:right="102"/>
              <w:jc w:val="left"/>
              <w:rPr>
                <w:rFonts w:ascii="宋体" w:hAnsi="宋体" w:cs="宋体" w:eastAsia="宋体" w:hint="default"/>
                <w:sz w:val="18"/>
                <w:szCs w:val="18"/>
              </w:rPr>
            </w:pPr>
            <w:r>
              <w:rPr>
                <w:rFonts w:ascii="宋体" w:hAnsi="宋体" w:cs="宋体" w:eastAsia="宋体" w:hint="default"/>
                <w:sz w:val="18"/>
                <w:szCs w:val="18"/>
              </w:rPr>
              <w:t>兴岛港口投资发展有限公 司筹备组组长</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82"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right="95"/>
              <w:jc w:val="center"/>
              <w:rPr>
                <w:rFonts w:ascii="宋体" w:hAnsi="宋体" w:cs="宋体" w:eastAsia="宋体" w:hint="default"/>
                <w:sz w:val="18"/>
                <w:szCs w:val="18"/>
              </w:rPr>
            </w:pPr>
            <w:r>
              <w:rPr>
                <w:rFonts w:ascii="宋体" w:hAnsi="宋体" w:cs="宋体" w:eastAsia="宋体" w:hint="default"/>
                <w:sz w:val="18"/>
                <w:szCs w:val="18"/>
              </w:rPr>
              <w:t>王  辉</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裴宏斌</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中国石油锦州石油化工公司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经理</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卢丽平</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专职董事</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汪  伟</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辽宁省投资集团有限公司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计划财务部部长</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李亚良</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副总裁兼财务总监</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sz w:val="18"/>
              </w:rPr>
              <w:t>2005-06-29</w:t>
            </w: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5"/>
              <w:jc w:val="center"/>
              <w:rPr>
                <w:rFonts w:ascii="宋体" w:hAnsi="宋体" w:cs="宋体" w:eastAsia="宋体" w:hint="default"/>
                <w:sz w:val="18"/>
                <w:szCs w:val="18"/>
              </w:rPr>
            </w:pPr>
            <w:r>
              <w:rPr>
                <w:rFonts w:ascii="宋体" w:hAnsi="宋体" w:cs="宋体" w:eastAsia="宋体" w:hint="default"/>
                <w:sz w:val="18"/>
                <w:szCs w:val="18"/>
              </w:rPr>
              <w:t>张国峰</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监事、计划财务部部长兼</w:t>
            </w:r>
          </w:p>
          <w:p>
            <w:pPr>
              <w:pStyle w:val="TableParagraph"/>
              <w:spacing w:line="232" w:lineRule="exact" w:before="24"/>
              <w:ind w:left="100" w:right="102"/>
              <w:jc w:val="left"/>
              <w:rPr>
                <w:rFonts w:ascii="宋体" w:hAnsi="宋体" w:cs="宋体" w:eastAsia="宋体" w:hint="default"/>
                <w:sz w:val="18"/>
                <w:szCs w:val="18"/>
              </w:rPr>
            </w:pPr>
            <w:r>
              <w:rPr>
                <w:rFonts w:ascii="宋体" w:hAnsi="宋体" w:cs="宋体" w:eastAsia="宋体" w:hint="default"/>
                <w:sz w:val="18"/>
                <w:szCs w:val="18"/>
              </w:rPr>
              <w:t>委派财务负责人管理中心 副主任</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82"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right="95"/>
              <w:jc w:val="center"/>
              <w:rPr>
                <w:rFonts w:ascii="宋体" w:hAnsi="宋体" w:cs="宋体" w:eastAsia="宋体" w:hint="default"/>
                <w:sz w:val="18"/>
                <w:szCs w:val="18"/>
              </w:rPr>
            </w:pPr>
            <w:r>
              <w:rPr>
                <w:rFonts w:ascii="宋体" w:hAnsi="宋体" w:cs="宋体" w:eastAsia="宋体" w:hint="default"/>
                <w:sz w:val="18"/>
                <w:szCs w:val="18"/>
              </w:rPr>
              <w:t>王  秘</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张国臣</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专职监事</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847" w:type="dxa"/>
            <w:tcBorders>
              <w:top w:val="single" w:sz="6" w:space="0" w:color="000000"/>
              <w:left w:val="single" w:sz="12" w:space="0" w:color="000000"/>
              <w:bottom w:val="single" w:sz="6"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张维君</w:t>
            </w:r>
          </w:p>
        </w:tc>
        <w:tc>
          <w:tcPr>
            <w:tcW w:w="26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中国石油锦西炼油化工总厂</w:t>
            </w:r>
          </w:p>
        </w:tc>
        <w:tc>
          <w:tcPr>
            <w:tcW w:w="22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党委书记、副厂长</w:t>
            </w:r>
          </w:p>
        </w:tc>
        <w:tc>
          <w:tcPr>
            <w:tcW w:w="1270" w:type="dxa"/>
            <w:tcBorders>
              <w:top w:val="single" w:sz="6" w:space="0" w:color="000000"/>
              <w:left w:val="single" w:sz="6" w:space="0" w:color="000000"/>
              <w:bottom w:val="single" w:sz="6" w:space="0" w:color="000000"/>
              <w:right w:val="single" w:sz="6" w:space="0" w:color="000000"/>
            </w:tcBorders>
          </w:tcPr>
          <w:p>
            <w:pPr/>
          </w:p>
        </w:tc>
        <w:tc>
          <w:tcPr>
            <w:tcW w:w="1058" w:type="dxa"/>
            <w:tcBorders>
              <w:top w:val="single" w:sz="6" w:space="0" w:color="000000"/>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08" w:hRule="exact"/>
        </w:trPr>
        <w:tc>
          <w:tcPr>
            <w:tcW w:w="847" w:type="dxa"/>
            <w:tcBorders>
              <w:top w:val="single" w:sz="6" w:space="0" w:color="000000"/>
              <w:left w:val="single" w:sz="12" w:space="0" w:color="000000"/>
              <w:bottom w:val="single" w:sz="12" w:space="0" w:color="000000"/>
              <w:right w:val="single" w:sz="6" w:space="0" w:color="000000"/>
            </w:tcBorders>
          </w:tcPr>
          <w:p>
            <w:pPr>
              <w:pStyle w:val="TableParagraph"/>
              <w:spacing w:line="231" w:lineRule="exact"/>
              <w:ind w:right="95"/>
              <w:jc w:val="center"/>
              <w:rPr>
                <w:rFonts w:ascii="宋体" w:hAnsi="宋体" w:cs="宋体" w:eastAsia="宋体" w:hint="default"/>
                <w:sz w:val="18"/>
                <w:szCs w:val="18"/>
              </w:rPr>
            </w:pPr>
            <w:r>
              <w:rPr>
                <w:rFonts w:ascii="宋体" w:hAnsi="宋体" w:cs="宋体" w:eastAsia="宋体" w:hint="default"/>
                <w:sz w:val="18"/>
                <w:szCs w:val="18"/>
              </w:rPr>
              <w:t>张俊安</w:t>
            </w:r>
          </w:p>
        </w:tc>
        <w:tc>
          <w:tcPr>
            <w:tcW w:w="2663" w:type="dxa"/>
            <w:tcBorders>
              <w:top w:val="single" w:sz="6" w:space="0" w:color="000000"/>
              <w:left w:val="single" w:sz="6" w:space="0" w:color="000000"/>
              <w:bottom w:val="single" w:sz="12"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辽宁省投资集团有限公司</w:t>
            </w:r>
          </w:p>
        </w:tc>
        <w:tc>
          <w:tcPr>
            <w:tcW w:w="2200" w:type="dxa"/>
            <w:tcBorders>
              <w:top w:val="single" w:sz="6" w:space="0" w:color="000000"/>
              <w:left w:val="single" w:sz="6" w:space="0" w:color="000000"/>
              <w:bottom w:val="single" w:sz="12"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270" w:type="dxa"/>
            <w:tcBorders>
              <w:top w:val="single" w:sz="6" w:space="0" w:color="000000"/>
              <w:left w:val="single" w:sz="6" w:space="0" w:color="000000"/>
              <w:bottom w:val="single" w:sz="12" w:space="0" w:color="000000"/>
              <w:right w:val="single" w:sz="6" w:space="0" w:color="000000"/>
            </w:tcBorders>
          </w:tcPr>
          <w:p>
            <w:pPr/>
          </w:p>
        </w:tc>
        <w:tc>
          <w:tcPr>
            <w:tcW w:w="1058" w:type="dxa"/>
            <w:tcBorders>
              <w:top w:val="single" w:sz="6" w:space="0" w:color="000000"/>
              <w:left w:val="single" w:sz="6" w:space="0" w:color="000000"/>
              <w:bottom w:val="single" w:sz="12" w:space="0" w:color="000000"/>
              <w:right w:val="single" w:sz="6" w:space="0" w:color="000000"/>
            </w:tcBorders>
          </w:tcPr>
          <w:p>
            <w:pPr/>
          </w:p>
        </w:tc>
        <w:tc>
          <w:tcPr>
            <w:tcW w:w="1117" w:type="dxa"/>
            <w:tcBorders>
              <w:top w:val="single" w:sz="6" w:space="0" w:color="000000"/>
              <w:left w:val="single" w:sz="6" w:space="0" w:color="000000"/>
              <w:bottom w:val="single" w:sz="12" w:space="0" w:color="000000"/>
              <w:right w:val="single" w:sz="12"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6"/>
        <w:rPr>
          <w:rFonts w:ascii="宋体" w:hAnsi="宋体" w:cs="宋体" w:eastAsia="宋体" w:hint="default"/>
          <w:b/>
          <w:bCs/>
          <w:sz w:val="15"/>
          <w:szCs w:val="15"/>
        </w:rPr>
      </w:pPr>
    </w:p>
    <w:p>
      <w:pPr>
        <w:spacing w:before="35"/>
        <w:ind w:left="140" w:right="103" w:firstLine="0"/>
        <w:jc w:val="left"/>
        <w:rPr>
          <w:rFonts w:ascii="宋体" w:hAnsi="宋体" w:cs="宋体" w:eastAsia="宋体" w:hint="default"/>
          <w:sz w:val="21"/>
          <w:szCs w:val="21"/>
        </w:rPr>
      </w:pPr>
      <w:r>
        <w:rPr>
          <w:rFonts w:ascii="宋体" w:hAnsi="宋体" w:cs="宋体" w:eastAsia="宋体" w:hint="default"/>
          <w:b/>
          <w:bCs/>
          <w:sz w:val="21"/>
          <w:szCs w:val="21"/>
        </w:rPr>
        <w:t>在其他单位任职情况</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1184"/>
        <w:gridCol w:w="2771"/>
        <w:gridCol w:w="1960"/>
        <w:gridCol w:w="1266"/>
        <w:gridCol w:w="994"/>
        <w:gridCol w:w="1166"/>
      </w:tblGrid>
      <w:tr>
        <w:trPr>
          <w:trHeight w:val="567" w:hRule="exact"/>
        </w:trPr>
        <w:tc>
          <w:tcPr>
            <w:tcW w:w="118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0"/>
              <w:ind w:right="372"/>
              <w:jc w:val="right"/>
              <w:rPr>
                <w:rFonts w:ascii="宋体" w:hAnsi="宋体" w:cs="宋体" w:eastAsia="宋体" w:hint="default"/>
                <w:sz w:val="21"/>
                <w:szCs w:val="21"/>
              </w:rPr>
            </w:pPr>
            <w:r>
              <w:rPr>
                <w:rFonts w:ascii="宋体" w:hAnsi="宋体" w:cs="宋体" w:eastAsia="宋体" w:hint="default"/>
                <w:sz w:val="21"/>
                <w:szCs w:val="21"/>
              </w:rPr>
              <w:t>姓名</w:t>
            </w:r>
          </w:p>
        </w:tc>
        <w:tc>
          <w:tcPr>
            <w:tcW w:w="277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left="747" w:right="0"/>
              <w:jc w:val="left"/>
              <w:rPr>
                <w:rFonts w:ascii="宋体" w:hAnsi="宋体" w:cs="宋体" w:eastAsia="宋体" w:hint="default"/>
                <w:sz w:val="21"/>
                <w:szCs w:val="21"/>
              </w:rPr>
            </w:pPr>
            <w:r>
              <w:rPr>
                <w:rFonts w:ascii="宋体" w:hAnsi="宋体" w:cs="宋体" w:eastAsia="宋体" w:hint="default"/>
                <w:sz w:val="21"/>
                <w:szCs w:val="21"/>
              </w:rPr>
              <w:t>其他单位名称</w:t>
            </w:r>
          </w:p>
        </w:tc>
        <w:tc>
          <w:tcPr>
            <w:tcW w:w="19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0"/>
              <w:ind w:left="447"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266" w:type="dxa"/>
            <w:tcBorders>
              <w:top w:val="single" w:sz="12" w:space="0" w:color="000000"/>
              <w:left w:val="single" w:sz="6" w:space="0" w:color="000000"/>
              <w:bottom w:val="single" w:sz="6" w:space="0" w:color="000000"/>
              <w:right w:val="single" w:sz="6"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任期起始日</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期</w:t>
            </w:r>
          </w:p>
        </w:tc>
        <w:tc>
          <w:tcPr>
            <w:tcW w:w="994" w:type="dxa"/>
            <w:tcBorders>
              <w:top w:val="single" w:sz="12" w:space="0" w:color="000000"/>
              <w:left w:val="single" w:sz="6" w:space="0" w:color="000000"/>
              <w:bottom w:val="single" w:sz="6" w:space="0" w:color="000000"/>
              <w:right w:val="single" w:sz="6" w:space="0" w:color="000000"/>
            </w:tcBorders>
          </w:tcPr>
          <w:p>
            <w:pPr>
              <w:pStyle w:val="TableParagraph"/>
              <w:spacing w:line="238" w:lineRule="exact"/>
              <w:ind w:left="173" w:right="0"/>
              <w:jc w:val="left"/>
              <w:rPr>
                <w:rFonts w:ascii="宋体" w:hAnsi="宋体" w:cs="宋体" w:eastAsia="宋体" w:hint="default"/>
                <w:sz w:val="21"/>
                <w:szCs w:val="21"/>
              </w:rPr>
            </w:pPr>
            <w:r>
              <w:rPr>
                <w:rFonts w:ascii="宋体" w:hAnsi="宋体" w:cs="宋体" w:eastAsia="宋体" w:hint="default"/>
                <w:sz w:val="21"/>
                <w:szCs w:val="21"/>
              </w:rPr>
              <w:t>任期终</w:t>
            </w:r>
          </w:p>
          <w:p>
            <w:pPr>
              <w:pStyle w:val="TableParagraph"/>
              <w:spacing w:line="274" w:lineRule="exact"/>
              <w:ind w:left="173" w:right="0"/>
              <w:jc w:val="left"/>
              <w:rPr>
                <w:rFonts w:ascii="宋体" w:hAnsi="宋体" w:cs="宋体" w:eastAsia="宋体" w:hint="default"/>
                <w:sz w:val="21"/>
                <w:szCs w:val="21"/>
              </w:rPr>
            </w:pPr>
            <w:r>
              <w:rPr>
                <w:rFonts w:ascii="宋体" w:hAnsi="宋体" w:cs="宋体" w:eastAsia="宋体" w:hint="default"/>
                <w:sz w:val="21"/>
                <w:szCs w:val="21"/>
              </w:rPr>
              <w:t>止日期</w:t>
            </w:r>
          </w:p>
        </w:tc>
        <w:tc>
          <w:tcPr>
            <w:tcW w:w="1166" w:type="dxa"/>
            <w:tcBorders>
              <w:top w:val="single" w:sz="12" w:space="0" w:color="000000"/>
              <w:left w:val="single" w:sz="6" w:space="0" w:color="000000"/>
              <w:bottom w:val="single" w:sz="6" w:space="0" w:color="000000"/>
              <w:right w:val="single" w:sz="12" w:space="0" w:color="000000"/>
            </w:tcBorders>
          </w:tcPr>
          <w:p>
            <w:pPr>
              <w:pStyle w:val="TableParagraph"/>
              <w:spacing w:line="238" w:lineRule="exact"/>
              <w:ind w:left="155" w:right="0"/>
              <w:jc w:val="left"/>
              <w:rPr>
                <w:rFonts w:ascii="宋体" w:hAnsi="宋体" w:cs="宋体" w:eastAsia="宋体" w:hint="default"/>
                <w:sz w:val="21"/>
                <w:szCs w:val="21"/>
              </w:rPr>
            </w:pPr>
            <w:r>
              <w:rPr>
                <w:rFonts w:ascii="宋体" w:hAnsi="宋体" w:cs="宋体" w:eastAsia="宋体" w:hint="default"/>
                <w:sz w:val="21"/>
                <w:szCs w:val="21"/>
              </w:rPr>
              <w:t>是否领取</w:t>
            </w:r>
          </w:p>
          <w:p>
            <w:pPr>
              <w:pStyle w:val="TableParagraph"/>
              <w:spacing w:line="274" w:lineRule="exact"/>
              <w:ind w:left="155" w:right="0"/>
              <w:jc w:val="left"/>
              <w:rPr>
                <w:rFonts w:ascii="宋体" w:hAnsi="宋体" w:cs="宋体" w:eastAsia="宋体" w:hint="default"/>
                <w:sz w:val="21"/>
                <w:szCs w:val="21"/>
              </w:rPr>
            </w:pPr>
            <w:r>
              <w:rPr>
                <w:rFonts w:ascii="宋体" w:hAnsi="宋体" w:cs="宋体" w:eastAsia="宋体" w:hint="default"/>
                <w:sz w:val="21"/>
                <w:szCs w:val="21"/>
              </w:rPr>
              <w:t>报酬津贴</w:t>
            </w:r>
          </w:p>
        </w:tc>
      </w:tr>
      <w:tr>
        <w:trPr>
          <w:trHeight w:val="300" w:hRule="exact"/>
        </w:trPr>
        <w:tc>
          <w:tcPr>
            <w:tcW w:w="1184"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right="435"/>
              <w:jc w:val="right"/>
              <w:rPr>
                <w:rFonts w:ascii="宋体" w:hAnsi="宋体" w:cs="宋体" w:eastAsia="宋体" w:hint="default"/>
                <w:sz w:val="21"/>
                <w:szCs w:val="21"/>
              </w:rPr>
            </w:pPr>
            <w:r>
              <w:rPr>
                <w:rFonts w:ascii="宋体" w:hAnsi="宋体" w:cs="宋体" w:eastAsia="宋体" w:hint="default"/>
                <w:sz w:val="21"/>
                <w:szCs w:val="21"/>
              </w:rPr>
              <w:t>张宏伟</w:t>
            </w:r>
          </w:p>
        </w:tc>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东方集团实业股份有限公司</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1" w:right="0"/>
              <w:jc w:val="left"/>
              <w:rPr>
                <w:rFonts w:ascii="宋体" w:hAnsi="宋体" w:cs="宋体" w:eastAsia="宋体" w:hint="default"/>
                <w:sz w:val="21"/>
                <w:szCs w:val="21"/>
              </w:rPr>
            </w:pPr>
            <w:r>
              <w:rPr>
                <w:rFonts w:ascii="宋体" w:hAnsi="宋体" w:cs="宋体" w:eastAsia="宋体" w:hint="default"/>
                <w:sz w:val="21"/>
                <w:szCs w:val="21"/>
              </w:rPr>
              <w:t>董事局主席</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1" w:right="0"/>
              <w:jc w:val="left"/>
              <w:rPr>
                <w:rFonts w:ascii="宋体" w:hAnsi="宋体" w:cs="宋体" w:eastAsia="宋体" w:hint="default"/>
                <w:sz w:val="21"/>
                <w:szCs w:val="21"/>
              </w:rPr>
            </w:pPr>
            <w:r>
              <w:rPr>
                <w:rFonts w:ascii="宋体" w:hAnsi="宋体" w:cs="宋体" w:eastAsia="宋体" w:hint="default"/>
                <w:sz w:val="21"/>
                <w:szCs w:val="21"/>
              </w:rPr>
              <w:t>1993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994" w:type="dxa"/>
            <w:tcBorders>
              <w:top w:val="single" w:sz="6" w:space="0" w:color="000000"/>
              <w:left w:val="single" w:sz="6" w:space="0" w:color="000000"/>
              <w:bottom w:val="single" w:sz="6" w:space="0" w:color="000000"/>
              <w:right w:val="single" w:sz="6" w:space="0" w:color="000000"/>
            </w:tcBorders>
          </w:tcPr>
          <w:p>
            <w:pPr/>
          </w:p>
        </w:tc>
        <w:tc>
          <w:tcPr>
            <w:tcW w:w="1166"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99" w:hRule="exact"/>
        </w:trPr>
        <w:tc>
          <w:tcPr>
            <w:tcW w:w="1184"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right="435"/>
              <w:jc w:val="right"/>
              <w:rPr>
                <w:rFonts w:ascii="宋体" w:hAnsi="宋体" w:cs="宋体" w:eastAsia="宋体" w:hint="default"/>
                <w:sz w:val="21"/>
                <w:szCs w:val="21"/>
              </w:rPr>
            </w:pPr>
            <w:r>
              <w:rPr>
                <w:rFonts w:ascii="宋体" w:hAnsi="宋体" w:cs="宋体" w:eastAsia="宋体" w:hint="default"/>
                <w:sz w:val="21"/>
                <w:szCs w:val="21"/>
              </w:rPr>
              <w:t>张宏伟</w:t>
            </w:r>
          </w:p>
        </w:tc>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中国民生银行股份有限公司</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1"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1" w:right="0"/>
              <w:jc w:val="left"/>
              <w:rPr>
                <w:rFonts w:ascii="宋体" w:hAnsi="宋体" w:cs="宋体" w:eastAsia="宋体" w:hint="default"/>
                <w:sz w:val="21"/>
                <w:szCs w:val="21"/>
              </w:rPr>
            </w:pPr>
            <w:r>
              <w:rPr>
                <w:rFonts w:ascii="宋体" w:hAnsi="宋体" w:cs="宋体" w:eastAsia="宋体" w:hint="default"/>
                <w:sz w:val="21"/>
                <w:szCs w:val="21"/>
              </w:rPr>
              <w:t>2000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994" w:type="dxa"/>
            <w:tcBorders>
              <w:top w:val="single" w:sz="6" w:space="0" w:color="000000"/>
              <w:left w:val="single" w:sz="6" w:space="0" w:color="000000"/>
              <w:bottom w:val="single" w:sz="6" w:space="0" w:color="000000"/>
              <w:right w:val="single" w:sz="6" w:space="0" w:color="000000"/>
            </w:tcBorders>
          </w:tcPr>
          <w:p>
            <w:pPr/>
          </w:p>
        </w:tc>
        <w:tc>
          <w:tcPr>
            <w:tcW w:w="1166"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99" w:hRule="exact"/>
        </w:trPr>
        <w:tc>
          <w:tcPr>
            <w:tcW w:w="1184"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right="437"/>
              <w:jc w:val="right"/>
              <w:rPr>
                <w:rFonts w:ascii="宋体" w:hAnsi="宋体" w:cs="宋体" w:eastAsia="宋体" w:hint="default"/>
                <w:sz w:val="21"/>
                <w:szCs w:val="21"/>
              </w:rPr>
            </w:pPr>
            <w:r>
              <w:rPr>
                <w:rFonts w:ascii="宋体" w:hAnsi="宋体" w:cs="宋体" w:eastAsia="宋体" w:hint="default"/>
                <w:sz w:val="21"/>
                <w:szCs w:val="21"/>
              </w:rPr>
              <w:t>张宏伟</w:t>
            </w:r>
          </w:p>
        </w:tc>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中国民族证券有限责任公司</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266"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sz w:val="21"/>
              </w:rPr>
              <w:t>2008-05-29</w:t>
            </w:r>
          </w:p>
        </w:tc>
        <w:tc>
          <w:tcPr>
            <w:tcW w:w="994" w:type="dxa"/>
            <w:tcBorders>
              <w:top w:val="single" w:sz="6" w:space="0" w:color="000000"/>
              <w:left w:val="single" w:sz="6" w:space="0" w:color="000000"/>
              <w:bottom w:val="single" w:sz="6" w:space="0" w:color="000000"/>
              <w:right w:val="single" w:sz="6" w:space="0" w:color="000000"/>
            </w:tcBorders>
          </w:tcPr>
          <w:p>
            <w:pPr/>
          </w:p>
        </w:tc>
        <w:tc>
          <w:tcPr>
            <w:tcW w:w="1166"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99" w:hRule="exact"/>
        </w:trPr>
        <w:tc>
          <w:tcPr>
            <w:tcW w:w="1184" w:type="dxa"/>
            <w:tcBorders>
              <w:top w:val="single" w:sz="6" w:space="0" w:color="000000"/>
              <w:left w:val="single" w:sz="12" w:space="0" w:color="000000"/>
              <w:bottom w:val="single" w:sz="6" w:space="0" w:color="000000"/>
              <w:right w:val="single" w:sz="6" w:space="0" w:color="000000"/>
            </w:tcBorders>
          </w:tcPr>
          <w:p>
            <w:pPr>
              <w:pStyle w:val="TableParagraph"/>
              <w:tabs>
                <w:tab w:pos="420" w:val="left" w:leader="none"/>
              </w:tabs>
              <w:spacing w:line="246" w:lineRule="exact"/>
              <w:ind w:right="435"/>
              <w:jc w:val="right"/>
              <w:rPr>
                <w:rFonts w:ascii="宋体" w:hAnsi="宋体" w:cs="宋体" w:eastAsia="宋体" w:hint="default"/>
                <w:sz w:val="21"/>
                <w:szCs w:val="21"/>
              </w:rPr>
            </w:pPr>
            <w:r>
              <w:rPr>
                <w:rFonts w:ascii="宋体" w:hAnsi="宋体" w:cs="宋体" w:eastAsia="宋体" w:hint="default"/>
                <w:sz w:val="21"/>
                <w:szCs w:val="21"/>
              </w:rPr>
              <w:t>甄</w:t>
              <w:tab/>
              <w:t>理</w:t>
            </w:r>
          </w:p>
        </w:tc>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99" w:right="0"/>
              <w:jc w:val="left"/>
              <w:rPr>
                <w:rFonts w:ascii="宋体" w:hAnsi="宋体" w:cs="宋体" w:eastAsia="宋体" w:hint="default"/>
                <w:sz w:val="21"/>
                <w:szCs w:val="21"/>
              </w:rPr>
            </w:pPr>
            <w:r>
              <w:rPr>
                <w:rFonts w:ascii="宋体" w:hAnsi="宋体" w:cs="宋体" w:eastAsia="宋体" w:hint="default"/>
                <w:sz w:val="21"/>
                <w:szCs w:val="21"/>
              </w:rPr>
              <w:t>锦州市港口与口岸局</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党委书记、局长</w:t>
            </w:r>
          </w:p>
        </w:tc>
        <w:tc>
          <w:tcPr>
            <w:tcW w:w="1266" w:type="dxa"/>
            <w:tcBorders>
              <w:top w:val="single" w:sz="6" w:space="0" w:color="000000"/>
              <w:left w:val="single" w:sz="6" w:space="0" w:color="000000"/>
              <w:bottom w:val="single" w:sz="6" w:space="0" w:color="000000"/>
              <w:right w:val="single" w:sz="6" w:space="0" w:color="000000"/>
            </w:tcBorders>
          </w:tcPr>
          <w:p>
            <w:pPr/>
          </w:p>
        </w:tc>
        <w:tc>
          <w:tcPr>
            <w:tcW w:w="994" w:type="dxa"/>
            <w:tcBorders>
              <w:top w:val="single" w:sz="6" w:space="0" w:color="000000"/>
              <w:left w:val="single" w:sz="6" w:space="0" w:color="000000"/>
              <w:bottom w:val="single" w:sz="6" w:space="0" w:color="000000"/>
              <w:right w:val="single" w:sz="6" w:space="0" w:color="000000"/>
            </w:tcBorders>
          </w:tcPr>
          <w:p>
            <w:pPr/>
          </w:p>
        </w:tc>
        <w:tc>
          <w:tcPr>
            <w:tcW w:w="1166"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99" w:hRule="exact"/>
        </w:trPr>
        <w:tc>
          <w:tcPr>
            <w:tcW w:w="1184" w:type="dxa"/>
            <w:tcBorders>
              <w:top w:val="single" w:sz="6" w:space="0" w:color="000000"/>
              <w:left w:val="single" w:sz="12" w:space="0" w:color="000000"/>
              <w:bottom w:val="single" w:sz="6" w:space="0" w:color="000000"/>
              <w:right w:val="single" w:sz="6" w:space="0" w:color="000000"/>
            </w:tcBorders>
          </w:tcPr>
          <w:p>
            <w:pPr>
              <w:pStyle w:val="TableParagraph"/>
              <w:tabs>
                <w:tab w:pos="420" w:val="left" w:leader="none"/>
              </w:tabs>
              <w:spacing w:line="246" w:lineRule="exact"/>
              <w:ind w:right="435"/>
              <w:jc w:val="right"/>
              <w:rPr>
                <w:rFonts w:ascii="宋体" w:hAnsi="宋体" w:cs="宋体" w:eastAsia="宋体" w:hint="default"/>
                <w:sz w:val="21"/>
                <w:szCs w:val="21"/>
              </w:rPr>
            </w:pPr>
            <w:r>
              <w:rPr>
                <w:rFonts w:ascii="宋体" w:hAnsi="宋体" w:cs="宋体" w:eastAsia="宋体" w:hint="default"/>
                <w:sz w:val="21"/>
                <w:szCs w:val="21"/>
              </w:rPr>
              <w:t>王</w:t>
              <w:tab/>
              <w:t>辉</w:t>
            </w:r>
          </w:p>
        </w:tc>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99" w:right="0"/>
              <w:jc w:val="left"/>
              <w:rPr>
                <w:rFonts w:ascii="宋体" w:hAnsi="宋体" w:cs="宋体" w:eastAsia="宋体" w:hint="default"/>
                <w:sz w:val="21"/>
                <w:szCs w:val="21"/>
              </w:rPr>
            </w:pPr>
            <w:r>
              <w:rPr>
                <w:rFonts w:ascii="宋体" w:hAnsi="宋体" w:cs="宋体" w:eastAsia="宋体" w:hint="default"/>
                <w:sz w:val="21"/>
                <w:szCs w:val="21"/>
              </w:rPr>
              <w:t>锦州市港口与口岸局</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纪委书记</w:t>
            </w:r>
          </w:p>
        </w:tc>
        <w:tc>
          <w:tcPr>
            <w:tcW w:w="1266" w:type="dxa"/>
            <w:tcBorders>
              <w:top w:val="single" w:sz="6" w:space="0" w:color="000000"/>
              <w:left w:val="single" w:sz="6" w:space="0" w:color="000000"/>
              <w:bottom w:val="single" w:sz="6" w:space="0" w:color="000000"/>
              <w:right w:val="single" w:sz="6" w:space="0" w:color="000000"/>
            </w:tcBorders>
          </w:tcPr>
          <w:p>
            <w:pPr/>
          </w:p>
        </w:tc>
        <w:tc>
          <w:tcPr>
            <w:tcW w:w="994" w:type="dxa"/>
            <w:tcBorders>
              <w:top w:val="single" w:sz="6" w:space="0" w:color="000000"/>
              <w:left w:val="single" w:sz="6" w:space="0" w:color="000000"/>
              <w:bottom w:val="single" w:sz="6" w:space="0" w:color="000000"/>
              <w:right w:val="single" w:sz="6" w:space="0" w:color="000000"/>
            </w:tcBorders>
          </w:tcPr>
          <w:p>
            <w:pPr/>
          </w:p>
        </w:tc>
        <w:tc>
          <w:tcPr>
            <w:tcW w:w="1166"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184" w:type="dxa"/>
            <w:tcBorders>
              <w:top w:val="single" w:sz="6" w:space="0" w:color="000000"/>
              <w:left w:val="single" w:sz="12" w:space="0" w:color="000000"/>
              <w:bottom w:val="single" w:sz="6" w:space="0" w:color="000000"/>
              <w:right w:val="single" w:sz="6" w:space="0" w:color="000000"/>
            </w:tcBorders>
          </w:tcPr>
          <w:p>
            <w:pPr>
              <w:pStyle w:val="TableParagraph"/>
              <w:tabs>
                <w:tab w:pos="420" w:val="left" w:leader="none"/>
              </w:tabs>
              <w:spacing w:line="240" w:lineRule="auto" w:before="101"/>
              <w:ind w:right="435"/>
              <w:jc w:val="right"/>
              <w:rPr>
                <w:rFonts w:ascii="宋体" w:hAnsi="宋体" w:cs="宋体" w:eastAsia="宋体" w:hint="default"/>
                <w:sz w:val="21"/>
                <w:szCs w:val="21"/>
              </w:rPr>
            </w:pPr>
            <w:r>
              <w:rPr>
                <w:rFonts w:ascii="宋体" w:hAnsi="宋体" w:cs="宋体" w:eastAsia="宋体" w:hint="default"/>
                <w:sz w:val="21"/>
                <w:szCs w:val="21"/>
              </w:rPr>
              <w:t>王</w:t>
              <w:tab/>
              <w:t>秘</w:t>
            </w:r>
          </w:p>
        </w:tc>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锦州市港口与口岸局</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党委副书记、副局</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长</w:t>
            </w:r>
          </w:p>
        </w:tc>
        <w:tc>
          <w:tcPr>
            <w:tcW w:w="1266" w:type="dxa"/>
            <w:tcBorders>
              <w:top w:val="single" w:sz="6" w:space="0" w:color="000000"/>
              <w:left w:val="single" w:sz="6" w:space="0" w:color="000000"/>
              <w:bottom w:val="single" w:sz="6" w:space="0" w:color="000000"/>
              <w:right w:val="single" w:sz="6" w:space="0" w:color="000000"/>
            </w:tcBorders>
          </w:tcPr>
          <w:p>
            <w:pPr/>
          </w:p>
        </w:tc>
        <w:tc>
          <w:tcPr>
            <w:tcW w:w="994" w:type="dxa"/>
            <w:tcBorders>
              <w:top w:val="single" w:sz="6" w:space="0" w:color="000000"/>
              <w:left w:val="single" w:sz="6" w:space="0" w:color="000000"/>
              <w:bottom w:val="single" w:sz="6" w:space="0" w:color="000000"/>
              <w:right w:val="single" w:sz="6" w:space="0" w:color="000000"/>
            </w:tcBorders>
          </w:tcPr>
          <w:p>
            <w:pPr/>
          </w:p>
        </w:tc>
        <w:tc>
          <w:tcPr>
            <w:tcW w:w="116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99" w:hRule="exact"/>
        </w:trPr>
        <w:tc>
          <w:tcPr>
            <w:tcW w:w="1184"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right="437"/>
              <w:jc w:val="right"/>
              <w:rPr>
                <w:rFonts w:ascii="宋体" w:hAnsi="宋体" w:cs="宋体" w:eastAsia="宋体" w:hint="default"/>
                <w:sz w:val="21"/>
                <w:szCs w:val="21"/>
              </w:rPr>
            </w:pPr>
            <w:r>
              <w:rPr>
                <w:rFonts w:ascii="宋体" w:hAnsi="宋体" w:cs="宋体" w:eastAsia="宋体" w:hint="default"/>
                <w:sz w:val="21"/>
                <w:szCs w:val="21"/>
              </w:rPr>
              <w:t>张国臣</w:t>
            </w:r>
          </w:p>
        </w:tc>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中国航空油料有限公司</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266" w:type="dxa"/>
            <w:tcBorders>
              <w:top w:val="single" w:sz="6" w:space="0" w:color="000000"/>
              <w:left w:val="single" w:sz="6" w:space="0" w:color="000000"/>
              <w:bottom w:val="single" w:sz="6" w:space="0" w:color="000000"/>
              <w:right w:val="single" w:sz="6" w:space="0" w:color="000000"/>
            </w:tcBorders>
          </w:tcPr>
          <w:p>
            <w:pPr/>
          </w:p>
        </w:tc>
        <w:tc>
          <w:tcPr>
            <w:tcW w:w="994" w:type="dxa"/>
            <w:tcBorders>
              <w:top w:val="single" w:sz="6" w:space="0" w:color="000000"/>
              <w:left w:val="single" w:sz="6" w:space="0" w:color="000000"/>
              <w:bottom w:val="single" w:sz="6" w:space="0" w:color="000000"/>
              <w:right w:val="single" w:sz="6" w:space="0" w:color="000000"/>
            </w:tcBorders>
          </w:tcPr>
          <w:p>
            <w:pPr/>
          </w:p>
        </w:tc>
        <w:tc>
          <w:tcPr>
            <w:tcW w:w="1166"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99" w:hRule="exact"/>
        </w:trPr>
        <w:tc>
          <w:tcPr>
            <w:tcW w:w="1184" w:type="dxa"/>
            <w:tcBorders>
              <w:top w:val="single" w:sz="6" w:space="0" w:color="000000"/>
              <w:left w:val="single" w:sz="12" w:space="0" w:color="000000"/>
              <w:bottom w:val="single" w:sz="6" w:space="0" w:color="000000"/>
              <w:right w:val="single" w:sz="6" w:space="0" w:color="000000"/>
            </w:tcBorders>
          </w:tcPr>
          <w:p>
            <w:pPr>
              <w:pStyle w:val="TableParagraph"/>
              <w:spacing w:line="246" w:lineRule="exact"/>
              <w:ind w:right="437"/>
              <w:jc w:val="right"/>
              <w:rPr>
                <w:rFonts w:ascii="宋体" w:hAnsi="宋体" w:cs="宋体" w:eastAsia="宋体" w:hint="default"/>
                <w:sz w:val="21"/>
                <w:szCs w:val="21"/>
              </w:rPr>
            </w:pPr>
            <w:r>
              <w:rPr>
                <w:rFonts w:ascii="宋体" w:hAnsi="宋体" w:cs="宋体" w:eastAsia="宋体" w:hint="default"/>
                <w:sz w:val="21"/>
                <w:szCs w:val="21"/>
              </w:rPr>
              <w:t>张国臣</w:t>
            </w:r>
          </w:p>
        </w:tc>
        <w:tc>
          <w:tcPr>
            <w:tcW w:w="2771"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中国船舶燃料有限公司</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266" w:type="dxa"/>
            <w:tcBorders>
              <w:top w:val="single" w:sz="6" w:space="0" w:color="000000"/>
              <w:left w:val="single" w:sz="6" w:space="0" w:color="000000"/>
              <w:bottom w:val="single" w:sz="6" w:space="0" w:color="000000"/>
              <w:right w:val="single" w:sz="6" w:space="0" w:color="000000"/>
            </w:tcBorders>
          </w:tcPr>
          <w:p>
            <w:pPr/>
          </w:p>
        </w:tc>
        <w:tc>
          <w:tcPr>
            <w:tcW w:w="994" w:type="dxa"/>
            <w:tcBorders>
              <w:top w:val="single" w:sz="6" w:space="0" w:color="000000"/>
              <w:left w:val="single" w:sz="6" w:space="0" w:color="000000"/>
              <w:bottom w:val="single" w:sz="6" w:space="0" w:color="000000"/>
              <w:right w:val="single" w:sz="6" w:space="0" w:color="000000"/>
            </w:tcBorders>
          </w:tcPr>
          <w:p>
            <w:pPr/>
          </w:p>
        </w:tc>
        <w:tc>
          <w:tcPr>
            <w:tcW w:w="1166" w:type="dxa"/>
            <w:tcBorders>
              <w:top w:val="single" w:sz="6" w:space="0" w:color="000000"/>
              <w:left w:val="single" w:sz="6" w:space="0" w:color="000000"/>
              <w:bottom w:val="single" w:sz="6" w:space="0" w:color="000000"/>
              <w:right w:val="single" w:sz="12"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07" w:hRule="exact"/>
        </w:trPr>
        <w:tc>
          <w:tcPr>
            <w:tcW w:w="1184" w:type="dxa"/>
            <w:tcBorders>
              <w:top w:val="single" w:sz="6" w:space="0" w:color="000000"/>
              <w:left w:val="single" w:sz="12" w:space="0" w:color="000000"/>
              <w:bottom w:val="single" w:sz="12" w:space="0" w:color="000000"/>
              <w:right w:val="single" w:sz="6" w:space="0" w:color="000000"/>
            </w:tcBorders>
          </w:tcPr>
          <w:p>
            <w:pPr>
              <w:pStyle w:val="TableParagraph"/>
              <w:spacing w:line="246" w:lineRule="exact"/>
              <w:ind w:right="437"/>
              <w:jc w:val="right"/>
              <w:rPr>
                <w:rFonts w:ascii="宋体" w:hAnsi="宋体" w:cs="宋体" w:eastAsia="宋体" w:hint="default"/>
                <w:sz w:val="21"/>
                <w:szCs w:val="21"/>
              </w:rPr>
            </w:pPr>
            <w:r>
              <w:rPr>
                <w:rFonts w:ascii="宋体" w:hAnsi="宋体" w:cs="宋体" w:eastAsia="宋体" w:hint="default"/>
                <w:sz w:val="21"/>
                <w:szCs w:val="21"/>
              </w:rPr>
              <w:t>张国臣</w:t>
            </w:r>
          </w:p>
        </w:tc>
        <w:tc>
          <w:tcPr>
            <w:tcW w:w="2771"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中国石油四川石化有限公司</w:t>
            </w:r>
          </w:p>
        </w:tc>
        <w:tc>
          <w:tcPr>
            <w:tcW w:w="1960"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266" w:type="dxa"/>
            <w:tcBorders>
              <w:top w:val="single" w:sz="6" w:space="0" w:color="000000"/>
              <w:left w:val="single" w:sz="6" w:space="0" w:color="000000"/>
              <w:bottom w:val="single" w:sz="12" w:space="0" w:color="000000"/>
              <w:right w:val="single" w:sz="6" w:space="0" w:color="000000"/>
            </w:tcBorders>
          </w:tcPr>
          <w:p>
            <w:pPr/>
          </w:p>
        </w:tc>
        <w:tc>
          <w:tcPr>
            <w:tcW w:w="994" w:type="dxa"/>
            <w:tcBorders>
              <w:top w:val="single" w:sz="6" w:space="0" w:color="000000"/>
              <w:left w:val="single" w:sz="6" w:space="0" w:color="000000"/>
              <w:bottom w:val="single" w:sz="12" w:space="0" w:color="000000"/>
              <w:right w:val="single" w:sz="6" w:space="0" w:color="000000"/>
            </w:tcBorders>
          </w:tcPr>
          <w:p>
            <w:pPr/>
          </w:p>
        </w:tc>
        <w:tc>
          <w:tcPr>
            <w:tcW w:w="1166" w:type="dxa"/>
            <w:tcBorders>
              <w:top w:val="single" w:sz="6" w:space="0" w:color="000000"/>
              <w:left w:val="single" w:sz="6" w:space="0" w:color="000000"/>
              <w:bottom w:val="single" w:sz="12" w:space="0" w:color="000000"/>
              <w:right w:val="single" w:sz="12" w:space="0" w:color="000000"/>
            </w:tcBorders>
          </w:tcPr>
          <w:p>
            <w:pPr>
              <w:pStyle w:val="TableParagraph"/>
              <w:spacing w:line="246"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6"/>
        <w:rPr>
          <w:rFonts w:ascii="宋体" w:hAnsi="宋体" w:cs="宋体" w:eastAsia="宋体" w:hint="default"/>
          <w:b/>
          <w:bCs/>
          <w:sz w:val="15"/>
          <w:szCs w:val="15"/>
        </w:rPr>
      </w:pPr>
    </w:p>
    <w:p>
      <w:pPr>
        <w:spacing w:before="35"/>
        <w:ind w:left="247" w:right="103" w:firstLine="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9"/>
          <w:sz w:val="21"/>
          <w:szCs w:val="21"/>
        </w:rPr>
        <w:t> </w:t>
      </w:r>
      <w:r>
        <w:rPr>
          <w:rFonts w:ascii="宋体" w:hAnsi="宋体" w:cs="宋体" w:eastAsia="宋体" w:hint="default"/>
          <w:b/>
          <w:bCs/>
          <w:sz w:val="21"/>
          <w:szCs w:val="21"/>
        </w:rPr>
        <w:t>董事、监事、高级管理人员报酬情况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2539"/>
        <w:gridCol w:w="6761"/>
      </w:tblGrid>
      <w:tr>
        <w:trPr>
          <w:trHeight w:val="839" w:hRule="exact"/>
        </w:trPr>
        <w:tc>
          <w:tcPr>
            <w:tcW w:w="2539" w:type="dxa"/>
            <w:tcBorders>
              <w:top w:val="single" w:sz="12" w:space="0" w:color="000000"/>
              <w:left w:val="single" w:sz="12" w:space="0" w:color="000000"/>
              <w:bottom w:val="single" w:sz="6" w:space="0" w:color="000000"/>
              <w:right w:val="single" w:sz="6" w:space="0" w:color="000000"/>
            </w:tcBorders>
          </w:tcPr>
          <w:p>
            <w:pPr>
              <w:pStyle w:val="TableParagraph"/>
              <w:spacing w:line="272" w:lineRule="exact" w:before="128"/>
              <w:ind w:left="93" w:right="110"/>
              <w:jc w:val="left"/>
              <w:rPr>
                <w:rFonts w:ascii="宋体" w:hAnsi="宋体" w:cs="宋体" w:eastAsia="宋体" w:hint="default"/>
                <w:sz w:val="21"/>
                <w:szCs w:val="21"/>
              </w:rPr>
            </w:pPr>
            <w:r>
              <w:rPr>
                <w:rFonts w:ascii="宋体" w:hAnsi="宋体" w:cs="宋体" w:eastAsia="宋体" w:hint="default"/>
                <w:sz w:val="21"/>
                <w:szCs w:val="21"/>
              </w:rPr>
              <w:t>董事、监事、高级管理人 员报酬的决策程序</w:t>
            </w:r>
          </w:p>
        </w:tc>
        <w:tc>
          <w:tcPr>
            <w:tcW w:w="6761" w:type="dxa"/>
            <w:tcBorders>
              <w:top w:val="single" w:sz="12" w:space="0" w:color="000000"/>
              <w:left w:val="single" w:sz="6" w:space="0" w:color="000000"/>
              <w:bottom w:val="single" w:sz="6" w:space="0" w:color="000000"/>
              <w:right w:val="single" w:sz="12"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公司董事、监事津贴标准执行</w:t>
            </w:r>
            <w:r>
              <w:rPr>
                <w:rFonts w:ascii="宋体" w:hAnsi="宋体" w:cs="宋体" w:eastAsia="宋体" w:hint="default"/>
                <w:spacing w:val="-61"/>
                <w:sz w:val="21"/>
                <w:szCs w:val="21"/>
              </w:rPr>
              <w:t> </w:t>
            </w:r>
            <w:r>
              <w:rPr>
                <w:rFonts w:ascii="宋体" w:hAnsi="宋体" w:cs="宋体" w:eastAsia="宋体" w:hint="default"/>
                <w:sz w:val="21"/>
                <w:szCs w:val="21"/>
              </w:rPr>
              <w:t>2003</w:t>
            </w:r>
            <w:r>
              <w:rPr>
                <w:rFonts w:ascii="宋体" w:hAnsi="宋体" w:cs="宋体" w:eastAsia="宋体" w:hint="default"/>
                <w:spacing w:val="-61"/>
                <w:sz w:val="21"/>
                <w:szCs w:val="21"/>
              </w:rPr>
              <w:t> </w:t>
            </w:r>
            <w:r>
              <w:rPr>
                <w:rFonts w:ascii="宋体" w:hAnsi="宋体" w:cs="宋体" w:eastAsia="宋体" w:hint="default"/>
                <w:sz w:val="21"/>
                <w:szCs w:val="21"/>
              </w:rPr>
              <w:t>年第一次临时股东大会及</w:t>
            </w:r>
            <w:r>
              <w:rPr>
                <w:rFonts w:ascii="宋体" w:hAnsi="宋体" w:cs="宋体" w:eastAsia="宋体" w:hint="default"/>
                <w:spacing w:val="-61"/>
                <w:sz w:val="21"/>
                <w:szCs w:val="21"/>
              </w:rPr>
              <w:t> </w:t>
            </w:r>
            <w:r>
              <w:rPr>
                <w:rFonts w:ascii="宋体" w:hAnsi="宋体" w:cs="宋体" w:eastAsia="宋体" w:hint="default"/>
                <w:sz w:val="21"/>
                <w:szCs w:val="21"/>
              </w:rPr>
              <w:t>2005</w:t>
            </w:r>
            <w:r>
              <w:rPr>
                <w:rFonts w:ascii="宋体" w:hAnsi="宋体" w:cs="宋体" w:eastAsia="宋体" w:hint="default"/>
                <w:spacing w:val="-60"/>
                <w:sz w:val="21"/>
                <w:szCs w:val="21"/>
              </w:rPr>
              <w:t> </w:t>
            </w:r>
            <w:r>
              <w:rPr>
                <w:rFonts w:ascii="宋体" w:hAnsi="宋体" w:cs="宋体" w:eastAsia="宋体" w:hint="default"/>
                <w:sz w:val="21"/>
                <w:szCs w:val="21"/>
              </w:rPr>
              <w:t>年年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度股东大会修订的标准；公司高级管理人员薪酬执行董事会审议通过的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67"/>
                <w:sz w:val="21"/>
                <w:szCs w:val="21"/>
              </w:rPr>
              <w:t> </w:t>
            </w:r>
            <w:r>
              <w:rPr>
                <w:rFonts w:ascii="宋体" w:hAnsi="宋体" w:cs="宋体" w:eastAsia="宋体" w:hint="default"/>
                <w:sz w:val="21"/>
                <w:szCs w:val="21"/>
              </w:rPr>
              <w:t>2009</w:t>
            </w:r>
            <w:r>
              <w:rPr>
                <w:rFonts w:ascii="宋体" w:hAnsi="宋体" w:cs="宋体" w:eastAsia="宋体" w:hint="default"/>
                <w:spacing w:val="-67"/>
                <w:sz w:val="21"/>
                <w:szCs w:val="21"/>
              </w:rPr>
              <w:t> </w:t>
            </w:r>
            <w:r>
              <w:rPr>
                <w:rFonts w:ascii="宋体" w:hAnsi="宋体" w:cs="宋体" w:eastAsia="宋体" w:hint="default"/>
                <w:sz w:val="21"/>
                <w:szCs w:val="21"/>
              </w:rPr>
              <w:t>年度高级管理人员薪酬方案》的标准兑现年度薪酬。</w:t>
            </w:r>
          </w:p>
        </w:tc>
      </w:tr>
      <w:tr>
        <w:trPr>
          <w:trHeight w:val="1384" w:hRule="exact"/>
        </w:trPr>
        <w:tc>
          <w:tcPr>
            <w:tcW w:w="253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72" w:lineRule="exact" w:before="140"/>
              <w:ind w:left="93" w:right="110"/>
              <w:jc w:val="left"/>
              <w:rPr>
                <w:rFonts w:ascii="宋体" w:hAnsi="宋体" w:cs="宋体" w:eastAsia="宋体" w:hint="default"/>
                <w:sz w:val="21"/>
                <w:szCs w:val="21"/>
              </w:rPr>
            </w:pPr>
            <w:r>
              <w:rPr>
                <w:rFonts w:ascii="宋体" w:hAnsi="宋体" w:cs="宋体" w:eastAsia="宋体" w:hint="default"/>
                <w:sz w:val="21"/>
                <w:szCs w:val="21"/>
              </w:rPr>
              <w:t>董事、监事、高级管理人 员报酬确定依据</w:t>
            </w:r>
          </w:p>
        </w:tc>
        <w:tc>
          <w:tcPr>
            <w:tcW w:w="6761" w:type="dxa"/>
            <w:tcBorders>
              <w:top w:val="single" w:sz="6" w:space="0" w:color="000000"/>
              <w:left w:val="single" w:sz="6" w:space="0" w:color="000000"/>
              <w:bottom w:val="single" w:sz="12" w:space="0" w:color="000000"/>
              <w:right w:val="single" w:sz="12"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董事、监事津贴按照股东大会确定的标准，按月发放；高级管理人员薪</w:t>
            </w:r>
          </w:p>
          <w:p>
            <w:pPr>
              <w:pStyle w:val="TableParagraph"/>
              <w:spacing w:line="272" w:lineRule="exact" w:before="26"/>
              <w:ind w:left="100" w:right="126"/>
              <w:jc w:val="both"/>
              <w:rPr>
                <w:rFonts w:ascii="宋体" w:hAnsi="宋体" w:cs="宋体" w:eastAsia="宋体" w:hint="default"/>
                <w:sz w:val="21"/>
                <w:szCs w:val="21"/>
              </w:rPr>
            </w:pPr>
            <w:r>
              <w:rPr>
                <w:rFonts w:ascii="宋体" w:hAnsi="宋体" w:cs="宋体" w:eastAsia="宋体" w:hint="default"/>
                <w:sz w:val="21"/>
                <w:szCs w:val="21"/>
              </w:rPr>
              <w:t>酬实行年薪制，年薪由基本薪金、绩效薪金和风险薪金三部分组成，基 本薪金实行岗位工资制，按月发放；绩效薪金根据月份工作考核结果， 按月发放；风险薪金根据公司年度目标完成情况及个人工作业绩，经董 事会薪酬与考核委员考核后，年底兑现。</w:t>
            </w:r>
          </w:p>
        </w:tc>
      </w:tr>
    </w:tbl>
    <w:p>
      <w:pPr>
        <w:spacing w:after="0" w:line="272" w:lineRule="exact"/>
        <w:jc w:val="both"/>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b/>
          <w:bCs/>
          <w:sz w:val="29"/>
          <w:szCs w:val="29"/>
        </w:rPr>
      </w:pPr>
    </w:p>
    <w:p>
      <w:pPr>
        <w:spacing w:before="35"/>
        <w:ind w:left="140" w:right="92" w:firstLine="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6"/>
          <w:sz w:val="21"/>
          <w:szCs w:val="21"/>
        </w:rPr>
        <w:t> </w:t>
      </w:r>
      <w:r>
        <w:rPr>
          <w:rFonts w:ascii="宋体" w:hAnsi="宋体" w:cs="宋体" w:eastAsia="宋体" w:hint="default"/>
          <w:b/>
          <w:bCs/>
          <w:sz w:val="21"/>
          <w:szCs w:val="21"/>
        </w:rPr>
        <w:t>公司董事、监事、高级管理人员变动情况</w:t>
      </w:r>
      <w:r>
        <w:rPr>
          <w:rFonts w:ascii="宋体" w:hAnsi="宋体" w:cs="宋体" w:eastAsia="宋体" w:hint="default"/>
          <w:sz w:val="21"/>
          <w:szCs w:val="21"/>
        </w:rPr>
      </w:r>
    </w:p>
    <w:p>
      <w:pPr>
        <w:spacing w:line="240" w:lineRule="auto" w:before="10"/>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2278"/>
        <w:gridCol w:w="2372"/>
        <w:gridCol w:w="2183"/>
        <w:gridCol w:w="2467"/>
      </w:tblGrid>
      <w:tr>
        <w:trPr>
          <w:trHeight w:val="363" w:hRule="exact"/>
        </w:trPr>
        <w:tc>
          <w:tcPr>
            <w:tcW w:w="2278" w:type="dxa"/>
            <w:tcBorders>
              <w:top w:val="single" w:sz="12" w:space="0" w:color="000000"/>
              <w:left w:val="single" w:sz="12" w:space="0" w:color="000000"/>
              <w:bottom w:val="single" w:sz="6" w:space="0" w:color="000000"/>
              <w:right w:val="single" w:sz="6" w:space="0" w:color="000000"/>
            </w:tcBorders>
          </w:tcPr>
          <w:p>
            <w:pPr>
              <w:pStyle w:val="TableParagraph"/>
              <w:spacing w:line="273" w:lineRule="exact"/>
              <w:ind w:right="5"/>
              <w:jc w:val="center"/>
              <w:rPr>
                <w:rFonts w:ascii="宋体" w:hAnsi="宋体" w:cs="宋体" w:eastAsia="宋体" w:hint="default"/>
                <w:sz w:val="21"/>
                <w:szCs w:val="21"/>
              </w:rPr>
            </w:pPr>
            <w:r>
              <w:rPr>
                <w:rFonts w:ascii="宋体" w:hAnsi="宋体" w:cs="宋体" w:eastAsia="宋体" w:hint="default"/>
                <w:sz w:val="21"/>
                <w:szCs w:val="21"/>
              </w:rPr>
              <w:t>姓名</w:t>
            </w:r>
          </w:p>
        </w:tc>
        <w:tc>
          <w:tcPr>
            <w:tcW w:w="2372" w:type="dxa"/>
            <w:tcBorders>
              <w:top w:val="single" w:sz="12" w:space="0" w:color="000000"/>
              <w:left w:val="single" w:sz="6" w:space="0" w:color="000000"/>
              <w:bottom w:val="single" w:sz="6" w:space="0" w:color="000000"/>
              <w:right w:val="single" w:sz="6" w:space="0" w:color="000000"/>
            </w:tcBorders>
          </w:tcPr>
          <w:p>
            <w:pPr>
              <w:pStyle w:val="TableParagraph"/>
              <w:spacing w:line="273" w:lineRule="exact"/>
              <w:ind w:left="653"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2183" w:type="dxa"/>
            <w:tcBorders>
              <w:top w:val="single" w:sz="12" w:space="0" w:color="000000"/>
              <w:left w:val="single" w:sz="6" w:space="0" w:color="000000"/>
              <w:bottom w:val="single" w:sz="6" w:space="0" w:color="000000"/>
              <w:right w:val="single" w:sz="6" w:space="0" w:color="000000"/>
            </w:tcBorders>
          </w:tcPr>
          <w:p>
            <w:pPr>
              <w:pStyle w:val="TableParagraph"/>
              <w:spacing w:line="273" w:lineRule="exact"/>
              <w:ind w:left="663" w:right="0"/>
              <w:jc w:val="left"/>
              <w:rPr>
                <w:rFonts w:ascii="宋体" w:hAnsi="宋体" w:cs="宋体" w:eastAsia="宋体" w:hint="default"/>
                <w:sz w:val="21"/>
                <w:szCs w:val="21"/>
              </w:rPr>
            </w:pPr>
            <w:r>
              <w:rPr>
                <w:rFonts w:ascii="宋体" w:hAnsi="宋体" w:cs="宋体" w:eastAsia="宋体" w:hint="default"/>
                <w:sz w:val="21"/>
                <w:szCs w:val="21"/>
              </w:rPr>
              <w:t>变动情形</w:t>
            </w:r>
          </w:p>
        </w:tc>
        <w:tc>
          <w:tcPr>
            <w:tcW w:w="2467" w:type="dxa"/>
            <w:tcBorders>
              <w:top w:val="single" w:sz="12" w:space="0" w:color="000000"/>
              <w:left w:val="single" w:sz="6" w:space="0" w:color="000000"/>
              <w:bottom w:val="single" w:sz="6" w:space="0" w:color="000000"/>
              <w:right w:val="single" w:sz="12" w:space="0" w:color="000000"/>
            </w:tcBorders>
          </w:tcPr>
          <w:p>
            <w:pPr>
              <w:pStyle w:val="TableParagraph"/>
              <w:spacing w:line="273" w:lineRule="exact"/>
              <w:ind w:left="806" w:right="0"/>
              <w:jc w:val="left"/>
              <w:rPr>
                <w:rFonts w:ascii="宋体" w:hAnsi="宋体" w:cs="宋体" w:eastAsia="宋体" w:hint="default"/>
                <w:sz w:val="21"/>
                <w:szCs w:val="21"/>
              </w:rPr>
            </w:pPr>
            <w:r>
              <w:rPr>
                <w:rFonts w:ascii="宋体" w:hAnsi="宋体" w:cs="宋体" w:eastAsia="宋体" w:hint="default"/>
                <w:sz w:val="21"/>
                <w:szCs w:val="21"/>
              </w:rPr>
              <w:t>变动原因</w:t>
            </w:r>
          </w:p>
        </w:tc>
      </w:tr>
      <w:tr>
        <w:trPr>
          <w:trHeight w:val="355"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徐健</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新增股东</w:t>
            </w:r>
          </w:p>
        </w:tc>
      </w:tr>
      <w:tr>
        <w:trPr>
          <w:trHeight w:val="35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王洪锁</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新增股东</w:t>
            </w:r>
          </w:p>
        </w:tc>
      </w:tr>
      <w:tr>
        <w:trPr>
          <w:trHeight w:val="355"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王辉</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董事会人数增加</w:t>
            </w:r>
          </w:p>
        </w:tc>
      </w:tr>
      <w:tr>
        <w:trPr>
          <w:trHeight w:val="355"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张国峰</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新增股东</w:t>
            </w:r>
          </w:p>
        </w:tc>
      </w:tr>
      <w:tr>
        <w:trPr>
          <w:trHeight w:val="355"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刘福金</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总裁助理</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新聘任高级管理人员</w:t>
            </w:r>
          </w:p>
        </w:tc>
      </w:tr>
      <w:tr>
        <w:trPr>
          <w:trHeight w:val="363" w:hRule="exact"/>
        </w:trPr>
        <w:tc>
          <w:tcPr>
            <w:tcW w:w="2278"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涂冬</w:t>
            </w:r>
          </w:p>
        </w:tc>
        <w:tc>
          <w:tcPr>
            <w:tcW w:w="2372"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总裁助理</w:t>
            </w:r>
          </w:p>
        </w:tc>
        <w:tc>
          <w:tcPr>
            <w:tcW w:w="2183"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新聘任高级管理人员</w:t>
            </w:r>
          </w:p>
        </w:tc>
      </w:tr>
    </w:tbl>
    <w:p>
      <w:pPr>
        <w:spacing w:line="240" w:lineRule="auto" w:before="6"/>
        <w:rPr>
          <w:rFonts w:ascii="宋体" w:hAnsi="宋体" w:cs="宋体" w:eastAsia="宋体" w:hint="default"/>
          <w:b/>
          <w:bCs/>
          <w:sz w:val="15"/>
          <w:szCs w:val="15"/>
        </w:rPr>
      </w:pPr>
    </w:p>
    <w:p>
      <w:pPr>
        <w:spacing w:before="35"/>
        <w:ind w:left="140" w:right="92" w:firstLine="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2"/>
          <w:sz w:val="21"/>
          <w:szCs w:val="21"/>
        </w:rPr>
        <w:t> </w:t>
      </w:r>
      <w:r>
        <w:rPr>
          <w:rFonts w:ascii="宋体" w:hAnsi="宋体" w:cs="宋体" w:eastAsia="宋体" w:hint="default"/>
          <w:b/>
          <w:bCs/>
          <w:sz w:val="21"/>
          <w:szCs w:val="21"/>
        </w:rPr>
        <w:t>公司员工情况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116" w:type="dxa"/>
        <w:tblLayout w:type="fixed"/>
        <w:tblCellMar>
          <w:top w:w="0" w:type="dxa"/>
          <w:left w:w="0" w:type="dxa"/>
          <w:bottom w:w="0" w:type="dxa"/>
          <w:right w:w="0" w:type="dxa"/>
        </w:tblCellMar>
        <w:tblLook w:val="01E0"/>
      </w:tblPr>
      <w:tblGrid>
        <w:gridCol w:w="4558"/>
        <w:gridCol w:w="4742"/>
      </w:tblGrid>
      <w:tr>
        <w:trPr>
          <w:trHeight w:val="362" w:hRule="exact"/>
        </w:trPr>
        <w:tc>
          <w:tcPr>
            <w:tcW w:w="4558" w:type="dxa"/>
            <w:tcBorders>
              <w:top w:val="single" w:sz="12" w:space="0" w:color="000000"/>
              <w:left w:val="single" w:sz="12" w:space="0" w:color="000000"/>
              <w:bottom w:val="single" w:sz="6" w:space="0" w:color="000000"/>
              <w:right w:val="single" w:sz="6" w:space="0" w:color="000000"/>
            </w:tcBorders>
          </w:tcPr>
          <w:p>
            <w:pPr>
              <w:pStyle w:val="TableParagraph"/>
              <w:spacing w:line="273" w:lineRule="exact"/>
              <w:ind w:left="93"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4742" w:type="dxa"/>
            <w:tcBorders>
              <w:top w:val="single" w:sz="12" w:space="0" w:color="000000"/>
              <w:left w:val="single" w:sz="6" w:space="0" w:color="000000"/>
              <w:bottom w:val="single" w:sz="6" w:space="0" w:color="000000"/>
              <w:right w:val="single" w:sz="12" w:space="0" w:color="000000"/>
            </w:tcBorders>
          </w:tcPr>
          <w:p>
            <w:pPr>
              <w:pStyle w:val="TableParagraph"/>
              <w:spacing w:line="273" w:lineRule="exact"/>
              <w:ind w:right="89"/>
              <w:jc w:val="right"/>
              <w:rPr>
                <w:rFonts w:ascii="宋体" w:hAnsi="宋体" w:cs="宋体" w:eastAsia="宋体" w:hint="default"/>
                <w:sz w:val="21"/>
                <w:szCs w:val="21"/>
              </w:rPr>
            </w:pPr>
            <w:r>
              <w:rPr>
                <w:rFonts w:ascii="宋体"/>
                <w:spacing w:val="-1"/>
                <w:sz w:val="21"/>
              </w:rPr>
              <w:t>1,175</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z w:val="21"/>
              </w:rPr>
              <w:t>0</w:t>
            </w:r>
          </w:p>
        </w:tc>
      </w:tr>
      <w:tr>
        <w:trPr>
          <w:trHeight w:val="355" w:hRule="exact"/>
        </w:trPr>
        <w:tc>
          <w:tcPr>
            <w:tcW w:w="9300"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right="5"/>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8"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354"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行政管理人员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z w:val="21"/>
              </w:rPr>
              <w:t>60</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z w:val="21"/>
              </w:rPr>
              <w:t>16</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商务人员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z w:val="21"/>
              </w:rPr>
              <w:t>42</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工程技术人员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z w:val="21"/>
              </w:rPr>
              <w:t>98</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生产及辅助人员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pacing w:val="-1"/>
                <w:sz w:val="21"/>
              </w:rPr>
              <w:t>959</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pacing w:val="-1"/>
                <w:sz w:val="21"/>
              </w:rPr>
              <w:t>1,175</w:t>
            </w:r>
          </w:p>
        </w:tc>
      </w:tr>
      <w:tr>
        <w:trPr>
          <w:trHeight w:val="354" w:hRule="exact"/>
        </w:trPr>
        <w:tc>
          <w:tcPr>
            <w:tcW w:w="9300"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right="5"/>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9"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研究生以上学历</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z w:val="21"/>
              </w:rPr>
              <w:t>25</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本科</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pacing w:val="-1"/>
                <w:sz w:val="21"/>
              </w:rPr>
              <w:t>330</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pacing w:val="-1"/>
                <w:sz w:val="21"/>
              </w:rPr>
              <w:t>348</w:t>
            </w:r>
          </w:p>
        </w:tc>
      </w:tr>
      <w:tr>
        <w:trPr>
          <w:trHeight w:val="35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中专、高中</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pacing w:val="-1"/>
                <w:sz w:val="21"/>
              </w:rPr>
              <w:t>398</w:t>
            </w:r>
          </w:p>
        </w:tc>
      </w:tr>
      <w:tr>
        <w:trPr>
          <w:trHeight w:val="354"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初中以下</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z w:val="21"/>
              </w:rPr>
              <w:t>74</w:t>
            </w:r>
          </w:p>
        </w:tc>
      </w:tr>
      <w:tr>
        <w:trPr>
          <w:trHeight w:val="363" w:hRule="exact"/>
        </w:trPr>
        <w:tc>
          <w:tcPr>
            <w:tcW w:w="4558"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742"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right="89"/>
              <w:jc w:val="right"/>
              <w:rPr>
                <w:rFonts w:ascii="宋体" w:hAnsi="宋体" w:cs="宋体" w:eastAsia="宋体" w:hint="default"/>
                <w:sz w:val="21"/>
                <w:szCs w:val="21"/>
              </w:rPr>
            </w:pPr>
            <w:r>
              <w:rPr>
                <w:rFonts w:ascii="宋体"/>
                <w:spacing w:val="-1"/>
                <w:sz w:val="21"/>
              </w:rPr>
              <w:t>1,175</w:t>
            </w:r>
          </w:p>
        </w:tc>
      </w:tr>
    </w:tbl>
    <w:p>
      <w:pPr>
        <w:spacing w:after="0" w:line="274" w:lineRule="exact"/>
        <w:jc w:val="right"/>
        <w:rPr>
          <w:rFonts w:ascii="宋体" w:hAnsi="宋体" w:cs="宋体" w:eastAsia="宋体" w:hint="default"/>
          <w:sz w:val="21"/>
          <w:szCs w:val="21"/>
        </w:rPr>
        <w:sectPr>
          <w:pgSz w:w="11910" w:h="16840"/>
          <w:pgMar w:header="747" w:footer="727" w:top="980" w:bottom="920" w:left="1220" w:right="1120"/>
        </w:sectPr>
      </w:pPr>
    </w:p>
    <w:p>
      <w:pPr>
        <w:spacing w:line="240" w:lineRule="auto" w:before="2"/>
        <w:rPr>
          <w:rFonts w:ascii="宋体" w:hAnsi="宋体" w:cs="宋体" w:eastAsia="宋体" w:hint="default"/>
          <w:b/>
          <w:bCs/>
          <w:sz w:val="29"/>
          <w:szCs w:val="29"/>
        </w:rPr>
      </w:pPr>
    </w:p>
    <w:p>
      <w:pPr>
        <w:spacing w:line="460" w:lineRule="auto" w:before="35"/>
        <w:ind w:left="563" w:right="7019" w:firstLine="0"/>
        <w:jc w:val="left"/>
        <w:rPr>
          <w:rFonts w:ascii="宋体" w:hAnsi="宋体" w:cs="宋体" w:eastAsia="宋体" w:hint="default"/>
          <w:sz w:val="21"/>
          <w:szCs w:val="21"/>
        </w:rPr>
      </w:pPr>
      <w:bookmarkStart w:name="_bookmark5" w:id="7"/>
      <w:bookmarkEnd w:id="7"/>
      <w:r>
        <w:rPr/>
      </w:r>
      <w:r>
        <w:rPr>
          <w:rFonts w:ascii="宋体" w:hAnsi="宋体" w:cs="宋体" w:eastAsia="宋体" w:hint="default"/>
          <w:b/>
          <w:bCs/>
          <w:sz w:val="21"/>
          <w:szCs w:val="21"/>
        </w:rPr>
        <w:t>六、公司治理结构</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(一)</w:t>
      </w:r>
      <w:r>
        <w:rPr>
          <w:rFonts w:ascii="宋体" w:hAnsi="宋体" w:cs="宋体" w:eastAsia="宋体" w:hint="default"/>
          <w:b/>
          <w:bCs/>
          <w:spacing w:val="-2"/>
          <w:sz w:val="21"/>
          <w:szCs w:val="21"/>
        </w:rPr>
        <w:t> </w:t>
      </w:r>
      <w:r>
        <w:rPr>
          <w:rFonts w:ascii="宋体" w:hAnsi="宋体" w:cs="宋体" w:eastAsia="宋体" w:hint="default"/>
          <w:b/>
          <w:bCs/>
          <w:sz w:val="21"/>
          <w:szCs w:val="21"/>
        </w:rPr>
        <w:t>公司治理的情况</w:t>
      </w:r>
      <w:r>
        <w:rPr>
          <w:rFonts w:ascii="宋体" w:hAnsi="宋体" w:cs="宋体" w:eastAsia="宋体" w:hint="default"/>
          <w:sz w:val="21"/>
          <w:szCs w:val="21"/>
        </w:rPr>
      </w:r>
    </w:p>
    <w:p>
      <w:pPr>
        <w:spacing w:line="357" w:lineRule="auto" w:before="61"/>
        <w:ind w:left="140" w:right="220" w:firstLine="420"/>
        <w:jc w:val="both"/>
        <w:rPr>
          <w:rFonts w:ascii="宋体" w:hAnsi="宋体" w:cs="宋体" w:eastAsia="宋体" w:hint="default"/>
          <w:sz w:val="21"/>
          <w:szCs w:val="21"/>
        </w:rPr>
      </w:pPr>
      <w:r>
        <w:rPr>
          <w:rFonts w:ascii="宋体" w:hAnsi="宋体" w:cs="宋体" w:eastAsia="宋体" w:hint="default"/>
          <w:sz w:val="21"/>
          <w:szCs w:val="21"/>
        </w:rPr>
        <w:t>报告期内，公司严格按照《公司法》、《证券法》等法律法规以及《上市公司治理准则》的相关 要求，进一步完善公司治理结构，加强规范运作，推进公司治理工作，公司治理实际状况与中国证监 会有关文件的要求不存在明显差异。</w:t>
      </w:r>
    </w:p>
    <w:p>
      <w:pPr>
        <w:spacing w:line="357" w:lineRule="auto" w:before="150"/>
        <w:ind w:left="140" w:right="218" w:firstLine="420"/>
        <w:jc w:val="both"/>
        <w:rPr>
          <w:rFonts w:ascii="宋体" w:hAnsi="宋体" w:cs="宋体" w:eastAsia="宋体" w:hint="default"/>
          <w:sz w:val="21"/>
          <w:szCs w:val="21"/>
        </w:rPr>
      </w:pPr>
      <w:r>
        <w:rPr>
          <w:rFonts w:ascii="宋体" w:hAnsi="宋体" w:cs="宋体" w:eastAsia="宋体" w:hint="default"/>
          <w:spacing w:val="-5"/>
          <w:sz w:val="21"/>
          <w:szCs w:val="21"/>
        </w:rPr>
        <w:t>报告期内，公司根据中国证监会《关于修改上市公司现金分红若干规定的决定》及辽宁证监局《关</w:t>
      </w:r>
      <w:r>
        <w:rPr>
          <w:rFonts w:ascii="宋体" w:hAnsi="宋体" w:cs="宋体" w:eastAsia="宋体" w:hint="default"/>
          <w:sz w:val="21"/>
          <w:szCs w:val="21"/>
        </w:rPr>
        <w:t> 于防止大股东占用上市公司资金问题复发的通知》的要求，针对公司的实际情况，对公司现行有效的</w:t>
      </w:r>
    </w:p>
    <w:p>
      <w:pPr>
        <w:spacing w:line="357" w:lineRule="auto" w:before="30"/>
        <w:ind w:left="140" w:right="103" w:firstLine="0"/>
        <w:jc w:val="left"/>
        <w:rPr>
          <w:rFonts w:ascii="宋体" w:hAnsi="宋体" w:cs="宋体" w:eastAsia="宋体" w:hint="default"/>
          <w:sz w:val="21"/>
          <w:szCs w:val="21"/>
        </w:rPr>
      </w:pPr>
      <w:r>
        <w:rPr>
          <w:rFonts w:ascii="宋体" w:hAnsi="宋体" w:cs="宋体" w:eastAsia="宋体" w:hint="default"/>
          <w:sz w:val="21"/>
          <w:szCs w:val="21"/>
        </w:rPr>
        <w:t>《公司章程》的部分条款进行了修订，完善了公司的现金分红制度。根据《中国证券监督管理委员会 </w:t>
      </w:r>
      <w:r>
        <w:rPr>
          <w:rFonts w:ascii="宋体" w:hAnsi="宋体" w:cs="宋体" w:eastAsia="宋体" w:hint="default"/>
          <w:spacing w:val="-3"/>
          <w:sz w:val="21"/>
          <w:szCs w:val="21"/>
        </w:rPr>
        <w:t>公告》（[2008]48</w:t>
      </w:r>
      <w:r>
        <w:rPr>
          <w:rFonts w:ascii="宋体" w:hAnsi="宋体" w:cs="宋体" w:eastAsia="宋体" w:hint="default"/>
          <w:spacing w:val="-67"/>
          <w:sz w:val="21"/>
          <w:szCs w:val="21"/>
        </w:rPr>
        <w:t> </w:t>
      </w:r>
      <w:r>
        <w:rPr>
          <w:rFonts w:ascii="宋体" w:hAnsi="宋体" w:cs="宋体" w:eastAsia="宋体" w:hint="default"/>
          <w:sz w:val="21"/>
          <w:szCs w:val="21"/>
        </w:rPr>
        <w:t>号）及上海证券交易所《关于做好上市公司</w:t>
      </w:r>
      <w:r>
        <w:rPr>
          <w:rFonts w:ascii="宋体" w:hAnsi="宋体" w:cs="宋体" w:eastAsia="宋体" w:hint="default"/>
          <w:spacing w:val="-68"/>
          <w:sz w:val="21"/>
          <w:szCs w:val="21"/>
        </w:rPr>
        <w:t> </w:t>
      </w:r>
      <w:r>
        <w:rPr>
          <w:rFonts w:ascii="宋体" w:hAnsi="宋体" w:cs="宋体" w:eastAsia="宋体" w:hint="default"/>
          <w:sz w:val="21"/>
          <w:szCs w:val="21"/>
        </w:rPr>
        <w:t>2008</w:t>
      </w:r>
      <w:r>
        <w:rPr>
          <w:rFonts w:ascii="宋体" w:hAnsi="宋体" w:cs="宋体" w:eastAsia="宋体" w:hint="default"/>
          <w:spacing w:val="-67"/>
          <w:sz w:val="21"/>
          <w:szCs w:val="21"/>
        </w:rPr>
        <w:t> </w:t>
      </w:r>
      <w:r>
        <w:rPr>
          <w:rFonts w:ascii="宋体" w:hAnsi="宋体" w:cs="宋体" w:eastAsia="宋体" w:hint="default"/>
          <w:sz w:val="21"/>
          <w:szCs w:val="21"/>
        </w:rPr>
        <w:t>年年度报告工作的通知》等要求，</w:t>
      </w:r>
      <w:r>
        <w:rPr>
          <w:rFonts w:ascii="宋体" w:hAnsi="宋体" w:cs="宋体" w:eastAsia="宋体" w:hint="default"/>
          <w:spacing w:val="-1"/>
          <w:sz w:val="21"/>
          <w:szCs w:val="21"/>
        </w:rPr>
        <w:t> </w:t>
      </w:r>
      <w:r>
        <w:rPr>
          <w:rFonts w:ascii="宋体" w:hAnsi="宋体" w:cs="宋体" w:eastAsia="宋体" w:hint="default"/>
          <w:sz w:val="21"/>
          <w:szCs w:val="21"/>
        </w:rPr>
        <w:t>对《锦州港股份有限公司独立董事年报工作制度》及《锦州港股份有限公司董事会审计委员会年度财</w:t>
      </w:r>
      <w:r>
        <w:rPr>
          <w:rFonts w:ascii="宋体" w:hAnsi="宋体" w:cs="宋体" w:eastAsia="宋体" w:hint="default"/>
          <w:sz w:val="21"/>
          <w:szCs w:val="21"/>
        </w:rPr>
        <w:t> 务报告审计工作规程》予以进一步修订，并在上海证券交易所网站上予以披露。随后，公司根据修订 的《公司章程》及《锦州港股份有限公司独立董事年报工作制度》，对《锦州港股份有限公司独立董 事工作细则》进行了进一步修订。公司治理的主要情况如下：</w:t>
      </w:r>
    </w:p>
    <w:p>
      <w:pPr>
        <w:spacing w:before="151"/>
        <w:ind w:left="560" w:right="103" w:firstLine="0"/>
        <w:jc w:val="left"/>
        <w:rPr>
          <w:rFonts w:ascii="宋体" w:hAnsi="宋体" w:cs="宋体" w:eastAsia="宋体" w:hint="default"/>
          <w:sz w:val="21"/>
          <w:szCs w:val="21"/>
        </w:rPr>
      </w:pPr>
      <w:r>
        <w:rPr>
          <w:rFonts w:ascii="宋体" w:hAnsi="宋体" w:cs="宋体" w:eastAsia="宋体" w:hint="default"/>
          <w:sz w:val="21"/>
          <w:szCs w:val="21"/>
        </w:rPr>
        <w:t>1、关于股东与股东大会</w:t>
      </w:r>
    </w:p>
    <w:p>
      <w:pPr>
        <w:spacing w:line="240" w:lineRule="auto" w:before="5"/>
        <w:rPr>
          <w:rFonts w:ascii="宋体" w:hAnsi="宋体" w:cs="宋体" w:eastAsia="宋体" w:hint="default"/>
          <w:sz w:val="19"/>
          <w:szCs w:val="19"/>
        </w:rPr>
      </w:pPr>
    </w:p>
    <w:p>
      <w:pPr>
        <w:spacing w:before="0"/>
        <w:ind w:left="560" w:right="103" w:firstLine="0"/>
        <w:jc w:val="left"/>
        <w:rPr>
          <w:rFonts w:ascii="宋体" w:hAnsi="宋体" w:cs="宋体" w:eastAsia="宋体" w:hint="default"/>
          <w:sz w:val="21"/>
          <w:szCs w:val="21"/>
        </w:rPr>
      </w:pPr>
      <w:r>
        <w:rPr>
          <w:rFonts w:ascii="宋体" w:hAnsi="宋体" w:cs="宋体" w:eastAsia="宋体" w:hint="default"/>
          <w:sz w:val="21"/>
          <w:szCs w:val="21"/>
        </w:rPr>
        <w:t>报告期内，公司召开了</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次股东大会，公司股东大会的召集、召开等相关程序符合《公司法》、</w:t>
      </w:r>
    </w:p>
    <w:p>
      <w:pPr>
        <w:spacing w:line="357" w:lineRule="auto" w:before="133"/>
        <w:ind w:left="140" w:right="204" w:firstLine="0"/>
        <w:jc w:val="left"/>
        <w:rPr>
          <w:rFonts w:ascii="宋体" w:hAnsi="宋体" w:cs="宋体" w:eastAsia="宋体" w:hint="default"/>
          <w:sz w:val="21"/>
          <w:szCs w:val="21"/>
        </w:rPr>
      </w:pPr>
      <w:r>
        <w:rPr>
          <w:rFonts w:ascii="宋体" w:hAnsi="宋体" w:cs="宋体" w:eastAsia="宋体" w:hint="default"/>
          <w:sz w:val="21"/>
          <w:szCs w:val="21"/>
        </w:rPr>
        <w:t>《公司章程》和《股东大会议事规则》的要求；公司注重做好投资者管理工作，注重维护中小股东的 合法权益，保障其与大股东享有平等地位。</w:t>
      </w:r>
    </w:p>
    <w:p>
      <w:pPr>
        <w:spacing w:before="150"/>
        <w:ind w:left="560" w:right="103" w:firstLine="0"/>
        <w:jc w:val="left"/>
        <w:rPr>
          <w:rFonts w:ascii="宋体" w:hAnsi="宋体" w:cs="宋体" w:eastAsia="宋体" w:hint="default"/>
          <w:sz w:val="21"/>
          <w:szCs w:val="21"/>
        </w:rPr>
      </w:pPr>
      <w:r>
        <w:rPr>
          <w:rFonts w:ascii="宋体" w:hAnsi="宋体" w:cs="宋体" w:eastAsia="宋体" w:hint="default"/>
          <w:sz w:val="21"/>
          <w:szCs w:val="21"/>
        </w:rPr>
        <w:t>2、关于董事和董事会</w:t>
      </w:r>
    </w:p>
    <w:p>
      <w:pPr>
        <w:spacing w:line="240" w:lineRule="auto" w:before="6"/>
        <w:rPr>
          <w:rFonts w:ascii="宋体" w:hAnsi="宋体" w:cs="宋体" w:eastAsia="宋体" w:hint="default"/>
          <w:sz w:val="19"/>
          <w:szCs w:val="19"/>
        </w:rPr>
      </w:pPr>
    </w:p>
    <w:p>
      <w:pPr>
        <w:spacing w:line="357" w:lineRule="auto" w:before="0"/>
        <w:ind w:left="140" w:right="219" w:firstLine="420"/>
        <w:jc w:val="both"/>
        <w:rPr>
          <w:rFonts w:ascii="宋体" w:hAnsi="宋体" w:cs="宋体" w:eastAsia="宋体" w:hint="default"/>
          <w:sz w:val="21"/>
          <w:szCs w:val="21"/>
        </w:rPr>
      </w:pPr>
      <w:r>
        <w:rPr>
          <w:rFonts w:ascii="宋体" w:hAnsi="宋体" w:cs="宋体" w:eastAsia="宋体" w:hint="default"/>
          <w:sz w:val="21"/>
          <w:szCs w:val="21"/>
        </w:rPr>
        <w:t>报告期内，公司对大连港集团有限公司实施了定向增发。按照《公司法》规定的相关要求，根据 股东推荐，对董事会成员进行了增补，新增了</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名董事。各位董事能够依据《公司章程》、《董事会</w:t>
      </w:r>
      <w:r>
        <w:rPr>
          <w:rFonts w:ascii="宋体" w:hAnsi="宋体" w:cs="宋体" w:eastAsia="宋体" w:hint="default"/>
          <w:sz w:val="21"/>
          <w:szCs w:val="21"/>
        </w:rPr>
        <w:t> 议事规则》等制度，认真出席董事会会议，履行董事义务，行使董事职权，保障了董事会科学决策和 </w:t>
      </w:r>
      <w:r>
        <w:rPr>
          <w:rFonts w:ascii="宋体" w:hAnsi="宋体" w:cs="宋体" w:eastAsia="宋体" w:hint="default"/>
          <w:spacing w:val="-4"/>
          <w:sz w:val="21"/>
          <w:szCs w:val="21"/>
        </w:rPr>
        <w:t>规范运作。报告期内，公司共召开</w:t>
      </w:r>
      <w:r>
        <w:rPr>
          <w:rFonts w:ascii="宋体" w:hAnsi="宋体" w:cs="宋体" w:eastAsia="宋体" w:hint="default"/>
          <w:spacing w:val="-44"/>
          <w:sz w:val="21"/>
          <w:szCs w:val="21"/>
        </w:rPr>
        <w:t> </w:t>
      </w:r>
      <w:r>
        <w:rPr>
          <w:rFonts w:ascii="宋体" w:hAnsi="宋体" w:cs="宋体" w:eastAsia="宋体" w:hint="default"/>
          <w:sz w:val="21"/>
          <w:szCs w:val="21"/>
        </w:rPr>
        <w:t>14</w:t>
      </w:r>
      <w:r>
        <w:rPr>
          <w:rFonts w:ascii="宋体" w:hAnsi="宋体" w:cs="宋体" w:eastAsia="宋体" w:hint="default"/>
          <w:spacing w:val="-43"/>
          <w:sz w:val="21"/>
          <w:szCs w:val="21"/>
        </w:rPr>
        <w:t> </w:t>
      </w:r>
      <w:r>
        <w:rPr>
          <w:rFonts w:ascii="宋体" w:hAnsi="宋体" w:cs="宋体" w:eastAsia="宋体" w:hint="default"/>
          <w:spacing w:val="-4"/>
          <w:sz w:val="21"/>
          <w:szCs w:val="21"/>
        </w:rPr>
        <w:t>次董事会会议，董事会的召集、召开等程序符合相关法律、法规</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的规定，信息披露真实、准确、完整、及时。报告期内，公司充分发挥董事会各专门委员会在规范公</w:t>
      </w:r>
      <w:r>
        <w:rPr>
          <w:rFonts w:ascii="宋体" w:hAnsi="宋体" w:cs="宋体" w:eastAsia="宋体" w:hint="default"/>
          <w:sz w:val="21"/>
          <w:szCs w:val="21"/>
        </w:rPr>
        <w:t> 司治理、重大战略决策、内部审计、董事和高级管理人员提名、制定薪酬考核与激励机制等方面的作 用，保障了公司的科学决策。</w:t>
      </w:r>
    </w:p>
    <w:p>
      <w:pPr>
        <w:spacing w:before="151"/>
        <w:ind w:left="560" w:right="103" w:firstLine="0"/>
        <w:jc w:val="left"/>
        <w:rPr>
          <w:rFonts w:ascii="宋体" w:hAnsi="宋体" w:cs="宋体" w:eastAsia="宋体" w:hint="default"/>
          <w:sz w:val="21"/>
          <w:szCs w:val="21"/>
        </w:rPr>
      </w:pPr>
      <w:r>
        <w:rPr>
          <w:rFonts w:ascii="宋体" w:hAnsi="宋体" w:cs="宋体" w:eastAsia="宋体" w:hint="default"/>
          <w:sz w:val="21"/>
          <w:szCs w:val="21"/>
        </w:rPr>
        <w:t>3、关于监事和监事会</w:t>
      </w:r>
    </w:p>
    <w:p>
      <w:pPr>
        <w:spacing w:line="240" w:lineRule="auto" w:before="5"/>
        <w:rPr>
          <w:rFonts w:ascii="宋体" w:hAnsi="宋体" w:cs="宋体" w:eastAsia="宋体" w:hint="default"/>
          <w:sz w:val="19"/>
          <w:szCs w:val="19"/>
        </w:rPr>
      </w:pPr>
    </w:p>
    <w:p>
      <w:pPr>
        <w:spacing w:line="357" w:lineRule="auto" w:before="0"/>
        <w:ind w:left="140" w:right="219" w:firstLine="420"/>
        <w:jc w:val="both"/>
        <w:rPr>
          <w:rFonts w:ascii="宋体" w:hAnsi="宋体" w:cs="宋体" w:eastAsia="宋体" w:hint="default"/>
          <w:sz w:val="21"/>
          <w:szCs w:val="21"/>
        </w:rPr>
      </w:pPr>
      <w:r>
        <w:rPr>
          <w:rFonts w:ascii="宋体" w:hAnsi="宋体" w:cs="宋体" w:eastAsia="宋体" w:hint="default"/>
          <w:sz w:val="21"/>
          <w:szCs w:val="21"/>
        </w:rPr>
        <w:t>报告期内，公司对监事会成员进行了增补，新增</w:t>
      </w:r>
      <w:r>
        <w:rPr>
          <w:rFonts w:ascii="宋体" w:hAnsi="宋体" w:cs="宋体" w:eastAsia="宋体" w:hint="default"/>
          <w:spacing w:val="-36"/>
          <w:sz w:val="21"/>
          <w:szCs w:val="21"/>
        </w:rPr>
        <w:t> </w:t>
      </w:r>
      <w:r>
        <w:rPr>
          <w:rFonts w:ascii="宋体" w:hAnsi="宋体" w:cs="宋体" w:eastAsia="宋体" w:hint="default"/>
          <w:sz w:val="21"/>
          <w:szCs w:val="21"/>
        </w:rPr>
        <w:t>1</w:t>
      </w:r>
      <w:r>
        <w:rPr>
          <w:rFonts w:ascii="宋体" w:hAnsi="宋体" w:cs="宋体" w:eastAsia="宋体" w:hint="default"/>
          <w:spacing w:val="-35"/>
          <w:sz w:val="21"/>
          <w:szCs w:val="21"/>
        </w:rPr>
        <w:t> </w:t>
      </w:r>
      <w:r>
        <w:rPr>
          <w:rFonts w:ascii="宋体" w:hAnsi="宋体" w:cs="宋体" w:eastAsia="宋体" w:hint="default"/>
          <w:sz w:val="21"/>
          <w:szCs w:val="21"/>
        </w:rPr>
        <w:t>名监事。报告期内，公司共召开监事会会议</w:t>
      </w:r>
      <w:r>
        <w:rPr>
          <w:rFonts w:ascii="宋体" w:hAnsi="宋体" w:cs="宋体" w:eastAsia="宋体" w:hint="default"/>
          <w:spacing w:val="-36"/>
          <w:sz w:val="21"/>
          <w:szCs w:val="21"/>
        </w:rPr>
        <w:t> </w:t>
      </w:r>
      <w:r>
        <w:rPr>
          <w:rFonts w:ascii="宋体" w:hAnsi="宋体" w:cs="宋体" w:eastAsia="宋体" w:hint="default"/>
          <w:sz w:val="21"/>
          <w:szCs w:val="21"/>
        </w:rPr>
        <w:t>9</w:t>
      </w:r>
      <w:r>
        <w:rPr>
          <w:rFonts w:ascii="宋体" w:hAnsi="宋体" w:cs="宋体" w:eastAsia="宋体" w:hint="default"/>
          <w:sz w:val="21"/>
          <w:szCs w:val="21"/>
        </w:rPr>
        <w:t> 次。本届监事会依据《监事会议事规则》要求认真履行职责，跟踪公司重大决策的制定过程，充分发 挥监督作用，对董事、高级管理人员依法履行监督和检查职责，定期对公司财务的合规合法性进行检 查，并发表监督意见。</w:t>
      </w:r>
    </w:p>
    <w:p>
      <w:pPr>
        <w:spacing w:before="151"/>
        <w:ind w:left="560" w:right="103" w:firstLine="0"/>
        <w:jc w:val="left"/>
        <w:rPr>
          <w:rFonts w:ascii="宋体" w:hAnsi="宋体" w:cs="宋体" w:eastAsia="宋体" w:hint="default"/>
          <w:sz w:val="21"/>
          <w:szCs w:val="21"/>
        </w:rPr>
      </w:pPr>
      <w:r>
        <w:rPr>
          <w:rFonts w:ascii="宋体" w:hAnsi="宋体" w:cs="宋体" w:eastAsia="宋体" w:hint="default"/>
          <w:sz w:val="21"/>
          <w:szCs w:val="21"/>
        </w:rPr>
        <w:t>4、关于绩效评价与激励约束机制</w:t>
      </w:r>
    </w:p>
    <w:p>
      <w:pPr>
        <w:spacing w:after="0"/>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line="357" w:lineRule="auto" w:before="35"/>
        <w:ind w:left="140" w:right="103" w:firstLine="420"/>
        <w:jc w:val="left"/>
        <w:rPr>
          <w:rFonts w:ascii="宋体" w:hAnsi="宋体" w:cs="宋体" w:eastAsia="宋体" w:hint="default"/>
          <w:sz w:val="21"/>
          <w:szCs w:val="21"/>
        </w:rPr>
      </w:pPr>
      <w:r>
        <w:rPr>
          <w:rFonts w:ascii="宋体" w:hAnsi="宋体" w:cs="宋体" w:eastAsia="宋体" w:hint="default"/>
          <w:spacing w:val="-3"/>
          <w:sz w:val="21"/>
          <w:szCs w:val="21"/>
        </w:rPr>
        <w:t>公司已经建立起了一套公正、透明的董事、监事、高级管理人员的绩效评价标准和激励约束机制。</w:t>
      </w:r>
      <w:r>
        <w:rPr>
          <w:rFonts w:ascii="宋体" w:hAnsi="宋体" w:cs="宋体" w:eastAsia="宋体" w:hint="default"/>
          <w:sz w:val="21"/>
          <w:szCs w:val="21"/>
        </w:rPr>
        <w:t> 薪酬与考核委员会年终对报告期内董事及高级管理人员履行职责情况进行考核；授权公司董事会秘书 </w:t>
      </w:r>
      <w:r>
        <w:rPr>
          <w:rFonts w:ascii="宋体" w:hAnsi="宋体" w:cs="宋体" w:eastAsia="宋体" w:hint="default"/>
          <w:spacing w:val="-3"/>
          <w:sz w:val="21"/>
          <w:szCs w:val="21"/>
        </w:rPr>
        <w:t>处对董事的履职情况进行日常考核，授权综合管理部对高级管理人员的绩效评价进行日常考核与测评；</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年终，薪酬与考核委员会会同监事会根据年初确定的考核指标、考核办法、奖罚方案及考核结果提出</w:t>
      </w:r>
      <w:r>
        <w:rPr>
          <w:rFonts w:ascii="宋体" w:hAnsi="宋体" w:cs="宋体" w:eastAsia="宋体" w:hint="default"/>
          <w:sz w:val="21"/>
          <w:szCs w:val="21"/>
        </w:rPr>
        <w:t> 高管薪酬分配意见；独立董事和监事的评价采取自我评价与相互评价相结合的方式进行。</w:t>
      </w:r>
    </w:p>
    <w:p>
      <w:pPr>
        <w:spacing w:before="150"/>
        <w:ind w:left="560" w:right="103" w:firstLine="0"/>
        <w:jc w:val="left"/>
        <w:rPr>
          <w:rFonts w:ascii="宋体" w:hAnsi="宋体" w:cs="宋体" w:eastAsia="宋体" w:hint="default"/>
          <w:sz w:val="21"/>
          <w:szCs w:val="21"/>
        </w:rPr>
      </w:pPr>
      <w:r>
        <w:rPr>
          <w:rFonts w:ascii="宋体" w:hAnsi="宋体" w:cs="宋体" w:eastAsia="宋体" w:hint="default"/>
          <w:sz w:val="21"/>
          <w:szCs w:val="21"/>
        </w:rPr>
        <w:t>5、关于利益相关者</w:t>
      </w:r>
    </w:p>
    <w:p>
      <w:pPr>
        <w:spacing w:line="240" w:lineRule="auto" w:before="6"/>
        <w:rPr>
          <w:rFonts w:ascii="宋体" w:hAnsi="宋体" w:cs="宋体" w:eastAsia="宋体" w:hint="default"/>
          <w:sz w:val="19"/>
          <w:szCs w:val="19"/>
        </w:rPr>
      </w:pPr>
    </w:p>
    <w:p>
      <w:pPr>
        <w:spacing w:line="355" w:lineRule="auto" w:before="0"/>
        <w:ind w:left="140" w:right="204" w:firstLine="420"/>
        <w:jc w:val="left"/>
        <w:rPr>
          <w:rFonts w:ascii="宋体" w:hAnsi="宋体" w:cs="宋体" w:eastAsia="宋体" w:hint="default"/>
          <w:sz w:val="21"/>
          <w:szCs w:val="21"/>
        </w:rPr>
      </w:pPr>
      <w:r>
        <w:rPr>
          <w:rFonts w:ascii="宋体" w:hAnsi="宋体" w:cs="宋体" w:eastAsia="宋体" w:hint="default"/>
          <w:sz w:val="21"/>
          <w:szCs w:val="21"/>
        </w:rPr>
        <w:t>公司充分尊重并且积极维护银行及其它债权人、员工、客户等利益相关者的合法权益，积极与其 开展合作，共同推动公司稳健、持续、健康发展。</w:t>
      </w:r>
    </w:p>
    <w:p>
      <w:pPr>
        <w:spacing w:before="152"/>
        <w:ind w:left="560" w:right="103" w:firstLine="0"/>
        <w:jc w:val="left"/>
        <w:rPr>
          <w:rFonts w:ascii="宋体" w:hAnsi="宋体" w:cs="宋体" w:eastAsia="宋体" w:hint="default"/>
          <w:sz w:val="21"/>
          <w:szCs w:val="21"/>
        </w:rPr>
      </w:pPr>
      <w:r>
        <w:rPr>
          <w:rFonts w:ascii="宋体" w:hAnsi="宋体" w:cs="宋体" w:eastAsia="宋体" w:hint="default"/>
          <w:sz w:val="21"/>
          <w:szCs w:val="21"/>
        </w:rPr>
        <w:t>6、关于信息披露与透明度</w:t>
      </w:r>
    </w:p>
    <w:p>
      <w:pPr>
        <w:spacing w:line="240" w:lineRule="auto" w:before="6"/>
        <w:rPr>
          <w:rFonts w:ascii="宋体" w:hAnsi="宋体" w:cs="宋体" w:eastAsia="宋体" w:hint="default"/>
          <w:sz w:val="19"/>
          <w:szCs w:val="19"/>
        </w:rPr>
      </w:pPr>
    </w:p>
    <w:p>
      <w:pPr>
        <w:spacing w:line="357" w:lineRule="auto" w:before="0"/>
        <w:ind w:left="140" w:right="103" w:firstLine="420"/>
        <w:jc w:val="left"/>
        <w:rPr>
          <w:rFonts w:ascii="宋体" w:hAnsi="宋体" w:cs="宋体" w:eastAsia="宋体" w:hint="default"/>
          <w:sz w:val="21"/>
          <w:szCs w:val="21"/>
        </w:rPr>
      </w:pPr>
      <w:r>
        <w:rPr>
          <w:rFonts w:ascii="宋体" w:hAnsi="宋体" w:cs="宋体" w:eastAsia="宋体" w:hint="default"/>
          <w:sz w:val="21"/>
          <w:szCs w:val="21"/>
        </w:rPr>
        <w:t>报告期内，公司遵循《信息披露事务管理制度》、《投资者关系管理制度》和《内幕信息保密规 </w:t>
      </w:r>
      <w:r>
        <w:rPr>
          <w:rFonts w:ascii="宋体" w:hAnsi="宋体" w:cs="宋体" w:eastAsia="宋体" w:hint="default"/>
          <w:spacing w:val="-5"/>
          <w:sz w:val="21"/>
          <w:szCs w:val="21"/>
        </w:rPr>
        <w:t>定》，规范信息披露及投资者关系管理行为。通过指定的《中国证券报》、《上海证券报》、香港《大</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3"/>
          <w:sz w:val="21"/>
          <w:szCs w:val="21"/>
        </w:rPr>
        <w:t>公报》及上海证券交易所网站等报纸及网站，完整、及时地披露公司信息，内容无虚假、误导性陈述，</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无重大遗漏，及时维护了股东，尤其是中小股东的合法权益。</w:t>
      </w:r>
    </w:p>
    <w:p>
      <w:pPr>
        <w:spacing w:line="355" w:lineRule="auto" w:before="151"/>
        <w:ind w:left="140" w:right="204" w:firstLine="420"/>
        <w:jc w:val="left"/>
        <w:rPr>
          <w:rFonts w:ascii="宋体" w:hAnsi="宋体" w:cs="宋体" w:eastAsia="宋体" w:hint="default"/>
          <w:sz w:val="21"/>
          <w:szCs w:val="21"/>
        </w:rPr>
      </w:pPr>
      <w:r>
        <w:rPr>
          <w:rFonts w:ascii="宋体" w:hAnsi="宋体" w:cs="宋体" w:eastAsia="宋体" w:hint="default"/>
          <w:sz w:val="21"/>
          <w:szCs w:val="21"/>
        </w:rPr>
        <w:t>在法定信息披露基础上，公司还完善公司网站建设，发布公司生产营运、港口建设等方面动态， 以便于广大投资者及时、公平地获取公司信息。</w:t>
      </w:r>
    </w:p>
    <w:p>
      <w:pPr>
        <w:spacing w:before="152"/>
        <w:ind w:left="560" w:right="103" w:firstLine="0"/>
        <w:jc w:val="left"/>
        <w:rPr>
          <w:rFonts w:ascii="宋体" w:hAnsi="宋体" w:cs="宋体" w:eastAsia="宋体" w:hint="default"/>
          <w:sz w:val="21"/>
          <w:szCs w:val="21"/>
        </w:rPr>
      </w:pPr>
      <w:r>
        <w:rPr>
          <w:rFonts w:ascii="宋体" w:hAnsi="宋体" w:cs="宋体" w:eastAsia="宋体" w:hint="default"/>
          <w:sz w:val="21"/>
          <w:szCs w:val="21"/>
        </w:rPr>
        <w:t>7、关于公司治理专项活动的情况</w:t>
      </w:r>
    </w:p>
    <w:p>
      <w:pPr>
        <w:spacing w:line="240" w:lineRule="auto" w:before="6"/>
        <w:rPr>
          <w:rFonts w:ascii="宋体" w:hAnsi="宋体" w:cs="宋体" w:eastAsia="宋体" w:hint="default"/>
          <w:sz w:val="19"/>
          <w:szCs w:val="19"/>
        </w:rPr>
      </w:pPr>
    </w:p>
    <w:p>
      <w:pPr>
        <w:spacing w:line="357" w:lineRule="auto" w:before="0"/>
        <w:ind w:left="140" w:right="220" w:firstLine="420"/>
        <w:jc w:val="both"/>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33"/>
          <w:sz w:val="21"/>
          <w:szCs w:val="21"/>
        </w:rPr>
        <w:t> </w:t>
      </w:r>
      <w:r>
        <w:rPr>
          <w:rFonts w:ascii="宋体" w:hAnsi="宋体" w:cs="宋体" w:eastAsia="宋体" w:hint="default"/>
          <w:spacing w:val="-2"/>
          <w:sz w:val="21"/>
          <w:szCs w:val="21"/>
        </w:rPr>
        <w:t>年，根据中国证监会《关于开展加强上市公司治理专项活动有关事项的通知》的要求，公司</w:t>
      </w:r>
      <w:r>
        <w:rPr>
          <w:rFonts w:ascii="宋体" w:hAnsi="宋体" w:cs="宋体" w:eastAsia="宋体" w:hint="default"/>
          <w:sz w:val="21"/>
          <w:szCs w:val="21"/>
        </w:rPr>
        <w:t> 对自身治理情况进行了认真的自查，并在相关媒体公布了相关自查报告和整改计划，公司通过设立"</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公司治理专项活动"互动平台，积极听取投资者和社会公众的意见及建议。2007</w:t>
      </w:r>
      <w:r>
        <w:rPr>
          <w:rFonts w:ascii="宋体" w:hAnsi="宋体" w:cs="宋体" w:eastAsia="宋体" w:hint="default"/>
          <w:spacing w:val="-64"/>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10</w:t>
      </w:r>
      <w:r>
        <w:rPr>
          <w:rFonts w:ascii="宋体" w:hAnsi="宋体" w:cs="宋体" w:eastAsia="宋体" w:hint="default"/>
          <w:spacing w:val="-63"/>
          <w:sz w:val="21"/>
          <w:szCs w:val="21"/>
        </w:rPr>
        <w:t> </w:t>
      </w:r>
      <w:r>
        <w:rPr>
          <w:rFonts w:ascii="宋体" w:hAnsi="宋体" w:cs="宋体" w:eastAsia="宋体" w:hint="default"/>
          <w:spacing w:val="-3"/>
          <w:sz w:val="21"/>
          <w:szCs w:val="21"/>
        </w:rPr>
        <w:t>月上旬，辽宁证</w:t>
      </w:r>
      <w:r>
        <w:rPr>
          <w:rFonts w:ascii="宋体" w:hAnsi="宋体" w:cs="宋体" w:eastAsia="宋体" w:hint="default"/>
          <w:sz w:val="21"/>
          <w:szCs w:val="21"/>
        </w:rPr>
        <w:t> 监局对公司进行了公司治理现场检查，并出具了《关于对锦州港股份有限公司的治理状况综合评价意 见》。上海证券交易所根据对公司日常信息披露监管所掌握的情况，结合公司治理专项活动自查情况 以及社会公众的评价，为公司出具了《关于锦州港股份有限公司治理状况评价意见》。</w:t>
      </w:r>
    </w:p>
    <w:p>
      <w:pPr>
        <w:spacing w:line="357" w:lineRule="auto" w:before="150"/>
        <w:ind w:left="140" w:right="101" w:firstLine="42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年，根据中国证监会《关于公司治理专项活动公告的通知》（中国证监会公告[2008]27</w:t>
      </w:r>
      <w:r>
        <w:rPr>
          <w:rFonts w:ascii="宋体" w:hAnsi="宋体" w:cs="宋体" w:eastAsia="宋体" w:hint="default"/>
          <w:spacing w:val="-54"/>
          <w:sz w:val="21"/>
          <w:szCs w:val="21"/>
        </w:rPr>
        <w:t> </w:t>
      </w:r>
      <w:r>
        <w:rPr>
          <w:rFonts w:ascii="宋体" w:hAnsi="宋体" w:cs="宋体" w:eastAsia="宋体" w:hint="default"/>
          <w:sz w:val="21"/>
          <w:szCs w:val="21"/>
        </w:rPr>
        <w:t>号）</w:t>
      </w:r>
      <w:r>
        <w:rPr>
          <w:rFonts w:ascii="宋体" w:hAnsi="宋体" w:cs="宋体" w:eastAsia="宋体" w:hint="default"/>
          <w:sz w:val="21"/>
          <w:szCs w:val="21"/>
        </w:rPr>
        <w:t> 和辽宁证监局《关于防止大股东占用上市公司资金问题复发的通知》（辽证监上市字[2008]18</w:t>
      </w:r>
      <w:r>
        <w:rPr>
          <w:rFonts w:ascii="宋体" w:hAnsi="宋体" w:cs="宋体" w:eastAsia="宋体" w:hint="default"/>
          <w:spacing w:val="-73"/>
          <w:sz w:val="21"/>
          <w:szCs w:val="21"/>
        </w:rPr>
        <w:t> </w:t>
      </w:r>
      <w:r>
        <w:rPr>
          <w:rFonts w:ascii="宋体" w:hAnsi="宋体" w:cs="宋体" w:eastAsia="宋体" w:hint="default"/>
          <w:spacing w:val="-5"/>
          <w:sz w:val="21"/>
          <w:szCs w:val="21"/>
        </w:rPr>
        <w:t>号）的</w:t>
      </w:r>
      <w:r>
        <w:rPr>
          <w:rFonts w:ascii="宋体" w:hAnsi="宋体" w:cs="宋体" w:eastAsia="宋体" w:hint="default"/>
          <w:sz w:val="21"/>
          <w:szCs w:val="21"/>
        </w:rPr>
        <w:t> 要求，公司对治理专项活动在自查、公众评议和监管部门检查中所存在的问题以及截止</w:t>
      </w:r>
      <w:r>
        <w:rPr>
          <w:rFonts w:ascii="宋体" w:hAnsi="宋体" w:cs="宋体" w:eastAsia="宋体" w:hint="default"/>
          <w:spacing w:val="-26"/>
          <w:sz w:val="21"/>
          <w:szCs w:val="21"/>
        </w:rPr>
        <w:t> </w:t>
      </w:r>
      <w:r>
        <w:rPr>
          <w:rFonts w:ascii="宋体" w:hAnsi="宋体" w:cs="宋体" w:eastAsia="宋体" w:hint="default"/>
          <w:sz w:val="21"/>
          <w:szCs w:val="21"/>
        </w:rPr>
        <w:t>2008</w:t>
      </w:r>
      <w:r>
        <w:rPr>
          <w:rFonts w:ascii="宋体" w:hAnsi="宋体" w:cs="宋体" w:eastAsia="宋体" w:hint="default"/>
          <w:spacing w:val="-27"/>
          <w:sz w:val="21"/>
          <w:szCs w:val="21"/>
        </w:rPr>
        <w:t> </w:t>
      </w:r>
      <w:r>
        <w:rPr>
          <w:rFonts w:ascii="宋体" w:hAnsi="宋体" w:cs="宋体" w:eastAsia="宋体" w:hint="default"/>
          <w:sz w:val="21"/>
          <w:szCs w:val="21"/>
        </w:rPr>
        <w:t>年</w:t>
      </w:r>
      <w:r>
        <w:rPr>
          <w:rFonts w:ascii="宋体" w:hAnsi="宋体" w:cs="宋体" w:eastAsia="宋体" w:hint="default"/>
          <w:spacing w:val="-26"/>
          <w:sz w:val="21"/>
          <w:szCs w:val="21"/>
        </w:rPr>
        <w:t> </w:t>
      </w:r>
      <w:r>
        <w:rPr>
          <w:rFonts w:ascii="宋体" w:hAnsi="宋体" w:cs="宋体" w:eastAsia="宋体" w:hint="default"/>
          <w:sz w:val="21"/>
          <w:szCs w:val="21"/>
        </w:rPr>
        <w:t>6</w:t>
      </w:r>
      <w:r>
        <w:rPr>
          <w:rFonts w:ascii="宋体" w:hAnsi="宋体" w:cs="宋体" w:eastAsia="宋体" w:hint="default"/>
          <w:spacing w:val="-26"/>
          <w:sz w:val="21"/>
          <w:szCs w:val="21"/>
        </w:rPr>
        <w:t> </w:t>
      </w:r>
      <w:r>
        <w:rPr>
          <w:rFonts w:ascii="宋体" w:hAnsi="宋体" w:cs="宋体" w:eastAsia="宋体" w:hint="default"/>
          <w:sz w:val="21"/>
          <w:szCs w:val="21"/>
        </w:rPr>
        <w:t>月</w:t>
      </w:r>
    </w:p>
    <w:p>
      <w:pPr>
        <w:spacing w:line="355" w:lineRule="auto" w:before="31"/>
        <w:ind w:left="140" w:right="212" w:firstLine="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27"/>
          <w:sz w:val="21"/>
          <w:szCs w:val="21"/>
        </w:rPr>
        <w:t> </w:t>
      </w:r>
      <w:r>
        <w:rPr>
          <w:rFonts w:ascii="宋体" w:hAnsi="宋体" w:cs="宋体" w:eastAsia="宋体" w:hint="default"/>
          <w:spacing w:val="-2"/>
          <w:sz w:val="21"/>
          <w:szCs w:val="21"/>
        </w:rPr>
        <w:t>日的整改情况进行了逐条对照检查。公司第六届董事会第十次会议审议通过了《锦州港股份有限公</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司关于公司治理整改情况的说明》。</w:t>
      </w:r>
    </w:p>
    <w:p>
      <w:pPr>
        <w:spacing w:line="357" w:lineRule="auto" w:before="153"/>
        <w:ind w:left="140" w:right="220" w:firstLine="420"/>
        <w:jc w:val="both"/>
        <w:rPr>
          <w:rFonts w:ascii="宋体" w:hAnsi="宋体" w:cs="宋体" w:eastAsia="宋体" w:hint="default"/>
          <w:sz w:val="21"/>
          <w:szCs w:val="21"/>
        </w:rPr>
      </w:pPr>
      <w:r>
        <w:rPr>
          <w:rFonts w:ascii="宋体" w:hAnsi="宋体" w:cs="宋体" w:eastAsia="宋体" w:hint="default"/>
          <w:sz w:val="21"/>
          <w:szCs w:val="21"/>
        </w:rPr>
        <w:t>通过此次整改活动，公司发现了以往各项工作中存在的不足和缺点，明确了下一步整改方向和整 改具体要求。公司董事、监事和高管人员对完善公司治理的认识有了进一步提高，公司的相关规章制 度得到进一步健全，公司将继续严格按照《公司法》、《证券法》、《股票上市规则》和其他有关法 律法规的要求，巩固此次专项治理活动的成果，进一步加强公司规范运作，提高公司治理水平，确保 公司健康稳定持续发展。</w:t>
      </w:r>
    </w:p>
    <w:p>
      <w:pPr>
        <w:spacing w:after="0" w:line="357" w:lineRule="auto"/>
        <w:jc w:val="both"/>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line="355" w:lineRule="auto" w:before="35"/>
        <w:ind w:left="563" w:right="6194" w:firstLine="0"/>
        <w:jc w:val="left"/>
        <w:rPr>
          <w:rFonts w:ascii="宋体" w:hAnsi="宋体" w:cs="宋体" w:eastAsia="宋体" w:hint="default"/>
          <w:sz w:val="21"/>
          <w:szCs w:val="21"/>
        </w:rPr>
      </w:pPr>
      <w:r>
        <w:rPr>
          <w:rFonts w:ascii="宋体" w:hAnsi="宋体" w:cs="宋体" w:eastAsia="宋体" w:hint="default"/>
          <w:b/>
          <w:bCs/>
          <w:sz w:val="21"/>
          <w:szCs w:val="21"/>
        </w:rPr>
        <w:t>(二) 董事履行职责情况</w:t>
      </w:r>
      <w:r>
        <w:rPr>
          <w:rFonts w:ascii="宋体" w:hAnsi="宋体" w:cs="宋体" w:eastAsia="宋体" w:hint="default"/>
          <w:b/>
          <w:bCs/>
          <w:w w:val="99"/>
          <w:sz w:val="21"/>
          <w:szCs w:val="21"/>
        </w:rPr>
        <w:t> </w:t>
      </w:r>
      <w:r>
        <w:rPr>
          <w:rFonts w:ascii="宋体" w:hAnsi="宋体" w:cs="宋体" w:eastAsia="宋体" w:hint="default"/>
          <w:b/>
          <w:bCs/>
          <w:sz w:val="21"/>
          <w:szCs w:val="21"/>
        </w:rPr>
        <w:t>1、董事参加董事会的出席情况</w:t>
      </w:r>
      <w:r>
        <w:rPr>
          <w:rFonts w:ascii="宋体" w:hAnsi="宋体" w:cs="宋体" w:eastAsia="宋体" w:hint="default"/>
          <w:sz w:val="21"/>
          <w:szCs w:val="21"/>
        </w:rPr>
      </w:r>
    </w:p>
    <w:p>
      <w:pPr>
        <w:spacing w:line="240" w:lineRule="auto" w:before="2"/>
        <w:rPr>
          <w:rFonts w:ascii="宋体" w:hAnsi="宋体" w:cs="宋体" w:eastAsia="宋体" w:hint="default"/>
          <w:b/>
          <w:bCs/>
          <w:sz w:val="5"/>
          <w:szCs w:val="5"/>
        </w:rPr>
      </w:pPr>
    </w:p>
    <w:tbl>
      <w:tblPr>
        <w:tblW w:w="0" w:type="auto"/>
        <w:jc w:val="left"/>
        <w:tblInd w:w="116" w:type="dxa"/>
        <w:tblLayout w:type="fixed"/>
        <w:tblCellMar>
          <w:top w:w="0" w:type="dxa"/>
          <w:left w:w="0" w:type="dxa"/>
          <w:bottom w:w="0" w:type="dxa"/>
          <w:right w:w="0" w:type="dxa"/>
        </w:tblCellMar>
        <w:tblLook w:val="01E0"/>
      </w:tblPr>
      <w:tblGrid>
        <w:gridCol w:w="1163"/>
        <w:gridCol w:w="1162"/>
        <w:gridCol w:w="1162"/>
        <w:gridCol w:w="1163"/>
        <w:gridCol w:w="1163"/>
        <w:gridCol w:w="1163"/>
        <w:gridCol w:w="1163"/>
        <w:gridCol w:w="1162"/>
      </w:tblGrid>
      <w:tr>
        <w:trPr>
          <w:trHeight w:val="1112" w:hRule="exact"/>
        </w:trPr>
        <w:tc>
          <w:tcPr>
            <w:tcW w:w="116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8"/>
                <w:szCs w:val="28"/>
              </w:rPr>
            </w:pPr>
          </w:p>
          <w:p>
            <w:pPr>
              <w:pStyle w:val="TableParagraph"/>
              <w:spacing w:line="240" w:lineRule="auto"/>
              <w:ind w:left="146"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72" w:lineRule="exact"/>
              <w:ind w:left="363" w:right="151"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162" w:type="dxa"/>
            <w:tcBorders>
              <w:top w:val="single" w:sz="12" w:space="0" w:color="000000"/>
              <w:left w:val="single" w:sz="6" w:space="0" w:color="000000"/>
              <w:bottom w:val="single" w:sz="6" w:space="0" w:color="000000"/>
              <w:right w:val="single" w:sz="6" w:space="0" w:color="000000"/>
            </w:tcBorders>
          </w:tcPr>
          <w:p>
            <w:pPr>
              <w:pStyle w:val="TableParagraph"/>
              <w:spacing w:line="272" w:lineRule="exact" w:before="128"/>
              <w:ind w:left="153" w:right="151"/>
              <w:jc w:val="center"/>
              <w:rPr>
                <w:rFonts w:ascii="宋体" w:hAnsi="宋体" w:cs="宋体" w:eastAsia="宋体" w:hint="default"/>
                <w:sz w:val="21"/>
                <w:szCs w:val="21"/>
              </w:rPr>
            </w:pPr>
            <w:r>
              <w:rPr>
                <w:rFonts w:ascii="宋体" w:hAnsi="宋体" w:cs="宋体" w:eastAsia="宋体" w:hint="default"/>
                <w:sz w:val="21"/>
                <w:szCs w:val="21"/>
              </w:rPr>
              <w:t>本年应参 加董事会 次数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72" w:lineRule="exact"/>
              <w:ind w:left="363" w:right="153" w:hanging="210"/>
              <w:jc w:val="left"/>
              <w:rPr>
                <w:rFonts w:ascii="宋体" w:hAnsi="宋体" w:cs="宋体" w:eastAsia="宋体" w:hint="default"/>
                <w:sz w:val="21"/>
                <w:szCs w:val="21"/>
              </w:rPr>
            </w:pPr>
            <w:r>
              <w:rPr>
                <w:rFonts w:ascii="宋体" w:hAnsi="宋体" w:cs="宋体" w:eastAsia="宋体" w:hint="default"/>
                <w:sz w:val="21"/>
                <w:szCs w:val="21"/>
              </w:rPr>
              <w:t>亲自出席 次数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72" w:lineRule="exact" w:before="127"/>
              <w:ind w:left="153" w:right="153"/>
              <w:jc w:val="center"/>
              <w:rPr>
                <w:rFonts w:ascii="宋体" w:hAnsi="宋体" w:cs="宋体" w:eastAsia="宋体" w:hint="default"/>
                <w:sz w:val="21"/>
                <w:szCs w:val="21"/>
              </w:rPr>
            </w:pPr>
            <w:r>
              <w:rPr>
                <w:rFonts w:ascii="宋体" w:hAnsi="宋体" w:cs="宋体" w:eastAsia="宋体" w:hint="default"/>
                <w:sz w:val="21"/>
                <w:szCs w:val="21"/>
              </w:rPr>
              <w:t>以通讯方 式参加次 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72" w:lineRule="exact"/>
              <w:ind w:left="363" w:right="153" w:hanging="210"/>
              <w:jc w:val="left"/>
              <w:rPr>
                <w:rFonts w:ascii="宋体" w:hAnsi="宋体" w:cs="宋体" w:eastAsia="宋体" w:hint="default"/>
                <w:sz w:val="21"/>
                <w:szCs w:val="21"/>
              </w:rPr>
            </w:pPr>
            <w:r>
              <w:rPr>
                <w:rFonts w:ascii="宋体" w:hAnsi="宋体" w:cs="宋体" w:eastAsia="宋体" w:hint="default"/>
                <w:sz w:val="21"/>
                <w:szCs w:val="21"/>
              </w:rPr>
              <w:t>委托出席 次数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8"/>
                <w:szCs w:val="28"/>
              </w:rPr>
            </w:pPr>
          </w:p>
          <w:p>
            <w:pPr>
              <w:pStyle w:val="TableParagraph"/>
              <w:spacing w:line="240" w:lineRule="auto"/>
              <w:ind w:right="153"/>
              <w:jc w:val="right"/>
              <w:rPr>
                <w:rFonts w:ascii="宋体" w:hAnsi="宋体" w:cs="宋体" w:eastAsia="宋体" w:hint="default"/>
                <w:sz w:val="21"/>
                <w:szCs w:val="21"/>
              </w:rPr>
            </w:pPr>
            <w:r>
              <w:rPr>
                <w:rFonts w:ascii="宋体" w:hAnsi="宋体" w:cs="宋体" w:eastAsia="宋体" w:hint="default"/>
                <w:sz w:val="21"/>
                <w:szCs w:val="21"/>
              </w:rPr>
              <w:t>缺席次数</w:t>
            </w:r>
          </w:p>
        </w:tc>
        <w:tc>
          <w:tcPr>
            <w:tcW w:w="1162" w:type="dxa"/>
            <w:tcBorders>
              <w:top w:val="single" w:sz="12" w:space="0" w:color="000000"/>
              <w:left w:val="single" w:sz="6" w:space="0" w:color="000000"/>
              <w:bottom w:val="single" w:sz="6" w:space="0" w:color="000000"/>
              <w:right w:val="single" w:sz="12" w:space="0" w:color="000000"/>
            </w:tcBorders>
          </w:tcPr>
          <w:p>
            <w:pPr>
              <w:pStyle w:val="TableParagraph"/>
              <w:spacing w:line="238" w:lineRule="exact"/>
              <w:ind w:left="6" w:right="0"/>
              <w:jc w:val="center"/>
              <w:rPr>
                <w:rFonts w:ascii="宋体" w:hAnsi="宋体" w:cs="宋体" w:eastAsia="宋体" w:hint="default"/>
                <w:sz w:val="21"/>
                <w:szCs w:val="21"/>
              </w:rPr>
            </w:pPr>
            <w:r>
              <w:rPr>
                <w:rFonts w:ascii="宋体" w:hAnsi="宋体" w:cs="宋体" w:eastAsia="宋体" w:hint="default"/>
                <w:sz w:val="21"/>
                <w:szCs w:val="21"/>
              </w:rPr>
              <w:t>是否连续</w:t>
            </w:r>
          </w:p>
          <w:p>
            <w:pPr>
              <w:pStyle w:val="TableParagraph"/>
              <w:spacing w:line="272" w:lineRule="exact" w:before="26"/>
              <w:ind w:left="153" w:right="144"/>
              <w:jc w:val="center"/>
              <w:rPr>
                <w:rFonts w:ascii="宋体" w:hAnsi="宋体" w:cs="宋体" w:eastAsia="宋体" w:hint="default"/>
                <w:sz w:val="21"/>
                <w:szCs w:val="21"/>
              </w:rPr>
            </w:pPr>
            <w:r>
              <w:rPr>
                <w:rFonts w:ascii="宋体" w:hAnsi="宋体" w:cs="宋体" w:eastAsia="宋体" w:hint="default"/>
                <w:sz w:val="21"/>
                <w:szCs w:val="21"/>
              </w:rPr>
              <w:t>两次未亲 自参加会 议</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张宏伟</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4"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甄</w:t>
              <w:tab/>
              <w:t>理</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徐</w:t>
              <w:tab/>
              <w:t>健</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刘</w:t>
              <w:tab/>
              <w:t>钧</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关卓华</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王洪锁</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王</w:t>
              <w:tab/>
              <w:t>辉</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4"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裴宏斌</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12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卢丽平</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汪</w:t>
              <w:tab/>
              <w:t>伟</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邸彦彪</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董秀成</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11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55"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杨希宏</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163"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刘宁宇</w:t>
            </w:r>
          </w:p>
        </w:tc>
        <w:tc>
          <w:tcPr>
            <w:tcW w:w="1162"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98"/>
              <w:jc w:val="right"/>
              <w:rPr>
                <w:rFonts w:ascii="宋体" w:hAnsi="宋体" w:cs="宋体" w:eastAsia="宋体" w:hint="default"/>
                <w:sz w:val="21"/>
                <w:szCs w:val="21"/>
              </w:rPr>
            </w:pPr>
            <w:r>
              <w:rPr>
                <w:rFonts w:ascii="宋体"/>
                <w:sz w:val="21"/>
              </w:rPr>
              <w:t>14</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100"/>
              <w:jc w:val="right"/>
              <w:rPr>
                <w:rFonts w:ascii="宋体" w:hAnsi="宋体" w:cs="宋体" w:eastAsia="宋体" w:hint="default"/>
                <w:sz w:val="21"/>
                <w:szCs w:val="21"/>
              </w:rPr>
            </w:pPr>
            <w:r>
              <w:rPr>
                <w:rFonts w:ascii="宋体"/>
                <w:sz w:val="21"/>
              </w:rPr>
              <w:t>13</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9</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1</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74" w:lineRule="exact"/>
              <w:ind w:right="99"/>
              <w:jc w:val="right"/>
              <w:rPr>
                <w:rFonts w:ascii="宋体" w:hAnsi="宋体" w:cs="宋体" w:eastAsia="宋体" w:hint="default"/>
                <w:sz w:val="21"/>
                <w:szCs w:val="21"/>
              </w:rPr>
            </w:pPr>
            <w:r>
              <w:rPr>
                <w:rFonts w:ascii="宋体"/>
                <w:sz w:val="21"/>
              </w:rPr>
              <w:t>0</w:t>
            </w:r>
          </w:p>
        </w:tc>
        <w:tc>
          <w:tcPr>
            <w:tcW w:w="1162"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11"/>
        <w:rPr>
          <w:rFonts w:ascii="宋体" w:hAnsi="宋体" w:cs="宋体" w:eastAsia="宋体" w:hint="default"/>
          <w:b/>
          <w:bCs/>
          <w:sz w:val="20"/>
          <w:szCs w:val="20"/>
        </w:rPr>
      </w:pPr>
    </w:p>
    <w:tbl>
      <w:tblPr>
        <w:tblW w:w="0" w:type="auto"/>
        <w:jc w:val="left"/>
        <w:tblInd w:w="116" w:type="dxa"/>
        <w:tblLayout w:type="fixed"/>
        <w:tblCellMar>
          <w:top w:w="0" w:type="dxa"/>
          <w:left w:w="0" w:type="dxa"/>
          <w:bottom w:w="0" w:type="dxa"/>
          <w:right w:w="0" w:type="dxa"/>
        </w:tblCellMar>
        <w:tblLook w:val="01E0"/>
      </w:tblPr>
      <w:tblGrid>
        <w:gridCol w:w="4651"/>
        <w:gridCol w:w="4649"/>
      </w:tblGrid>
      <w:tr>
        <w:trPr>
          <w:trHeight w:val="363"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73" w:lineRule="exact"/>
              <w:ind w:left="93"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73" w:lineRule="exact"/>
              <w:ind w:right="90"/>
              <w:jc w:val="right"/>
              <w:rPr>
                <w:rFonts w:ascii="宋体" w:hAnsi="宋体" w:cs="宋体" w:eastAsia="宋体" w:hint="default"/>
                <w:sz w:val="21"/>
                <w:szCs w:val="21"/>
              </w:rPr>
            </w:pPr>
            <w:r>
              <w:rPr>
                <w:rFonts w:ascii="宋体"/>
                <w:sz w:val="21"/>
              </w:rPr>
              <w:t>14</w:t>
            </w:r>
          </w:p>
        </w:tc>
      </w:tr>
      <w:tr>
        <w:trPr>
          <w:trHeight w:val="354"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91"/>
              <w:jc w:val="right"/>
              <w:rPr>
                <w:rFonts w:ascii="宋体" w:hAnsi="宋体" w:cs="宋体" w:eastAsia="宋体" w:hint="default"/>
                <w:sz w:val="21"/>
                <w:szCs w:val="21"/>
              </w:rPr>
            </w:pPr>
            <w:r>
              <w:rPr>
                <w:rFonts w:ascii="宋体"/>
                <w:sz w:val="21"/>
              </w:rPr>
              <w:t>5</w:t>
            </w:r>
          </w:p>
        </w:tc>
      </w:tr>
      <w:tr>
        <w:trPr>
          <w:trHeight w:val="355"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ind w:right="91"/>
              <w:jc w:val="right"/>
              <w:rPr>
                <w:rFonts w:ascii="宋体" w:hAnsi="宋体" w:cs="宋体" w:eastAsia="宋体" w:hint="default"/>
                <w:sz w:val="21"/>
                <w:szCs w:val="21"/>
              </w:rPr>
            </w:pPr>
            <w:r>
              <w:rPr>
                <w:rFonts w:ascii="宋体"/>
                <w:sz w:val="21"/>
              </w:rPr>
              <w:t>9</w:t>
            </w:r>
          </w:p>
        </w:tc>
      </w:tr>
      <w:tr>
        <w:trPr>
          <w:trHeight w:val="363"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74" w:lineRule="exact"/>
              <w:ind w:right="91"/>
              <w:jc w:val="right"/>
              <w:rPr>
                <w:rFonts w:ascii="宋体" w:hAnsi="宋体" w:cs="宋体" w:eastAsia="宋体" w:hint="default"/>
                <w:sz w:val="21"/>
                <w:szCs w:val="21"/>
              </w:rPr>
            </w:pPr>
            <w:r>
              <w:rPr>
                <w:rFonts w:ascii="宋体"/>
                <w:sz w:val="21"/>
              </w:rPr>
              <w:t>0</w:t>
            </w:r>
          </w:p>
        </w:tc>
      </w:tr>
    </w:tbl>
    <w:p>
      <w:pPr>
        <w:spacing w:line="240" w:lineRule="auto" w:before="13"/>
        <w:rPr>
          <w:rFonts w:ascii="宋体" w:hAnsi="宋体" w:cs="宋体" w:eastAsia="宋体" w:hint="default"/>
          <w:b/>
          <w:bCs/>
          <w:sz w:val="25"/>
          <w:szCs w:val="25"/>
        </w:rPr>
      </w:pPr>
    </w:p>
    <w:p>
      <w:pPr>
        <w:spacing w:before="35"/>
        <w:ind w:left="140" w:right="224" w:firstLine="0"/>
        <w:jc w:val="left"/>
        <w:rPr>
          <w:rFonts w:ascii="宋体" w:hAnsi="宋体" w:cs="宋体" w:eastAsia="宋体" w:hint="default"/>
          <w:sz w:val="21"/>
          <w:szCs w:val="21"/>
        </w:rPr>
      </w:pPr>
      <w:r>
        <w:rPr>
          <w:rFonts w:ascii="宋体" w:hAnsi="宋体" w:cs="宋体" w:eastAsia="宋体" w:hint="default"/>
          <w:b/>
          <w:bCs/>
          <w:sz w:val="21"/>
          <w:szCs w:val="21"/>
        </w:rPr>
        <w:t>2、独立董事对公司有关事项提出异议的情况</w:t>
      </w:r>
      <w:r>
        <w:rPr>
          <w:rFonts w:ascii="宋体" w:hAnsi="宋体" w:cs="宋体" w:eastAsia="宋体" w:hint="default"/>
          <w:sz w:val="21"/>
          <w:szCs w:val="21"/>
        </w:rPr>
      </w:r>
    </w:p>
    <w:p>
      <w:pPr>
        <w:spacing w:line="240" w:lineRule="auto" w:before="10"/>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1811"/>
        <w:gridCol w:w="4897"/>
        <w:gridCol w:w="1536"/>
        <w:gridCol w:w="1099"/>
      </w:tblGrid>
      <w:tr>
        <w:trPr>
          <w:trHeight w:val="295" w:hRule="exact"/>
        </w:trPr>
        <w:tc>
          <w:tcPr>
            <w:tcW w:w="1811" w:type="dxa"/>
            <w:tcBorders>
              <w:top w:val="single" w:sz="12" w:space="0" w:color="000000"/>
              <w:left w:val="single" w:sz="12" w:space="0" w:color="000000"/>
              <w:bottom w:val="single" w:sz="6" w:space="0" w:color="000000"/>
              <w:right w:val="single" w:sz="6" w:space="0" w:color="000000"/>
            </w:tcBorders>
          </w:tcPr>
          <w:p>
            <w:pPr>
              <w:pStyle w:val="TableParagraph"/>
              <w:spacing w:line="240" w:lineRule="exact"/>
              <w:ind w:left="260" w:right="0"/>
              <w:jc w:val="left"/>
              <w:rPr>
                <w:rFonts w:ascii="宋体" w:hAnsi="宋体" w:cs="宋体" w:eastAsia="宋体" w:hint="default"/>
                <w:sz w:val="21"/>
                <w:szCs w:val="21"/>
              </w:rPr>
            </w:pPr>
            <w:r>
              <w:rPr>
                <w:rFonts w:ascii="宋体" w:hAnsi="宋体" w:cs="宋体" w:eastAsia="宋体" w:hint="default"/>
                <w:sz w:val="21"/>
                <w:szCs w:val="21"/>
              </w:rPr>
              <w:t>独立董事姓名</w:t>
            </w:r>
          </w:p>
        </w:tc>
        <w:tc>
          <w:tcPr>
            <w:tcW w:w="4897"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left="866" w:right="0"/>
              <w:jc w:val="left"/>
              <w:rPr>
                <w:rFonts w:ascii="宋体" w:hAnsi="宋体" w:cs="宋体" w:eastAsia="宋体" w:hint="default"/>
                <w:sz w:val="21"/>
                <w:szCs w:val="21"/>
              </w:rPr>
            </w:pPr>
            <w:r>
              <w:rPr>
                <w:rFonts w:ascii="宋体" w:hAnsi="宋体" w:cs="宋体" w:eastAsia="宋体" w:hint="default"/>
                <w:sz w:val="21"/>
                <w:szCs w:val="21"/>
              </w:rPr>
              <w:t>独立董事提出异议的重大事项内容</w:t>
            </w:r>
          </w:p>
        </w:tc>
        <w:tc>
          <w:tcPr>
            <w:tcW w:w="1536"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left="235" w:right="0"/>
              <w:jc w:val="left"/>
              <w:rPr>
                <w:rFonts w:ascii="宋体" w:hAnsi="宋体" w:cs="宋体" w:eastAsia="宋体" w:hint="default"/>
                <w:sz w:val="21"/>
                <w:szCs w:val="21"/>
              </w:rPr>
            </w:pPr>
            <w:r>
              <w:rPr>
                <w:rFonts w:ascii="宋体" w:hAnsi="宋体" w:cs="宋体" w:eastAsia="宋体" w:hint="default"/>
                <w:sz w:val="21"/>
                <w:szCs w:val="21"/>
              </w:rPr>
              <w:t>异议的内容</w:t>
            </w:r>
          </w:p>
        </w:tc>
        <w:tc>
          <w:tcPr>
            <w:tcW w:w="1099" w:type="dxa"/>
            <w:tcBorders>
              <w:top w:val="single" w:sz="12" w:space="0" w:color="000000"/>
              <w:left w:val="single" w:sz="6" w:space="0" w:color="000000"/>
              <w:bottom w:val="single" w:sz="6" w:space="0" w:color="000000"/>
              <w:right w:val="single" w:sz="12" w:space="0" w:color="000000"/>
            </w:tcBorders>
          </w:tcPr>
          <w:p>
            <w:pPr>
              <w:pStyle w:val="TableParagraph"/>
              <w:spacing w:line="240" w:lineRule="exact"/>
              <w:ind w:left="332"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567" w:hRule="exact"/>
        </w:trPr>
        <w:tc>
          <w:tcPr>
            <w:tcW w:w="181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01"/>
              <w:ind w:left="93" w:right="0"/>
              <w:jc w:val="left"/>
              <w:rPr>
                <w:rFonts w:ascii="宋体" w:hAnsi="宋体" w:cs="宋体" w:eastAsia="宋体" w:hint="default"/>
                <w:sz w:val="21"/>
                <w:szCs w:val="21"/>
              </w:rPr>
            </w:pPr>
            <w:r>
              <w:rPr>
                <w:rFonts w:ascii="宋体" w:hAnsi="宋体" w:cs="宋体" w:eastAsia="宋体" w:hint="default"/>
                <w:sz w:val="21"/>
                <w:szCs w:val="21"/>
              </w:rPr>
              <w:t>董秀成</w:t>
            </w:r>
          </w:p>
        </w:tc>
        <w:tc>
          <w:tcPr>
            <w:tcW w:w="4897" w:type="dxa"/>
            <w:tcBorders>
              <w:top w:val="single" w:sz="6" w:space="0" w:color="000000"/>
              <w:left w:val="single" w:sz="6" w:space="0" w:color="000000"/>
              <w:bottom w:val="single" w:sz="12"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关于锦州港部分土地使用权转让给锦州港船舶燃料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供应有限责任公司的议案</w:t>
            </w:r>
          </w:p>
        </w:tc>
        <w:tc>
          <w:tcPr>
            <w:tcW w:w="15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弃权</w:t>
            </w:r>
          </w:p>
        </w:tc>
        <w:tc>
          <w:tcPr>
            <w:tcW w:w="1099" w:type="dxa"/>
            <w:tcBorders>
              <w:top w:val="single" w:sz="6" w:space="0" w:color="000000"/>
              <w:left w:val="single" w:sz="6" w:space="0" w:color="000000"/>
              <w:bottom w:val="single" w:sz="12" w:space="0" w:color="000000"/>
              <w:right w:val="single" w:sz="12" w:space="0" w:color="000000"/>
            </w:tcBorders>
          </w:tcPr>
          <w:p>
            <w:pPr/>
          </w:p>
        </w:tc>
      </w:tr>
    </w:tbl>
    <w:p>
      <w:pPr>
        <w:spacing w:line="241" w:lineRule="exact" w:before="0"/>
        <w:ind w:left="140" w:right="224" w:firstLine="42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日召开的第六届董事会第二十四次会议审议《关于锦州港部分土地使用权转让给</w:t>
      </w:r>
    </w:p>
    <w:p>
      <w:pPr>
        <w:spacing w:line="355" w:lineRule="auto" w:before="134"/>
        <w:ind w:left="140" w:right="224" w:firstLine="0"/>
        <w:jc w:val="left"/>
        <w:rPr>
          <w:rFonts w:ascii="宋体" w:hAnsi="宋体" w:cs="宋体" w:eastAsia="宋体" w:hint="default"/>
          <w:sz w:val="21"/>
          <w:szCs w:val="21"/>
        </w:rPr>
      </w:pPr>
      <w:r>
        <w:rPr>
          <w:rFonts w:ascii="宋体" w:hAnsi="宋体" w:cs="宋体" w:eastAsia="宋体" w:hint="default"/>
          <w:sz w:val="21"/>
          <w:szCs w:val="21"/>
        </w:rPr>
        <w:t>锦州港船舶燃料供应有限责任公司的议案》，独立董事董秀成认为董事会再次审议此议案的必要性及 土地转让价格的合理性有待论证，因此弃权。</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spacing w:before="0"/>
        <w:ind w:left="563" w:right="224" w:firstLine="0"/>
        <w:jc w:val="left"/>
        <w:rPr>
          <w:rFonts w:ascii="宋体" w:hAnsi="宋体" w:cs="宋体" w:eastAsia="宋体" w:hint="default"/>
          <w:sz w:val="21"/>
          <w:szCs w:val="21"/>
        </w:rPr>
      </w:pPr>
      <w:r>
        <w:rPr>
          <w:rFonts w:ascii="宋体" w:hAnsi="宋体" w:cs="宋体" w:eastAsia="宋体" w:hint="default"/>
          <w:b/>
          <w:bCs/>
          <w:sz w:val="21"/>
          <w:szCs w:val="21"/>
        </w:rPr>
        <w:t>3、独立董事相关工作制度的建立健全情况、主要内容及独立董事履职情况</w:t>
      </w:r>
      <w:r>
        <w:rPr>
          <w:rFonts w:ascii="宋体" w:hAnsi="宋体" w:cs="宋体" w:eastAsia="宋体" w:hint="default"/>
          <w:sz w:val="21"/>
          <w:szCs w:val="21"/>
        </w:rPr>
      </w:r>
    </w:p>
    <w:p>
      <w:pPr>
        <w:spacing w:before="133"/>
        <w:ind w:left="560" w:right="224" w:firstLine="0"/>
        <w:jc w:val="left"/>
        <w:rPr>
          <w:rFonts w:ascii="宋体" w:hAnsi="宋体" w:cs="宋体" w:eastAsia="宋体" w:hint="default"/>
          <w:sz w:val="21"/>
          <w:szCs w:val="21"/>
        </w:rPr>
      </w:pPr>
      <w:r>
        <w:rPr>
          <w:rFonts w:ascii="宋体" w:hAnsi="宋体" w:cs="宋体" w:eastAsia="宋体" w:hint="default"/>
          <w:sz w:val="21"/>
          <w:szCs w:val="21"/>
        </w:rPr>
        <w:t>（1）独立董事相关工作制度建立健全情况：2009</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4</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14</w:t>
      </w:r>
      <w:r>
        <w:rPr>
          <w:rFonts w:ascii="宋体" w:hAnsi="宋体" w:cs="宋体" w:eastAsia="宋体" w:hint="default"/>
          <w:spacing w:val="-59"/>
          <w:sz w:val="21"/>
          <w:szCs w:val="21"/>
        </w:rPr>
        <w:t> </w:t>
      </w:r>
      <w:r>
        <w:rPr>
          <w:rFonts w:ascii="宋体" w:hAnsi="宋体" w:cs="宋体" w:eastAsia="宋体" w:hint="default"/>
          <w:sz w:val="21"/>
          <w:szCs w:val="21"/>
        </w:rPr>
        <w:t>日召开的第六届董事会第</w:t>
      </w:r>
      <w:r>
        <w:rPr>
          <w:rFonts w:ascii="宋体" w:hAnsi="宋体" w:cs="宋体" w:eastAsia="宋体" w:hint="default"/>
          <w:spacing w:val="-59"/>
          <w:sz w:val="21"/>
          <w:szCs w:val="21"/>
        </w:rPr>
        <w:t> </w:t>
      </w:r>
      <w:r>
        <w:rPr>
          <w:rFonts w:ascii="宋体" w:hAnsi="宋体" w:cs="宋体" w:eastAsia="宋体" w:hint="default"/>
          <w:sz w:val="21"/>
          <w:szCs w:val="21"/>
        </w:rPr>
        <w:t>18</w:t>
      </w:r>
      <w:r>
        <w:rPr>
          <w:rFonts w:ascii="宋体" w:hAnsi="宋体" w:cs="宋体" w:eastAsia="宋体" w:hint="default"/>
          <w:spacing w:val="-58"/>
          <w:sz w:val="21"/>
          <w:szCs w:val="21"/>
        </w:rPr>
        <w:t> </w:t>
      </w:r>
      <w:r>
        <w:rPr>
          <w:rFonts w:ascii="宋体" w:hAnsi="宋体" w:cs="宋体" w:eastAsia="宋体" w:hint="default"/>
          <w:sz w:val="21"/>
          <w:szCs w:val="21"/>
        </w:rPr>
        <w:t>次会议</w:t>
      </w:r>
    </w:p>
    <w:p>
      <w:pPr>
        <w:spacing w:line="357" w:lineRule="auto" w:before="133"/>
        <w:ind w:left="140" w:right="224" w:firstLine="0"/>
        <w:jc w:val="left"/>
        <w:rPr>
          <w:rFonts w:ascii="宋体" w:hAnsi="宋体" w:cs="宋体" w:eastAsia="宋体" w:hint="default"/>
          <w:sz w:val="21"/>
          <w:szCs w:val="21"/>
        </w:rPr>
      </w:pPr>
      <w:r>
        <w:rPr>
          <w:rFonts w:ascii="宋体" w:hAnsi="宋体" w:cs="宋体" w:eastAsia="宋体" w:hint="default"/>
          <w:spacing w:val="-4"/>
          <w:sz w:val="21"/>
          <w:szCs w:val="21"/>
        </w:rPr>
        <w:t>审议通过了《锦州港股份有限公司独立董事年报工作制度》的修改方案，并于</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17</w:t>
      </w:r>
      <w:r>
        <w:rPr>
          <w:rFonts w:ascii="宋体" w:hAnsi="宋体" w:cs="宋体" w:eastAsia="宋体" w:hint="default"/>
          <w:spacing w:val="-53"/>
          <w:sz w:val="21"/>
          <w:szCs w:val="21"/>
        </w:rPr>
        <w:t> </w:t>
      </w:r>
      <w:r>
        <w:rPr>
          <w:rFonts w:ascii="宋体" w:hAnsi="宋体" w:cs="宋体" w:eastAsia="宋体" w:hint="default"/>
          <w:sz w:val="21"/>
          <w:szCs w:val="21"/>
        </w:rPr>
        <w:t>日在上海证券交</w:t>
      </w:r>
      <w:r>
        <w:rPr>
          <w:rFonts w:ascii="宋体" w:hAnsi="宋体" w:cs="宋体" w:eastAsia="宋体" w:hint="default"/>
          <w:sz w:val="21"/>
          <w:szCs w:val="21"/>
        </w:rPr>
        <w:t> 易所网站上予以披露。根据《公司章程》及《锦州港股份有限公司独立董事年报工作制度》，公司对</w:t>
      </w:r>
    </w:p>
    <w:p>
      <w:pPr>
        <w:spacing w:after="0" w:line="357" w:lineRule="auto"/>
        <w:jc w:val="left"/>
        <w:rPr>
          <w:rFonts w:ascii="宋体" w:hAnsi="宋体" w:cs="宋体" w:eastAsia="宋体" w:hint="default"/>
          <w:sz w:val="21"/>
          <w:szCs w:val="21"/>
        </w:rPr>
        <w:sectPr>
          <w:pgSz w:w="11910" w:h="16840"/>
          <w:pgMar w:header="747" w:footer="727" w:top="980" w:bottom="920" w:left="1220" w:right="1060"/>
        </w:sectPr>
      </w:pPr>
    </w:p>
    <w:p>
      <w:pPr>
        <w:spacing w:line="240" w:lineRule="auto" w:before="2"/>
        <w:rPr>
          <w:rFonts w:ascii="宋体" w:hAnsi="宋体" w:cs="宋体" w:eastAsia="宋体" w:hint="default"/>
          <w:sz w:val="29"/>
          <w:szCs w:val="29"/>
        </w:rPr>
      </w:pPr>
    </w:p>
    <w:p>
      <w:pPr>
        <w:spacing w:line="355" w:lineRule="auto" w:before="35"/>
        <w:ind w:left="140" w:right="284" w:firstLine="0"/>
        <w:jc w:val="left"/>
        <w:rPr>
          <w:rFonts w:ascii="宋体" w:hAnsi="宋体" w:cs="宋体" w:eastAsia="宋体" w:hint="default"/>
          <w:sz w:val="21"/>
          <w:szCs w:val="21"/>
        </w:rPr>
      </w:pPr>
      <w:r>
        <w:rPr>
          <w:rFonts w:ascii="宋体" w:hAnsi="宋体" w:cs="宋体" w:eastAsia="宋体" w:hint="default"/>
          <w:sz w:val="21"/>
          <w:szCs w:val="21"/>
        </w:rPr>
        <w:t>《锦州港股份有限公司独立董事工作细则》也进行了修订，更新了独立董事的任职条件，独立董事提 名、选举、更换，独立董事的职责等。</w:t>
      </w:r>
    </w:p>
    <w:p>
      <w:pPr>
        <w:spacing w:line="357" w:lineRule="auto" w:before="33"/>
        <w:ind w:left="140" w:right="299" w:firstLine="420"/>
        <w:jc w:val="both"/>
        <w:rPr>
          <w:rFonts w:ascii="宋体" w:hAnsi="宋体" w:cs="宋体" w:eastAsia="宋体" w:hint="default"/>
          <w:sz w:val="21"/>
          <w:szCs w:val="21"/>
        </w:rPr>
      </w:pPr>
      <w:r>
        <w:rPr>
          <w:rFonts w:ascii="宋体" w:hAnsi="宋体" w:cs="宋体" w:eastAsia="宋体" w:hint="default"/>
          <w:spacing w:val="-3"/>
          <w:sz w:val="21"/>
          <w:szCs w:val="21"/>
        </w:rPr>
        <w:t>（2）独立董事相关工作制度的主要内容：公司《独立董事工作细则》主要从独立董事任职条件和</w:t>
      </w:r>
      <w:r>
        <w:rPr>
          <w:rFonts w:ascii="宋体" w:hAnsi="宋体" w:cs="宋体" w:eastAsia="宋体" w:hint="default"/>
          <w:sz w:val="21"/>
          <w:szCs w:val="21"/>
        </w:rPr>
        <w:t> 独立性，独立董事的提名、选举和更换和独立董事的权利、义务工作条件等方面对独立董事相关工作 作了规定。公司《独立董事年报工作制度》主要从独立董事在年报编制和披露过程当中的应履行的责 任和义务，如何勤勉尽责地开展工作方面进行了规定。</w:t>
      </w:r>
    </w:p>
    <w:p>
      <w:pPr>
        <w:spacing w:line="357" w:lineRule="auto" w:before="31"/>
        <w:ind w:left="140" w:right="301" w:firstLine="420"/>
        <w:jc w:val="both"/>
        <w:rPr>
          <w:rFonts w:ascii="宋体" w:hAnsi="宋体" w:cs="宋体" w:eastAsia="宋体" w:hint="default"/>
          <w:sz w:val="21"/>
          <w:szCs w:val="21"/>
        </w:rPr>
      </w:pPr>
      <w:r>
        <w:rPr>
          <w:rFonts w:ascii="宋体" w:hAnsi="宋体" w:cs="宋体" w:eastAsia="宋体" w:hint="default"/>
          <w:sz w:val="21"/>
          <w:szCs w:val="21"/>
        </w:rPr>
        <w:t>（3）独立董事履职情况：报告期内，独立董事本着对全体股东负责的态度，积极出席公司</w:t>
      </w:r>
      <w:r>
        <w:rPr>
          <w:rFonts w:ascii="宋体" w:hAnsi="宋体" w:cs="宋体" w:eastAsia="宋体" w:hint="default"/>
          <w:spacing w:val="-68"/>
          <w:sz w:val="21"/>
          <w:szCs w:val="21"/>
        </w:rPr>
        <w:t> </w:t>
      </w:r>
      <w:r>
        <w:rPr>
          <w:rFonts w:ascii="宋体" w:hAnsi="宋体" w:cs="宋体" w:eastAsia="宋体" w:hint="default"/>
          <w:sz w:val="21"/>
          <w:szCs w:val="21"/>
        </w:rPr>
        <w:t>2009</w:t>
      </w:r>
      <w:r>
        <w:rPr>
          <w:rFonts w:ascii="宋体" w:hAnsi="宋体" w:cs="宋体" w:eastAsia="宋体" w:hint="default"/>
          <w:spacing w:val="-1"/>
          <w:sz w:val="21"/>
          <w:szCs w:val="21"/>
        </w:rPr>
        <w:t> </w:t>
      </w:r>
      <w:r>
        <w:rPr>
          <w:rFonts w:ascii="宋体" w:hAnsi="宋体" w:cs="宋体" w:eastAsia="宋体" w:hint="default"/>
          <w:sz w:val="21"/>
          <w:szCs w:val="21"/>
        </w:rPr>
        <w:t>年度召开的相关会议，勤勉尽责，四位独立董事充分发挥各自在会计、港建、企业管理、油品业务发</w:t>
      </w:r>
      <w:r>
        <w:rPr>
          <w:rFonts w:ascii="宋体" w:hAnsi="宋体" w:cs="宋体" w:eastAsia="宋体" w:hint="default"/>
          <w:sz w:val="21"/>
          <w:szCs w:val="21"/>
        </w:rPr>
        <w:t> 展战略等方面专业特长，对公司董事会审议的相关事项发表了独立、客观的意见，为公司长远发展出 谋划策，对董事会的科学决策、规范运作起到了积极作用，有效维护了广大中小股东的切实利益。</w:t>
      </w:r>
    </w:p>
    <w:p>
      <w:pPr>
        <w:spacing w:line="240" w:lineRule="auto" w:before="2"/>
        <w:rPr>
          <w:rFonts w:ascii="宋体" w:hAnsi="宋体" w:cs="宋体" w:eastAsia="宋体" w:hint="default"/>
          <w:sz w:val="23"/>
          <w:szCs w:val="23"/>
        </w:rPr>
      </w:pPr>
    </w:p>
    <w:p>
      <w:pPr>
        <w:spacing w:before="0"/>
        <w:ind w:left="563" w:right="284" w:firstLine="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10"/>
          <w:sz w:val="21"/>
          <w:szCs w:val="21"/>
        </w:rPr>
        <w:t> </w:t>
      </w:r>
      <w:r>
        <w:rPr>
          <w:rFonts w:ascii="宋体" w:hAnsi="宋体" w:cs="宋体" w:eastAsia="宋体" w:hint="default"/>
          <w:b/>
          <w:bCs/>
          <w:sz w:val="21"/>
          <w:szCs w:val="21"/>
        </w:rPr>
        <w:t>公司相对于控股股东在业务、人员、资产、机构、财务等方面的独立完整情况</w:t>
      </w:r>
      <w:r>
        <w:rPr>
          <w:rFonts w:ascii="宋体" w:hAnsi="宋体" w:cs="宋体" w:eastAsia="宋体" w:hint="default"/>
          <w:sz w:val="21"/>
          <w:szCs w:val="21"/>
        </w:rPr>
      </w:r>
    </w:p>
    <w:p>
      <w:pPr>
        <w:spacing w:line="240" w:lineRule="auto" w:before="11"/>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2409"/>
        <w:gridCol w:w="690"/>
        <w:gridCol w:w="3910"/>
        <w:gridCol w:w="1333"/>
        <w:gridCol w:w="1065"/>
      </w:tblGrid>
      <w:tr>
        <w:trPr>
          <w:trHeight w:val="839" w:hRule="exact"/>
        </w:trPr>
        <w:tc>
          <w:tcPr>
            <w:tcW w:w="2409" w:type="dxa"/>
            <w:tcBorders>
              <w:top w:val="single" w:sz="12" w:space="0" w:color="000000"/>
              <w:left w:val="single" w:sz="12" w:space="0" w:color="000000"/>
              <w:bottom w:val="single" w:sz="6" w:space="0" w:color="000000"/>
              <w:right w:val="single" w:sz="6" w:space="0" w:color="000000"/>
            </w:tcBorders>
          </w:tcPr>
          <w:p>
            <w:pPr/>
          </w:p>
        </w:tc>
        <w:tc>
          <w:tcPr>
            <w:tcW w:w="690" w:type="dxa"/>
            <w:tcBorders>
              <w:top w:val="single" w:sz="12" w:space="0" w:color="000000"/>
              <w:left w:val="single" w:sz="6" w:space="0" w:color="000000"/>
              <w:bottom w:val="single" w:sz="6" w:space="0" w:color="000000"/>
              <w:right w:val="single" w:sz="6" w:space="0" w:color="000000"/>
            </w:tcBorders>
          </w:tcPr>
          <w:p>
            <w:pPr>
              <w:pStyle w:val="TableParagraph"/>
              <w:spacing w:line="239" w:lineRule="exact"/>
              <w:ind w:left="127" w:right="0"/>
              <w:jc w:val="left"/>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27" w:right="126"/>
              <w:jc w:val="left"/>
              <w:rPr>
                <w:rFonts w:ascii="宋体" w:hAnsi="宋体" w:cs="宋体" w:eastAsia="宋体" w:hint="default"/>
                <w:sz w:val="21"/>
                <w:szCs w:val="21"/>
              </w:rPr>
            </w:pPr>
            <w:r>
              <w:rPr>
                <w:rFonts w:ascii="宋体" w:hAnsi="宋体" w:cs="宋体" w:eastAsia="宋体" w:hint="default"/>
                <w:sz w:val="21"/>
                <w:szCs w:val="21"/>
              </w:rPr>
              <w:t>独立 完整</w:t>
            </w:r>
          </w:p>
        </w:tc>
        <w:tc>
          <w:tcPr>
            <w:tcW w:w="391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情况说明</w:t>
            </w:r>
          </w:p>
        </w:tc>
        <w:tc>
          <w:tcPr>
            <w:tcW w:w="1333" w:type="dxa"/>
            <w:tcBorders>
              <w:top w:val="single" w:sz="12" w:space="0" w:color="000000"/>
              <w:left w:val="single" w:sz="6" w:space="0" w:color="000000"/>
              <w:bottom w:val="single" w:sz="6" w:space="0" w:color="000000"/>
              <w:right w:val="single" w:sz="6" w:space="0" w:color="000000"/>
            </w:tcBorders>
          </w:tcPr>
          <w:p>
            <w:pPr>
              <w:pStyle w:val="TableParagraph"/>
              <w:spacing w:line="272" w:lineRule="exact" w:before="128"/>
              <w:ind w:left="344" w:right="132" w:hanging="210"/>
              <w:jc w:val="left"/>
              <w:rPr>
                <w:rFonts w:ascii="宋体" w:hAnsi="宋体" w:cs="宋体" w:eastAsia="宋体" w:hint="default"/>
                <w:sz w:val="21"/>
                <w:szCs w:val="21"/>
              </w:rPr>
            </w:pPr>
            <w:r>
              <w:rPr>
                <w:rFonts w:ascii="宋体" w:hAnsi="宋体" w:cs="宋体" w:eastAsia="宋体" w:hint="default"/>
                <w:sz w:val="21"/>
                <w:szCs w:val="21"/>
              </w:rPr>
              <w:t>对公司产生 的影响</w:t>
            </w:r>
          </w:p>
        </w:tc>
        <w:tc>
          <w:tcPr>
            <w:tcW w:w="106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04" w:right="0"/>
              <w:jc w:val="left"/>
              <w:rPr>
                <w:rFonts w:ascii="宋体" w:hAnsi="宋体" w:cs="宋体" w:eastAsia="宋体" w:hint="default"/>
                <w:sz w:val="21"/>
                <w:szCs w:val="21"/>
              </w:rPr>
            </w:pPr>
            <w:r>
              <w:rPr>
                <w:rFonts w:ascii="宋体" w:hAnsi="宋体" w:cs="宋体" w:eastAsia="宋体" w:hint="default"/>
                <w:sz w:val="21"/>
                <w:szCs w:val="21"/>
              </w:rPr>
              <w:t>改进措施</w:t>
            </w:r>
          </w:p>
        </w:tc>
      </w:tr>
      <w:tr>
        <w:trPr>
          <w:trHeight w:val="1072" w:hRule="exact"/>
        </w:trPr>
        <w:tc>
          <w:tcPr>
            <w:tcW w:w="240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27"/>
                <w:szCs w:val="27"/>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业务方面独立完整情况</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27"/>
                <w:szCs w:val="27"/>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910"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8"/>
              <w:ind w:left="100" w:right="98"/>
              <w:jc w:val="left"/>
              <w:rPr>
                <w:rFonts w:ascii="宋体" w:hAnsi="宋体" w:cs="宋体" w:eastAsia="宋体" w:hint="default"/>
                <w:sz w:val="21"/>
                <w:szCs w:val="21"/>
              </w:rPr>
            </w:pPr>
            <w:r>
              <w:rPr>
                <w:rFonts w:ascii="宋体" w:hAnsi="宋体" w:cs="宋体" w:eastAsia="宋体" w:hint="default"/>
                <w:sz w:val="21"/>
                <w:szCs w:val="21"/>
              </w:rPr>
              <w:t>公司经营范围主要为港务管理，港口装 </w:t>
            </w:r>
            <w:r>
              <w:rPr>
                <w:rFonts w:ascii="宋体" w:hAnsi="宋体" w:cs="宋体" w:eastAsia="宋体" w:hint="default"/>
                <w:spacing w:val="-5"/>
                <w:sz w:val="21"/>
                <w:szCs w:val="21"/>
              </w:rPr>
              <w:t>卸，水运辅助业等。公司主要业务与大股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东不存在同业竞争关系。</w:t>
            </w:r>
          </w:p>
        </w:tc>
        <w:tc>
          <w:tcPr>
            <w:tcW w:w="1333" w:type="dxa"/>
            <w:tcBorders>
              <w:top w:val="single" w:sz="6" w:space="0" w:color="000000"/>
              <w:left w:val="single" w:sz="6" w:space="0" w:color="000000"/>
              <w:bottom w:val="single" w:sz="6" w:space="0" w:color="000000"/>
              <w:right w:val="single" w:sz="6" w:space="0" w:color="000000"/>
            </w:tcBorders>
          </w:tcPr>
          <w:p>
            <w:pPr/>
          </w:p>
        </w:tc>
        <w:tc>
          <w:tcPr>
            <w:tcW w:w="1065" w:type="dxa"/>
            <w:tcBorders>
              <w:top w:val="single" w:sz="6" w:space="0" w:color="000000"/>
              <w:left w:val="single" w:sz="6" w:space="0" w:color="000000"/>
              <w:bottom w:val="single" w:sz="6" w:space="0" w:color="000000"/>
              <w:right w:val="single" w:sz="12" w:space="0" w:color="000000"/>
            </w:tcBorders>
          </w:tcPr>
          <w:p>
            <w:pPr/>
          </w:p>
        </w:tc>
      </w:tr>
      <w:tr>
        <w:trPr>
          <w:trHeight w:val="399" w:hRule="exact"/>
        </w:trPr>
        <w:tc>
          <w:tcPr>
            <w:tcW w:w="2409" w:type="dxa"/>
            <w:tcBorders>
              <w:top w:val="single" w:sz="6" w:space="0" w:color="000000"/>
              <w:left w:val="single" w:sz="12" w:space="0" w:color="000000"/>
              <w:bottom w:val="nil" w:sz="6" w:space="0" w:color="auto"/>
              <w:right w:val="single" w:sz="6" w:space="0" w:color="000000"/>
            </w:tcBorders>
          </w:tcPr>
          <w:p>
            <w:pPr/>
          </w:p>
        </w:tc>
        <w:tc>
          <w:tcPr>
            <w:tcW w:w="690" w:type="dxa"/>
            <w:tcBorders>
              <w:top w:val="single" w:sz="6" w:space="0" w:color="000000"/>
              <w:left w:val="single" w:sz="6" w:space="0" w:color="000000"/>
              <w:bottom w:val="nil" w:sz="6" w:space="0" w:color="auto"/>
              <w:right w:val="single" w:sz="6" w:space="0" w:color="000000"/>
            </w:tcBorders>
          </w:tcPr>
          <w:p>
            <w:pPr/>
          </w:p>
        </w:tc>
        <w:tc>
          <w:tcPr>
            <w:tcW w:w="391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公司在劳动人事和工资管理方面独立运</w:t>
            </w:r>
          </w:p>
        </w:tc>
        <w:tc>
          <w:tcPr>
            <w:tcW w:w="1333" w:type="dxa"/>
            <w:vMerge w:val="restart"/>
            <w:tcBorders>
              <w:top w:val="single" w:sz="6" w:space="0" w:color="000000"/>
              <w:left w:val="single" w:sz="6" w:space="0" w:color="000000"/>
              <w:right w:val="single" w:sz="6" w:space="0" w:color="000000"/>
            </w:tcBorders>
          </w:tcPr>
          <w:p>
            <w:pPr/>
          </w:p>
        </w:tc>
        <w:tc>
          <w:tcPr>
            <w:tcW w:w="1065" w:type="dxa"/>
            <w:vMerge w:val="restart"/>
            <w:tcBorders>
              <w:top w:val="single" w:sz="6" w:space="0" w:color="000000"/>
              <w:left w:val="single" w:sz="6" w:space="0" w:color="000000"/>
              <w:right w:val="single" w:sz="12" w:space="0" w:color="000000"/>
            </w:tcBorders>
          </w:tcPr>
          <w:p>
            <w:pPr/>
          </w:p>
        </w:tc>
      </w:tr>
      <w:tr>
        <w:trPr>
          <w:trHeight w:val="272" w:hRule="exact"/>
        </w:trPr>
        <w:tc>
          <w:tcPr>
            <w:tcW w:w="2409" w:type="dxa"/>
            <w:tcBorders>
              <w:top w:val="nil" w:sz="6" w:space="0" w:color="auto"/>
              <w:left w:val="single" w:sz="12" w:space="0" w:color="000000"/>
              <w:bottom w:val="nil" w:sz="6" w:space="0" w:color="auto"/>
              <w:right w:val="single" w:sz="6" w:space="0" w:color="000000"/>
            </w:tcBorders>
          </w:tcPr>
          <w:p>
            <w:pPr/>
          </w:p>
        </w:tc>
        <w:tc>
          <w:tcPr>
            <w:tcW w:w="690" w:type="dxa"/>
            <w:tcBorders>
              <w:top w:val="nil" w:sz="6" w:space="0" w:color="auto"/>
              <w:left w:val="single" w:sz="6" w:space="0" w:color="000000"/>
              <w:bottom w:val="nil" w:sz="6" w:space="0" w:color="auto"/>
              <w:right w:val="single" w:sz="6" w:space="0" w:color="000000"/>
            </w:tcBorders>
          </w:tcPr>
          <w:p>
            <w:pP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作，相应的规章制度齐全，董事、监事和</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545" w:hRule="exact"/>
        </w:trPr>
        <w:tc>
          <w:tcPr>
            <w:tcW w:w="2409" w:type="dxa"/>
            <w:tcBorders>
              <w:top w:val="nil" w:sz="6" w:space="0" w:color="auto"/>
              <w:left w:val="single" w:sz="12" w:space="0" w:color="000000"/>
              <w:bottom w:val="nil" w:sz="6" w:space="0" w:color="auto"/>
              <w:right w:val="single" w:sz="6" w:space="0" w:color="000000"/>
            </w:tcBorders>
          </w:tcPr>
          <w:p>
            <w:pPr>
              <w:pStyle w:val="TableParagraph"/>
              <w:spacing w:line="240" w:lineRule="auto" w:before="102"/>
              <w:ind w:left="93" w:right="0"/>
              <w:jc w:val="left"/>
              <w:rPr>
                <w:rFonts w:ascii="宋体" w:hAnsi="宋体" w:cs="宋体" w:eastAsia="宋体" w:hint="default"/>
                <w:sz w:val="21"/>
                <w:szCs w:val="21"/>
              </w:rPr>
            </w:pPr>
            <w:r>
              <w:rPr>
                <w:rFonts w:ascii="宋体" w:hAnsi="宋体" w:cs="宋体" w:eastAsia="宋体" w:hint="default"/>
                <w:sz w:val="21"/>
                <w:szCs w:val="21"/>
              </w:rPr>
              <w:t>人员方面独立完整情况</w:t>
            </w:r>
          </w:p>
        </w:tc>
        <w:tc>
          <w:tcPr>
            <w:tcW w:w="6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4"/>
              <w:jc w:val="left"/>
              <w:rPr>
                <w:rFonts w:ascii="宋体" w:hAnsi="宋体" w:cs="宋体" w:eastAsia="宋体" w:hint="default"/>
                <w:sz w:val="21"/>
                <w:szCs w:val="21"/>
              </w:rPr>
            </w:pPr>
            <w:r>
              <w:rPr>
                <w:rFonts w:ascii="宋体" w:hAnsi="宋体" w:cs="宋体" w:eastAsia="宋体" w:hint="default"/>
                <w:spacing w:val="-5"/>
                <w:sz w:val="21"/>
                <w:szCs w:val="21"/>
              </w:rPr>
              <w:t>高级管理人员均依照《公司章程》规定程</w:t>
            </w:r>
          </w:p>
          <w:p>
            <w:pPr>
              <w:pStyle w:val="TableParagraph"/>
              <w:spacing w:line="274" w:lineRule="exact"/>
              <w:ind w:left="100" w:right="-4"/>
              <w:jc w:val="left"/>
              <w:rPr>
                <w:rFonts w:ascii="宋体" w:hAnsi="宋体" w:cs="宋体" w:eastAsia="宋体" w:hint="default"/>
                <w:sz w:val="21"/>
                <w:szCs w:val="21"/>
              </w:rPr>
            </w:pPr>
            <w:r>
              <w:rPr>
                <w:rFonts w:ascii="宋体" w:hAnsi="宋体" w:cs="宋体" w:eastAsia="宋体" w:hint="default"/>
                <w:sz w:val="21"/>
                <w:szCs w:val="21"/>
              </w:rPr>
              <w:t>序</w:t>
            </w:r>
            <w:r>
              <w:rPr>
                <w:rFonts w:ascii="宋体" w:hAnsi="宋体" w:cs="宋体" w:eastAsia="宋体" w:hint="default"/>
                <w:spacing w:val="-96"/>
                <w:sz w:val="21"/>
                <w:szCs w:val="21"/>
              </w:rPr>
              <w:t>，</w:t>
            </w:r>
            <w:r>
              <w:rPr>
                <w:rFonts w:ascii="宋体" w:hAnsi="宋体" w:cs="宋体" w:eastAsia="宋体" w:hint="default"/>
                <w:sz w:val="21"/>
                <w:szCs w:val="21"/>
              </w:rPr>
              <w:t>通过选举和聘任产生</w:t>
            </w:r>
            <w:r>
              <w:rPr>
                <w:rFonts w:ascii="宋体" w:hAnsi="宋体" w:cs="宋体" w:eastAsia="宋体" w:hint="default"/>
                <w:spacing w:val="-96"/>
                <w:sz w:val="21"/>
                <w:szCs w:val="21"/>
              </w:rPr>
              <w:t>，</w:t>
            </w:r>
            <w:r>
              <w:rPr>
                <w:rFonts w:ascii="宋体" w:hAnsi="宋体" w:cs="宋体" w:eastAsia="宋体" w:hint="default"/>
                <w:sz w:val="21"/>
                <w:szCs w:val="21"/>
              </w:rPr>
              <w:t>高级管理人员、</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272" w:hRule="exact"/>
        </w:trPr>
        <w:tc>
          <w:tcPr>
            <w:tcW w:w="2409" w:type="dxa"/>
            <w:tcBorders>
              <w:top w:val="nil" w:sz="6" w:space="0" w:color="auto"/>
              <w:left w:val="single" w:sz="12" w:space="0" w:color="000000"/>
              <w:bottom w:val="nil" w:sz="6" w:space="0" w:color="auto"/>
              <w:right w:val="single" w:sz="6" w:space="0" w:color="000000"/>
            </w:tcBorders>
          </w:tcPr>
          <w:p>
            <w:pPr/>
          </w:p>
        </w:tc>
        <w:tc>
          <w:tcPr>
            <w:tcW w:w="690" w:type="dxa"/>
            <w:tcBorders>
              <w:top w:val="nil" w:sz="6" w:space="0" w:color="auto"/>
              <w:left w:val="single" w:sz="6" w:space="0" w:color="000000"/>
              <w:bottom w:val="nil" w:sz="6" w:space="0" w:color="auto"/>
              <w:right w:val="single" w:sz="6" w:space="0" w:color="000000"/>
            </w:tcBorders>
          </w:tcPr>
          <w:p>
            <w:pP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中级管理人员和核心技术人员均在公司</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400" w:hRule="exact"/>
        </w:trPr>
        <w:tc>
          <w:tcPr>
            <w:tcW w:w="2409" w:type="dxa"/>
            <w:tcBorders>
              <w:top w:val="nil" w:sz="6" w:space="0" w:color="auto"/>
              <w:left w:val="single" w:sz="12" w:space="0" w:color="000000"/>
              <w:bottom w:val="single" w:sz="6" w:space="0" w:color="000000"/>
              <w:right w:val="single" w:sz="6" w:space="0" w:color="000000"/>
            </w:tcBorders>
          </w:tcPr>
          <w:p>
            <w:pPr/>
          </w:p>
        </w:tc>
        <w:tc>
          <w:tcPr>
            <w:tcW w:w="690" w:type="dxa"/>
            <w:tcBorders>
              <w:top w:val="nil" w:sz="6" w:space="0" w:color="auto"/>
              <w:left w:val="single" w:sz="6" w:space="0" w:color="000000"/>
              <w:bottom w:val="single" w:sz="6" w:space="0" w:color="000000"/>
              <w:right w:val="single" w:sz="6" w:space="0" w:color="000000"/>
            </w:tcBorders>
          </w:tcPr>
          <w:p>
            <w:pPr/>
          </w:p>
        </w:tc>
        <w:tc>
          <w:tcPr>
            <w:tcW w:w="391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领取报酬。</w:t>
            </w:r>
          </w:p>
        </w:tc>
        <w:tc>
          <w:tcPr>
            <w:tcW w:w="1333" w:type="dxa"/>
            <w:vMerge/>
            <w:tcBorders>
              <w:left w:val="single" w:sz="6" w:space="0" w:color="000000"/>
              <w:bottom w:val="single" w:sz="6" w:space="0" w:color="000000"/>
              <w:right w:val="single" w:sz="6" w:space="0" w:color="000000"/>
            </w:tcBorders>
          </w:tcPr>
          <w:p>
            <w:pPr/>
          </w:p>
        </w:tc>
        <w:tc>
          <w:tcPr>
            <w:tcW w:w="1065" w:type="dxa"/>
            <w:vMerge/>
            <w:tcBorders>
              <w:left w:val="single" w:sz="6" w:space="0" w:color="000000"/>
              <w:bottom w:val="single" w:sz="6" w:space="0" w:color="000000"/>
              <w:right w:val="single" w:sz="12" w:space="0" w:color="000000"/>
            </w:tcBorders>
          </w:tcPr>
          <w:p>
            <w:pPr/>
          </w:p>
        </w:tc>
      </w:tr>
      <w:tr>
        <w:trPr>
          <w:trHeight w:val="399" w:hRule="exact"/>
        </w:trPr>
        <w:tc>
          <w:tcPr>
            <w:tcW w:w="2409" w:type="dxa"/>
            <w:tcBorders>
              <w:top w:val="single" w:sz="6" w:space="0" w:color="000000"/>
              <w:left w:val="single" w:sz="12" w:space="0" w:color="000000"/>
              <w:bottom w:val="nil" w:sz="6" w:space="0" w:color="auto"/>
              <w:right w:val="single" w:sz="6" w:space="0" w:color="000000"/>
            </w:tcBorders>
          </w:tcPr>
          <w:p>
            <w:pPr/>
          </w:p>
        </w:tc>
        <w:tc>
          <w:tcPr>
            <w:tcW w:w="690" w:type="dxa"/>
            <w:tcBorders>
              <w:top w:val="single" w:sz="6" w:space="0" w:color="000000"/>
              <w:left w:val="single" w:sz="6" w:space="0" w:color="000000"/>
              <w:bottom w:val="nil" w:sz="6" w:space="0" w:color="auto"/>
              <w:right w:val="single" w:sz="6" w:space="0" w:color="000000"/>
            </w:tcBorders>
          </w:tcPr>
          <w:p>
            <w:pPr/>
          </w:p>
        </w:tc>
        <w:tc>
          <w:tcPr>
            <w:tcW w:w="391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公司与各股东资产关系明确</w:t>
            </w:r>
            <w:r>
              <w:rPr>
                <w:rFonts w:ascii="宋体" w:hAnsi="宋体" w:cs="宋体" w:eastAsia="宋体" w:hint="default"/>
                <w:spacing w:val="-87"/>
                <w:sz w:val="21"/>
                <w:szCs w:val="21"/>
              </w:rPr>
              <w:t>，</w:t>
            </w:r>
            <w:r>
              <w:rPr>
                <w:rFonts w:ascii="宋体" w:hAnsi="宋体" w:cs="宋体" w:eastAsia="宋体" w:hint="default"/>
                <w:sz w:val="21"/>
                <w:szCs w:val="21"/>
              </w:rPr>
              <w:t>公司</w:t>
            </w:r>
            <w:r>
              <w:rPr>
                <w:rFonts w:ascii="宋体" w:hAnsi="宋体" w:cs="宋体" w:eastAsia="宋体" w:hint="default"/>
                <w:spacing w:val="-2"/>
                <w:sz w:val="21"/>
                <w:szCs w:val="21"/>
              </w:rPr>
              <w:t>拥</w:t>
            </w:r>
            <w:r>
              <w:rPr>
                <w:rFonts w:ascii="宋体" w:hAnsi="宋体" w:cs="宋体" w:eastAsia="宋体" w:hint="default"/>
                <w:sz w:val="21"/>
                <w:szCs w:val="21"/>
              </w:rPr>
              <w:t>有对</w:t>
            </w:r>
          </w:p>
        </w:tc>
        <w:tc>
          <w:tcPr>
            <w:tcW w:w="1333" w:type="dxa"/>
            <w:vMerge w:val="restart"/>
            <w:tcBorders>
              <w:top w:val="single" w:sz="6" w:space="0" w:color="000000"/>
              <w:left w:val="single" w:sz="6" w:space="0" w:color="000000"/>
              <w:right w:val="single" w:sz="6" w:space="0" w:color="000000"/>
            </w:tcBorders>
          </w:tcPr>
          <w:p>
            <w:pPr/>
          </w:p>
        </w:tc>
        <w:tc>
          <w:tcPr>
            <w:tcW w:w="1065" w:type="dxa"/>
            <w:vMerge w:val="restart"/>
            <w:tcBorders>
              <w:top w:val="single" w:sz="6" w:space="0" w:color="000000"/>
              <w:left w:val="single" w:sz="6" w:space="0" w:color="000000"/>
              <w:right w:val="single" w:sz="12" w:space="0" w:color="000000"/>
            </w:tcBorders>
          </w:tcPr>
          <w:p>
            <w:pPr/>
          </w:p>
        </w:tc>
      </w:tr>
      <w:tr>
        <w:trPr>
          <w:trHeight w:val="545" w:hRule="exact"/>
        </w:trPr>
        <w:tc>
          <w:tcPr>
            <w:tcW w:w="2409" w:type="dxa"/>
            <w:tcBorders>
              <w:top w:val="nil" w:sz="6" w:space="0" w:color="auto"/>
              <w:left w:val="single" w:sz="12" w:space="0" w:color="000000"/>
              <w:bottom w:val="nil" w:sz="6" w:space="0" w:color="auto"/>
              <w:right w:val="single" w:sz="6" w:space="0" w:color="000000"/>
            </w:tcBorders>
          </w:tcPr>
          <w:p>
            <w:pPr>
              <w:pStyle w:val="TableParagraph"/>
              <w:spacing w:line="240" w:lineRule="auto" w:before="102"/>
              <w:ind w:left="93" w:right="0"/>
              <w:jc w:val="left"/>
              <w:rPr>
                <w:rFonts w:ascii="宋体" w:hAnsi="宋体" w:cs="宋体" w:eastAsia="宋体" w:hint="default"/>
                <w:sz w:val="21"/>
                <w:szCs w:val="21"/>
              </w:rPr>
            </w:pPr>
            <w:r>
              <w:rPr>
                <w:rFonts w:ascii="宋体" w:hAnsi="宋体" w:cs="宋体" w:eastAsia="宋体" w:hint="default"/>
                <w:sz w:val="21"/>
                <w:szCs w:val="21"/>
              </w:rPr>
              <w:t>资产方面独立完整情况</w:t>
            </w:r>
          </w:p>
        </w:tc>
        <w:tc>
          <w:tcPr>
            <w:tcW w:w="6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所属资产完全的支配权且帐物相符</w:t>
            </w:r>
            <w:r>
              <w:rPr>
                <w:rFonts w:ascii="宋体" w:hAnsi="宋体" w:cs="宋体" w:eastAsia="宋体" w:hint="default"/>
                <w:spacing w:val="-88"/>
                <w:sz w:val="21"/>
                <w:szCs w:val="21"/>
              </w:rPr>
              <w:t>。</w:t>
            </w:r>
            <w:r>
              <w:rPr>
                <w:rFonts w:ascii="宋体" w:hAnsi="宋体" w:cs="宋体" w:eastAsia="宋体" w:hint="default"/>
                <w:sz w:val="21"/>
                <w:szCs w:val="21"/>
              </w:rPr>
              <w:t>不存</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在资产、资金为大股东担保和占用的行</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400" w:hRule="exact"/>
        </w:trPr>
        <w:tc>
          <w:tcPr>
            <w:tcW w:w="2409" w:type="dxa"/>
            <w:tcBorders>
              <w:top w:val="nil" w:sz="6" w:space="0" w:color="auto"/>
              <w:left w:val="single" w:sz="12" w:space="0" w:color="000000"/>
              <w:bottom w:val="single" w:sz="6" w:space="0" w:color="000000"/>
              <w:right w:val="single" w:sz="6" w:space="0" w:color="000000"/>
            </w:tcBorders>
          </w:tcPr>
          <w:p>
            <w:pPr/>
          </w:p>
        </w:tc>
        <w:tc>
          <w:tcPr>
            <w:tcW w:w="690" w:type="dxa"/>
            <w:tcBorders>
              <w:top w:val="nil" w:sz="6" w:space="0" w:color="auto"/>
              <w:left w:val="single" w:sz="6" w:space="0" w:color="000000"/>
              <w:bottom w:val="single" w:sz="6" w:space="0" w:color="000000"/>
              <w:right w:val="single" w:sz="6" w:space="0" w:color="000000"/>
            </w:tcBorders>
          </w:tcPr>
          <w:p>
            <w:pPr/>
          </w:p>
        </w:tc>
        <w:tc>
          <w:tcPr>
            <w:tcW w:w="391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为。</w:t>
            </w:r>
          </w:p>
        </w:tc>
        <w:tc>
          <w:tcPr>
            <w:tcW w:w="1333" w:type="dxa"/>
            <w:vMerge/>
            <w:tcBorders>
              <w:left w:val="single" w:sz="6" w:space="0" w:color="000000"/>
              <w:bottom w:val="single" w:sz="6" w:space="0" w:color="000000"/>
              <w:right w:val="single" w:sz="6" w:space="0" w:color="000000"/>
            </w:tcBorders>
          </w:tcPr>
          <w:p>
            <w:pPr/>
          </w:p>
        </w:tc>
        <w:tc>
          <w:tcPr>
            <w:tcW w:w="1065" w:type="dxa"/>
            <w:vMerge/>
            <w:tcBorders>
              <w:left w:val="single" w:sz="6" w:space="0" w:color="000000"/>
              <w:bottom w:val="single" w:sz="6" w:space="0" w:color="000000"/>
              <w:right w:val="single" w:sz="12" w:space="0" w:color="000000"/>
            </w:tcBorders>
          </w:tcPr>
          <w:p>
            <w:pPr/>
          </w:p>
        </w:tc>
      </w:tr>
      <w:tr>
        <w:trPr>
          <w:trHeight w:val="399" w:hRule="exact"/>
        </w:trPr>
        <w:tc>
          <w:tcPr>
            <w:tcW w:w="2409" w:type="dxa"/>
            <w:tcBorders>
              <w:top w:val="single" w:sz="6" w:space="0" w:color="000000"/>
              <w:left w:val="single" w:sz="12" w:space="0" w:color="000000"/>
              <w:bottom w:val="nil" w:sz="6" w:space="0" w:color="auto"/>
              <w:right w:val="single" w:sz="6" w:space="0" w:color="000000"/>
            </w:tcBorders>
          </w:tcPr>
          <w:p>
            <w:pPr/>
          </w:p>
        </w:tc>
        <w:tc>
          <w:tcPr>
            <w:tcW w:w="690" w:type="dxa"/>
            <w:tcBorders>
              <w:top w:val="single" w:sz="6" w:space="0" w:color="000000"/>
              <w:left w:val="single" w:sz="6" w:space="0" w:color="000000"/>
              <w:bottom w:val="nil" w:sz="6" w:space="0" w:color="auto"/>
              <w:right w:val="single" w:sz="6" w:space="0" w:color="000000"/>
            </w:tcBorders>
          </w:tcPr>
          <w:p>
            <w:pPr/>
          </w:p>
        </w:tc>
        <w:tc>
          <w:tcPr>
            <w:tcW w:w="391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公司拥有独立完整的生产营运、港口建</w:t>
            </w:r>
          </w:p>
        </w:tc>
        <w:tc>
          <w:tcPr>
            <w:tcW w:w="1333" w:type="dxa"/>
            <w:vMerge w:val="restart"/>
            <w:tcBorders>
              <w:top w:val="single" w:sz="6" w:space="0" w:color="000000"/>
              <w:left w:val="single" w:sz="6" w:space="0" w:color="000000"/>
              <w:right w:val="single" w:sz="6" w:space="0" w:color="000000"/>
            </w:tcBorders>
          </w:tcPr>
          <w:p>
            <w:pPr/>
          </w:p>
        </w:tc>
        <w:tc>
          <w:tcPr>
            <w:tcW w:w="1065" w:type="dxa"/>
            <w:vMerge w:val="restart"/>
            <w:tcBorders>
              <w:top w:val="single" w:sz="6" w:space="0" w:color="000000"/>
              <w:left w:val="single" w:sz="6" w:space="0" w:color="000000"/>
              <w:right w:val="single" w:sz="12" w:space="0" w:color="000000"/>
            </w:tcBorders>
          </w:tcPr>
          <w:p>
            <w:pPr/>
          </w:p>
        </w:tc>
      </w:tr>
      <w:tr>
        <w:trPr>
          <w:trHeight w:val="272" w:hRule="exact"/>
        </w:trPr>
        <w:tc>
          <w:tcPr>
            <w:tcW w:w="2409" w:type="dxa"/>
            <w:tcBorders>
              <w:top w:val="nil" w:sz="6" w:space="0" w:color="auto"/>
              <w:left w:val="single" w:sz="12" w:space="0" w:color="000000"/>
              <w:bottom w:val="nil" w:sz="6" w:space="0" w:color="auto"/>
              <w:right w:val="single" w:sz="6" w:space="0" w:color="000000"/>
            </w:tcBorders>
          </w:tcPr>
          <w:p>
            <w:pPr/>
          </w:p>
        </w:tc>
        <w:tc>
          <w:tcPr>
            <w:tcW w:w="690" w:type="dxa"/>
            <w:tcBorders>
              <w:top w:val="nil" w:sz="6" w:space="0" w:color="auto"/>
              <w:left w:val="single" w:sz="6" w:space="0" w:color="000000"/>
              <w:bottom w:val="nil" w:sz="6" w:space="0" w:color="auto"/>
              <w:right w:val="single" w:sz="6" w:space="0" w:color="000000"/>
            </w:tcBorders>
          </w:tcPr>
          <w:p>
            <w:pP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设、行政管理和采购系统独立完整，多年</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273" w:hRule="exact"/>
        </w:trPr>
        <w:tc>
          <w:tcPr>
            <w:tcW w:w="2409" w:type="dxa"/>
            <w:tcBorders>
              <w:top w:val="nil" w:sz="6" w:space="0" w:color="auto"/>
              <w:left w:val="single" w:sz="12" w:space="0" w:color="000000"/>
              <w:bottom w:val="nil" w:sz="6" w:space="0" w:color="auto"/>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机构方面独立完整情况</w:t>
            </w:r>
          </w:p>
        </w:tc>
        <w:tc>
          <w:tcPr>
            <w:tcW w:w="6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来运行良好</w:t>
            </w:r>
            <w:r>
              <w:rPr>
                <w:rFonts w:ascii="宋体" w:hAnsi="宋体" w:cs="宋体" w:eastAsia="宋体" w:hint="default"/>
                <w:spacing w:val="-88"/>
                <w:sz w:val="21"/>
                <w:szCs w:val="21"/>
              </w:rPr>
              <w:t>。</w:t>
            </w:r>
            <w:r>
              <w:rPr>
                <w:rFonts w:ascii="宋体" w:hAnsi="宋体" w:cs="宋体" w:eastAsia="宋体" w:hint="default"/>
                <w:sz w:val="21"/>
                <w:szCs w:val="21"/>
              </w:rPr>
              <w:t>公司建立了完善的法人治理</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272" w:hRule="exact"/>
        </w:trPr>
        <w:tc>
          <w:tcPr>
            <w:tcW w:w="2409" w:type="dxa"/>
            <w:tcBorders>
              <w:top w:val="nil" w:sz="6" w:space="0" w:color="auto"/>
              <w:left w:val="single" w:sz="12" w:space="0" w:color="000000"/>
              <w:bottom w:val="nil" w:sz="6" w:space="0" w:color="auto"/>
              <w:right w:val="single" w:sz="6" w:space="0" w:color="000000"/>
            </w:tcBorders>
          </w:tcPr>
          <w:p>
            <w:pPr/>
          </w:p>
        </w:tc>
        <w:tc>
          <w:tcPr>
            <w:tcW w:w="690" w:type="dxa"/>
            <w:tcBorders>
              <w:top w:val="nil" w:sz="6" w:space="0" w:color="auto"/>
              <w:left w:val="single" w:sz="6" w:space="0" w:color="000000"/>
              <w:bottom w:val="nil" w:sz="6" w:space="0" w:color="auto"/>
              <w:right w:val="single" w:sz="6" w:space="0" w:color="000000"/>
            </w:tcBorders>
          </w:tcPr>
          <w:p>
            <w:pP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结构，董、监事会等内部机构独立运作，</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401" w:hRule="exact"/>
        </w:trPr>
        <w:tc>
          <w:tcPr>
            <w:tcW w:w="2409" w:type="dxa"/>
            <w:tcBorders>
              <w:top w:val="nil" w:sz="6" w:space="0" w:color="auto"/>
              <w:left w:val="single" w:sz="12" w:space="0" w:color="000000"/>
              <w:bottom w:val="single" w:sz="6" w:space="0" w:color="000000"/>
              <w:right w:val="single" w:sz="6" w:space="0" w:color="000000"/>
            </w:tcBorders>
          </w:tcPr>
          <w:p>
            <w:pPr/>
          </w:p>
        </w:tc>
        <w:tc>
          <w:tcPr>
            <w:tcW w:w="690" w:type="dxa"/>
            <w:tcBorders>
              <w:top w:val="nil" w:sz="6" w:space="0" w:color="auto"/>
              <w:left w:val="single" w:sz="6" w:space="0" w:color="000000"/>
              <w:bottom w:val="single" w:sz="6" w:space="0" w:color="000000"/>
              <w:right w:val="single" w:sz="6" w:space="0" w:color="000000"/>
            </w:tcBorders>
          </w:tcPr>
          <w:p>
            <w:pPr/>
          </w:p>
        </w:tc>
        <w:tc>
          <w:tcPr>
            <w:tcW w:w="391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不存在与大股东等职能部门的从属关系。</w:t>
            </w:r>
          </w:p>
        </w:tc>
        <w:tc>
          <w:tcPr>
            <w:tcW w:w="1333" w:type="dxa"/>
            <w:vMerge/>
            <w:tcBorders>
              <w:left w:val="single" w:sz="6" w:space="0" w:color="000000"/>
              <w:bottom w:val="single" w:sz="6" w:space="0" w:color="000000"/>
              <w:right w:val="single" w:sz="6" w:space="0" w:color="000000"/>
            </w:tcBorders>
          </w:tcPr>
          <w:p>
            <w:pPr/>
          </w:p>
        </w:tc>
        <w:tc>
          <w:tcPr>
            <w:tcW w:w="1065" w:type="dxa"/>
            <w:vMerge/>
            <w:tcBorders>
              <w:left w:val="single" w:sz="6" w:space="0" w:color="000000"/>
              <w:bottom w:val="single" w:sz="6" w:space="0" w:color="000000"/>
              <w:right w:val="single" w:sz="12" w:space="0" w:color="000000"/>
            </w:tcBorders>
          </w:tcPr>
          <w:p>
            <w:pPr/>
          </w:p>
        </w:tc>
      </w:tr>
      <w:tr>
        <w:trPr>
          <w:trHeight w:val="399" w:hRule="exact"/>
        </w:trPr>
        <w:tc>
          <w:tcPr>
            <w:tcW w:w="2409" w:type="dxa"/>
            <w:tcBorders>
              <w:top w:val="single" w:sz="6" w:space="0" w:color="000000"/>
              <w:left w:val="single" w:sz="12" w:space="0" w:color="000000"/>
              <w:bottom w:val="nil" w:sz="6" w:space="0" w:color="auto"/>
              <w:right w:val="single" w:sz="6" w:space="0" w:color="000000"/>
            </w:tcBorders>
          </w:tcPr>
          <w:p>
            <w:pPr/>
          </w:p>
        </w:tc>
        <w:tc>
          <w:tcPr>
            <w:tcW w:w="690" w:type="dxa"/>
            <w:tcBorders>
              <w:top w:val="single" w:sz="6" w:space="0" w:color="000000"/>
              <w:left w:val="single" w:sz="6" w:space="0" w:color="000000"/>
              <w:bottom w:val="nil" w:sz="6" w:space="0" w:color="auto"/>
              <w:right w:val="single" w:sz="6" w:space="0" w:color="000000"/>
            </w:tcBorders>
          </w:tcPr>
          <w:p>
            <w:pPr/>
          </w:p>
        </w:tc>
        <w:tc>
          <w:tcPr>
            <w:tcW w:w="391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公司拥有独立的财务会计部门</w:t>
            </w:r>
            <w:r>
              <w:rPr>
                <w:rFonts w:ascii="宋体" w:hAnsi="宋体" w:cs="宋体" w:eastAsia="宋体" w:hint="default"/>
                <w:spacing w:val="-87"/>
                <w:sz w:val="21"/>
                <w:szCs w:val="21"/>
              </w:rPr>
              <w:t>，</w:t>
            </w:r>
            <w:r>
              <w:rPr>
                <w:rFonts w:ascii="宋体" w:hAnsi="宋体" w:cs="宋体" w:eastAsia="宋体" w:hint="default"/>
                <w:sz w:val="21"/>
                <w:szCs w:val="21"/>
              </w:rPr>
              <w:t>建</w:t>
            </w:r>
            <w:r>
              <w:rPr>
                <w:rFonts w:ascii="宋体" w:hAnsi="宋体" w:cs="宋体" w:eastAsia="宋体" w:hint="default"/>
                <w:spacing w:val="-2"/>
                <w:sz w:val="21"/>
                <w:szCs w:val="21"/>
              </w:rPr>
              <w:t>立</w:t>
            </w:r>
            <w:r>
              <w:rPr>
                <w:rFonts w:ascii="宋体" w:hAnsi="宋体" w:cs="宋体" w:eastAsia="宋体" w:hint="default"/>
                <w:sz w:val="21"/>
                <w:szCs w:val="21"/>
              </w:rPr>
              <w:t>了独</w:t>
            </w:r>
          </w:p>
        </w:tc>
        <w:tc>
          <w:tcPr>
            <w:tcW w:w="1333" w:type="dxa"/>
            <w:vMerge w:val="restart"/>
            <w:tcBorders>
              <w:top w:val="single" w:sz="6" w:space="0" w:color="000000"/>
              <w:left w:val="single" w:sz="6" w:space="0" w:color="000000"/>
              <w:right w:val="single" w:sz="6" w:space="0" w:color="000000"/>
            </w:tcBorders>
          </w:tcPr>
          <w:p>
            <w:pPr/>
          </w:p>
        </w:tc>
        <w:tc>
          <w:tcPr>
            <w:tcW w:w="1065" w:type="dxa"/>
            <w:vMerge w:val="restart"/>
            <w:tcBorders>
              <w:top w:val="single" w:sz="6" w:space="0" w:color="000000"/>
              <w:left w:val="single" w:sz="6" w:space="0" w:color="000000"/>
              <w:right w:val="single" w:sz="12" w:space="0" w:color="000000"/>
            </w:tcBorders>
          </w:tcPr>
          <w:p>
            <w:pPr/>
          </w:p>
        </w:tc>
      </w:tr>
      <w:tr>
        <w:trPr>
          <w:trHeight w:val="272" w:hRule="exact"/>
        </w:trPr>
        <w:tc>
          <w:tcPr>
            <w:tcW w:w="2409" w:type="dxa"/>
            <w:tcBorders>
              <w:top w:val="nil" w:sz="6" w:space="0" w:color="auto"/>
              <w:left w:val="single" w:sz="12" w:space="0" w:color="000000"/>
              <w:bottom w:val="nil" w:sz="6" w:space="0" w:color="auto"/>
              <w:right w:val="single" w:sz="6" w:space="0" w:color="000000"/>
            </w:tcBorders>
          </w:tcPr>
          <w:p>
            <w:pPr/>
          </w:p>
        </w:tc>
        <w:tc>
          <w:tcPr>
            <w:tcW w:w="690" w:type="dxa"/>
            <w:tcBorders>
              <w:top w:val="nil" w:sz="6" w:space="0" w:color="auto"/>
              <w:left w:val="single" w:sz="6" w:space="0" w:color="000000"/>
              <w:bottom w:val="nil" w:sz="6" w:space="0" w:color="auto"/>
              <w:right w:val="single" w:sz="6" w:space="0" w:color="000000"/>
            </w:tcBorders>
          </w:tcPr>
          <w:p>
            <w:pP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立的会计核算体系和完整的财务管理制</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273" w:hRule="exact"/>
        </w:trPr>
        <w:tc>
          <w:tcPr>
            <w:tcW w:w="2409" w:type="dxa"/>
            <w:tcBorders>
              <w:top w:val="nil" w:sz="6" w:space="0" w:color="auto"/>
              <w:left w:val="single" w:sz="12" w:space="0" w:color="000000"/>
              <w:bottom w:val="nil" w:sz="6" w:space="0" w:color="auto"/>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财务方面独立完整情况</w:t>
            </w:r>
          </w:p>
        </w:tc>
        <w:tc>
          <w:tcPr>
            <w:tcW w:w="69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4"/>
              <w:jc w:val="left"/>
              <w:rPr>
                <w:rFonts w:ascii="宋体" w:hAnsi="宋体" w:cs="宋体" w:eastAsia="宋体" w:hint="default"/>
                <w:sz w:val="21"/>
                <w:szCs w:val="21"/>
              </w:rPr>
            </w:pPr>
            <w:r>
              <w:rPr>
                <w:rFonts w:ascii="宋体" w:hAnsi="宋体" w:cs="宋体" w:eastAsia="宋体" w:hint="default"/>
                <w:sz w:val="21"/>
                <w:szCs w:val="21"/>
              </w:rPr>
              <w:t>度</w:t>
            </w:r>
            <w:r>
              <w:rPr>
                <w:rFonts w:ascii="宋体" w:hAnsi="宋体" w:cs="宋体" w:eastAsia="宋体" w:hint="default"/>
                <w:spacing w:val="-96"/>
                <w:sz w:val="21"/>
                <w:szCs w:val="21"/>
              </w:rPr>
              <w:t>，</w:t>
            </w:r>
            <w:r>
              <w:rPr>
                <w:rFonts w:ascii="宋体" w:hAnsi="宋体" w:cs="宋体" w:eastAsia="宋体" w:hint="default"/>
                <w:sz w:val="21"/>
                <w:szCs w:val="21"/>
              </w:rPr>
              <w:t>具有独立的银行账户</w:t>
            </w:r>
            <w:r>
              <w:rPr>
                <w:rFonts w:ascii="宋体" w:hAnsi="宋体" w:cs="宋体" w:eastAsia="宋体" w:hint="default"/>
                <w:spacing w:val="-96"/>
                <w:sz w:val="21"/>
                <w:szCs w:val="21"/>
              </w:rPr>
              <w:t>，</w:t>
            </w:r>
            <w:r>
              <w:rPr>
                <w:rFonts w:ascii="宋体" w:hAnsi="宋体" w:cs="宋体" w:eastAsia="宋体" w:hint="default"/>
                <w:sz w:val="21"/>
                <w:szCs w:val="21"/>
              </w:rPr>
              <w:t>依法独立纳税，</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272" w:hRule="exact"/>
        </w:trPr>
        <w:tc>
          <w:tcPr>
            <w:tcW w:w="2409" w:type="dxa"/>
            <w:tcBorders>
              <w:top w:val="nil" w:sz="6" w:space="0" w:color="auto"/>
              <w:left w:val="single" w:sz="12" w:space="0" w:color="000000"/>
              <w:bottom w:val="nil" w:sz="6" w:space="0" w:color="auto"/>
              <w:right w:val="single" w:sz="6" w:space="0" w:color="000000"/>
            </w:tcBorders>
          </w:tcPr>
          <w:p>
            <w:pPr/>
          </w:p>
        </w:tc>
        <w:tc>
          <w:tcPr>
            <w:tcW w:w="690" w:type="dxa"/>
            <w:tcBorders>
              <w:top w:val="nil" w:sz="6" w:space="0" w:color="auto"/>
              <w:left w:val="single" w:sz="6" w:space="0" w:color="000000"/>
              <w:bottom w:val="nil" w:sz="6" w:space="0" w:color="auto"/>
              <w:right w:val="single" w:sz="6" w:space="0" w:color="000000"/>
            </w:tcBorders>
          </w:tcPr>
          <w:p>
            <w:pPr/>
          </w:p>
        </w:tc>
        <w:tc>
          <w:tcPr>
            <w:tcW w:w="391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公司能够独立作出财务决策</w:t>
            </w:r>
            <w:r>
              <w:rPr>
                <w:rFonts w:ascii="宋体" w:hAnsi="宋体" w:cs="宋体" w:eastAsia="宋体" w:hint="default"/>
                <w:spacing w:val="-87"/>
                <w:sz w:val="21"/>
                <w:szCs w:val="21"/>
              </w:rPr>
              <w:t>，</w:t>
            </w:r>
            <w:r>
              <w:rPr>
                <w:rFonts w:ascii="宋体" w:hAnsi="宋体" w:cs="宋体" w:eastAsia="宋体" w:hint="default"/>
                <w:sz w:val="21"/>
                <w:szCs w:val="21"/>
              </w:rPr>
              <w:t>确保</w:t>
            </w:r>
            <w:r>
              <w:rPr>
                <w:rFonts w:ascii="宋体" w:hAnsi="宋体" w:cs="宋体" w:eastAsia="宋体" w:hint="default"/>
                <w:spacing w:val="-2"/>
                <w:sz w:val="21"/>
                <w:szCs w:val="21"/>
              </w:rPr>
              <w:t>公</w:t>
            </w:r>
            <w:r>
              <w:rPr>
                <w:rFonts w:ascii="宋体" w:hAnsi="宋体" w:cs="宋体" w:eastAsia="宋体" w:hint="default"/>
                <w:sz w:val="21"/>
                <w:szCs w:val="21"/>
              </w:rPr>
              <w:t>司在</w:t>
            </w:r>
          </w:p>
        </w:tc>
        <w:tc>
          <w:tcPr>
            <w:tcW w:w="1333" w:type="dxa"/>
            <w:vMerge/>
            <w:tcBorders>
              <w:left w:val="single" w:sz="6" w:space="0" w:color="000000"/>
              <w:right w:val="single" w:sz="6" w:space="0" w:color="000000"/>
            </w:tcBorders>
          </w:tcPr>
          <w:p>
            <w:pPr/>
          </w:p>
        </w:tc>
        <w:tc>
          <w:tcPr>
            <w:tcW w:w="1065" w:type="dxa"/>
            <w:vMerge/>
            <w:tcBorders>
              <w:left w:val="single" w:sz="6" w:space="0" w:color="000000"/>
              <w:right w:val="single" w:sz="12" w:space="0" w:color="000000"/>
            </w:tcBorders>
          </w:tcPr>
          <w:p>
            <w:pPr/>
          </w:p>
        </w:tc>
      </w:tr>
      <w:tr>
        <w:trPr>
          <w:trHeight w:val="408" w:hRule="exact"/>
        </w:trPr>
        <w:tc>
          <w:tcPr>
            <w:tcW w:w="2409" w:type="dxa"/>
            <w:tcBorders>
              <w:top w:val="nil" w:sz="6" w:space="0" w:color="auto"/>
              <w:left w:val="single" w:sz="12" w:space="0" w:color="000000"/>
              <w:bottom w:val="single" w:sz="12" w:space="0" w:color="000000"/>
              <w:right w:val="single" w:sz="6" w:space="0" w:color="000000"/>
            </w:tcBorders>
          </w:tcPr>
          <w:p>
            <w:pPr/>
          </w:p>
        </w:tc>
        <w:tc>
          <w:tcPr>
            <w:tcW w:w="690" w:type="dxa"/>
            <w:tcBorders>
              <w:top w:val="nil" w:sz="6" w:space="0" w:color="auto"/>
              <w:left w:val="single" w:sz="6" w:space="0" w:color="000000"/>
              <w:bottom w:val="single" w:sz="12" w:space="0" w:color="000000"/>
              <w:right w:val="single" w:sz="6" w:space="0" w:color="000000"/>
            </w:tcBorders>
          </w:tcPr>
          <w:p>
            <w:pPr/>
          </w:p>
        </w:tc>
        <w:tc>
          <w:tcPr>
            <w:tcW w:w="3910" w:type="dxa"/>
            <w:tcBorders>
              <w:top w:val="nil" w:sz="6" w:space="0" w:color="auto"/>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财务上完全独立。</w:t>
            </w:r>
          </w:p>
        </w:tc>
        <w:tc>
          <w:tcPr>
            <w:tcW w:w="1333" w:type="dxa"/>
            <w:vMerge/>
            <w:tcBorders>
              <w:left w:val="single" w:sz="6" w:space="0" w:color="000000"/>
              <w:bottom w:val="single" w:sz="12" w:space="0" w:color="000000"/>
              <w:right w:val="single" w:sz="6" w:space="0" w:color="000000"/>
            </w:tcBorders>
          </w:tcPr>
          <w:p>
            <w:pPr/>
          </w:p>
        </w:tc>
        <w:tc>
          <w:tcPr>
            <w:tcW w:w="1065" w:type="dxa"/>
            <w:vMerge/>
            <w:tcBorders>
              <w:left w:val="single" w:sz="6" w:space="0" w:color="000000"/>
              <w:bottom w:val="single" w:sz="12" w:space="0" w:color="000000"/>
              <w:right w:val="single" w:sz="12" w:space="0" w:color="000000"/>
            </w:tcBorders>
          </w:tcPr>
          <w:p>
            <w:pPr/>
          </w:p>
        </w:tc>
      </w:tr>
    </w:tbl>
    <w:p>
      <w:pPr>
        <w:spacing w:after="0"/>
        <w:sectPr>
          <w:pgSz w:w="11910" w:h="16840"/>
          <w:pgMar w:header="747" w:footer="727" w:top="980" w:bottom="920" w:left="1220" w:right="1000"/>
        </w:sectPr>
      </w:pPr>
    </w:p>
    <w:p>
      <w:pPr>
        <w:spacing w:line="240" w:lineRule="auto" w:before="2"/>
        <w:rPr>
          <w:rFonts w:ascii="宋体" w:hAnsi="宋体" w:cs="宋体" w:eastAsia="宋体" w:hint="default"/>
          <w:b/>
          <w:bCs/>
          <w:sz w:val="29"/>
          <w:szCs w:val="29"/>
        </w:rPr>
      </w:pPr>
    </w:p>
    <w:p>
      <w:pPr>
        <w:spacing w:before="35"/>
        <w:ind w:left="140" w:right="92" w:firstLine="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4"/>
          <w:sz w:val="21"/>
          <w:szCs w:val="21"/>
        </w:rPr>
        <w:t> </w:t>
      </w:r>
      <w:r>
        <w:rPr>
          <w:rFonts w:ascii="宋体" w:hAnsi="宋体" w:cs="宋体" w:eastAsia="宋体" w:hint="default"/>
          <w:b/>
          <w:bCs/>
          <w:sz w:val="21"/>
          <w:szCs w:val="21"/>
        </w:rPr>
        <w:t>公司内部控制制度的建立健全情况</w:t>
      </w:r>
      <w:r>
        <w:rPr>
          <w:rFonts w:ascii="宋体" w:hAnsi="宋体" w:cs="宋体" w:eastAsia="宋体" w:hint="default"/>
          <w:sz w:val="21"/>
          <w:szCs w:val="21"/>
        </w:rPr>
      </w:r>
    </w:p>
    <w:p>
      <w:pPr>
        <w:spacing w:line="240" w:lineRule="auto" w:before="10"/>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2908"/>
        <w:gridCol w:w="6392"/>
      </w:tblGrid>
      <w:tr>
        <w:trPr>
          <w:trHeight w:val="406" w:hRule="exact"/>
        </w:trPr>
        <w:tc>
          <w:tcPr>
            <w:tcW w:w="2908" w:type="dxa"/>
            <w:tcBorders>
              <w:top w:val="single" w:sz="12" w:space="0" w:color="000000"/>
              <w:left w:val="single" w:sz="12" w:space="0" w:color="000000"/>
              <w:bottom w:val="nil" w:sz="6" w:space="0" w:color="auto"/>
              <w:right w:val="single" w:sz="6" w:space="0" w:color="000000"/>
            </w:tcBorders>
          </w:tcPr>
          <w:p>
            <w:pPr/>
          </w:p>
        </w:tc>
        <w:tc>
          <w:tcPr>
            <w:tcW w:w="6392" w:type="dxa"/>
            <w:tcBorders>
              <w:top w:val="single" w:sz="12" w:space="0" w:color="000000"/>
              <w:left w:val="single" w:sz="6" w:space="0" w:color="000000"/>
              <w:bottom w:val="nil" w:sz="6" w:space="0" w:color="auto"/>
              <w:right w:val="single" w:sz="12" w:space="0" w:color="000000"/>
            </w:tcBorders>
          </w:tcPr>
          <w:p>
            <w:pPr>
              <w:pStyle w:val="TableParagraph"/>
              <w:spacing w:line="240" w:lineRule="auto" w:before="84"/>
              <w:ind w:left="100" w:right="0"/>
              <w:jc w:val="left"/>
              <w:rPr>
                <w:rFonts w:ascii="宋体" w:hAnsi="宋体" w:cs="宋体" w:eastAsia="宋体" w:hint="default"/>
                <w:sz w:val="21"/>
                <w:szCs w:val="21"/>
              </w:rPr>
            </w:pPr>
            <w:r>
              <w:rPr>
                <w:rFonts w:ascii="宋体" w:hAnsi="宋体" w:cs="宋体" w:eastAsia="宋体" w:hint="default"/>
                <w:sz w:val="21"/>
                <w:szCs w:val="21"/>
              </w:rPr>
              <w:t>报告期内，公司根据《企业内部控制基本规范》和《上海证券交易</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14"/>
              <w:jc w:val="left"/>
              <w:rPr>
                <w:rFonts w:ascii="宋体" w:hAnsi="宋体" w:cs="宋体" w:eastAsia="宋体" w:hint="default"/>
                <w:sz w:val="21"/>
                <w:szCs w:val="21"/>
              </w:rPr>
            </w:pPr>
            <w:r>
              <w:rPr>
                <w:rFonts w:ascii="宋体" w:hAnsi="宋体" w:cs="宋体" w:eastAsia="宋体" w:hint="default"/>
                <w:spacing w:val="-1"/>
                <w:sz w:val="21"/>
                <w:szCs w:val="21"/>
              </w:rPr>
              <w:t>所上市公司内部控制指引》等文件的要求，在符合国家有关的法律、</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法规和政策的前提下，根据公司实际情况，针对各个业务循环中的</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关键控制点，兼顾治理结构、机构设置及权责分配、业务流程等方</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内部控制建设的总体方案</w:t>
            </w: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面兼顾考虑成本与效益的关系，建立和实施公司内部控制。并随着</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港口经营规模、外部环境的变化、公司业务职能的调整和管理要求</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的提高，不断修订和完善。报告期内，公司按照内部环境、风险评</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估、控制活动、信息与沟通、内部监督等要素的要求，基本形成了</w:t>
            </w:r>
          </w:p>
        </w:tc>
      </w:tr>
      <w:tr>
        <w:trPr>
          <w:trHeight w:val="282" w:hRule="exact"/>
        </w:trPr>
        <w:tc>
          <w:tcPr>
            <w:tcW w:w="2908" w:type="dxa"/>
            <w:tcBorders>
              <w:top w:val="nil" w:sz="6" w:space="0" w:color="auto"/>
              <w:left w:val="single" w:sz="12" w:space="0" w:color="000000"/>
              <w:bottom w:val="single" w:sz="6" w:space="0" w:color="000000"/>
              <w:right w:val="single" w:sz="6" w:space="0" w:color="000000"/>
            </w:tcBorders>
          </w:tcPr>
          <w:p>
            <w:pPr/>
          </w:p>
        </w:tc>
        <w:tc>
          <w:tcPr>
            <w:tcW w:w="6392" w:type="dxa"/>
            <w:tcBorders>
              <w:top w:val="nil" w:sz="6" w:space="0" w:color="auto"/>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涵盖公司各项业务活动和关键领域的内部控制体系。</w:t>
            </w:r>
          </w:p>
        </w:tc>
      </w:tr>
      <w:tr>
        <w:trPr>
          <w:trHeight w:val="399" w:hRule="exact"/>
        </w:trPr>
        <w:tc>
          <w:tcPr>
            <w:tcW w:w="2908" w:type="dxa"/>
            <w:tcBorders>
              <w:top w:val="single" w:sz="6" w:space="0" w:color="000000"/>
              <w:left w:val="single" w:sz="12" w:space="0" w:color="000000"/>
              <w:bottom w:val="nil" w:sz="6" w:space="0" w:color="auto"/>
              <w:right w:val="single" w:sz="6" w:space="0" w:color="000000"/>
            </w:tcBorders>
          </w:tcPr>
          <w:p>
            <w:pPr/>
          </w:p>
        </w:tc>
        <w:tc>
          <w:tcPr>
            <w:tcW w:w="6392"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报告期内，公司根据《上市公司内部控制指引》的要求并结合自身</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13"/>
              <w:jc w:val="left"/>
              <w:rPr>
                <w:rFonts w:ascii="宋体" w:hAnsi="宋体" w:cs="宋体" w:eastAsia="宋体" w:hint="default"/>
                <w:sz w:val="21"/>
                <w:szCs w:val="21"/>
              </w:rPr>
            </w:pPr>
            <w:r>
              <w:rPr>
                <w:rFonts w:ascii="宋体" w:hAnsi="宋体" w:cs="宋体" w:eastAsia="宋体" w:hint="default"/>
                <w:spacing w:val="-1"/>
                <w:sz w:val="21"/>
                <w:szCs w:val="21"/>
              </w:rPr>
              <w:t>具体情况，已建立了一套完整的涵盖《企业内部控制－基本制度》、</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《组织架构管理制度》、《发展战略管理制度》、《全面预算管理</w:t>
            </w:r>
          </w:p>
        </w:tc>
      </w:tr>
      <w:tr>
        <w:trPr>
          <w:trHeight w:val="817" w:hRule="exact"/>
        </w:trPr>
        <w:tc>
          <w:tcPr>
            <w:tcW w:w="2908" w:type="dxa"/>
            <w:tcBorders>
              <w:top w:val="nil" w:sz="6" w:space="0" w:color="auto"/>
              <w:left w:val="single" w:sz="12" w:space="0" w:color="000000"/>
              <w:bottom w:val="nil" w:sz="6" w:space="0" w:color="auto"/>
              <w:right w:val="single" w:sz="6" w:space="0" w:color="000000"/>
            </w:tcBorders>
          </w:tcPr>
          <w:p>
            <w:pPr>
              <w:pStyle w:val="TableParagraph"/>
              <w:spacing w:line="272" w:lineRule="exact" w:before="129"/>
              <w:ind w:left="93" w:right="270"/>
              <w:jc w:val="left"/>
              <w:rPr>
                <w:rFonts w:ascii="宋体" w:hAnsi="宋体" w:cs="宋体" w:eastAsia="宋体" w:hint="default"/>
                <w:sz w:val="21"/>
                <w:szCs w:val="21"/>
              </w:rPr>
            </w:pPr>
            <w:r>
              <w:rPr>
                <w:rFonts w:ascii="宋体" w:hAnsi="宋体" w:cs="宋体" w:eastAsia="宋体" w:hint="default"/>
                <w:sz w:val="21"/>
                <w:szCs w:val="21"/>
              </w:rPr>
              <w:t>内部控制制度建立健全的工 作计划及其实施情况</w:t>
            </w: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制度》、《企业内部控制自我评价管理制度》、《对子公司控制管</w:t>
            </w:r>
          </w:p>
          <w:p>
            <w:pPr>
              <w:pStyle w:val="TableParagraph"/>
              <w:spacing w:line="272" w:lineRule="exact" w:before="26"/>
              <w:ind w:left="100" w:right="176"/>
              <w:jc w:val="left"/>
              <w:rPr>
                <w:rFonts w:ascii="宋体" w:hAnsi="宋体" w:cs="宋体" w:eastAsia="宋体" w:hint="default"/>
                <w:sz w:val="21"/>
                <w:szCs w:val="21"/>
              </w:rPr>
            </w:pPr>
            <w:r>
              <w:rPr>
                <w:rFonts w:ascii="宋体" w:hAnsi="宋体" w:cs="宋体" w:eastAsia="宋体" w:hint="default"/>
                <w:sz w:val="21"/>
                <w:szCs w:val="21"/>
              </w:rPr>
              <w:t>理制度》、《关联交易管理制度》、《对外担保管理制度》、《财 务报告编制与披露管理制度》、《筹资管理制度》、《无形资产管</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理制度》、《衍生工具管理制度》等十二项内部控制制度，这些制</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度构成了公司的内部控制体系，基本涉及了公司经营管理活动的所</w:t>
            </w:r>
          </w:p>
        </w:tc>
      </w:tr>
      <w:tr>
        <w:trPr>
          <w:trHeight w:val="280" w:hRule="exact"/>
        </w:trPr>
        <w:tc>
          <w:tcPr>
            <w:tcW w:w="2908" w:type="dxa"/>
            <w:tcBorders>
              <w:top w:val="nil" w:sz="6" w:space="0" w:color="auto"/>
              <w:left w:val="single" w:sz="12" w:space="0" w:color="000000"/>
              <w:bottom w:val="single" w:sz="6" w:space="0" w:color="000000"/>
              <w:right w:val="single" w:sz="6" w:space="0" w:color="000000"/>
            </w:tcBorders>
          </w:tcPr>
          <w:p>
            <w:pPr/>
          </w:p>
        </w:tc>
        <w:tc>
          <w:tcPr>
            <w:tcW w:w="6392" w:type="dxa"/>
            <w:tcBorders>
              <w:top w:val="nil" w:sz="6" w:space="0" w:color="auto"/>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有运营环节，确保了各项经营工作有章可循并具有较强的指导性。</w:t>
            </w:r>
          </w:p>
        </w:tc>
      </w:tr>
      <w:tr>
        <w:trPr>
          <w:trHeight w:val="399" w:hRule="exact"/>
        </w:trPr>
        <w:tc>
          <w:tcPr>
            <w:tcW w:w="2908" w:type="dxa"/>
            <w:tcBorders>
              <w:top w:val="single" w:sz="6" w:space="0" w:color="000000"/>
              <w:left w:val="single" w:sz="12" w:space="0" w:color="000000"/>
              <w:bottom w:val="nil" w:sz="6" w:space="0" w:color="auto"/>
              <w:right w:val="single" w:sz="6" w:space="0" w:color="000000"/>
            </w:tcBorders>
          </w:tcPr>
          <w:p>
            <w:pPr/>
          </w:p>
        </w:tc>
        <w:tc>
          <w:tcPr>
            <w:tcW w:w="6392"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公司设立了名为综合管理部的内部控制检查监督部门。公司监事会</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负责对董事、经理及其他高管人员的履职情形及公司依法运作情况</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进行监督。公司还建立了《投资项目招标评标管理办法》、《经济</w:t>
            </w:r>
          </w:p>
        </w:tc>
      </w:tr>
      <w:tr>
        <w:trPr>
          <w:trHeight w:val="817" w:hRule="exact"/>
        </w:trPr>
        <w:tc>
          <w:tcPr>
            <w:tcW w:w="2908" w:type="dxa"/>
            <w:tcBorders>
              <w:top w:val="nil" w:sz="6" w:space="0" w:color="auto"/>
              <w:left w:val="single" w:sz="12" w:space="0" w:color="000000"/>
              <w:bottom w:val="nil" w:sz="6" w:space="0" w:color="auto"/>
              <w:right w:val="single" w:sz="6" w:space="0" w:color="000000"/>
            </w:tcBorders>
          </w:tcPr>
          <w:p>
            <w:pPr>
              <w:pStyle w:val="TableParagraph"/>
              <w:spacing w:line="272" w:lineRule="exact" w:before="129"/>
              <w:ind w:left="93" w:right="270"/>
              <w:jc w:val="left"/>
              <w:rPr>
                <w:rFonts w:ascii="宋体" w:hAnsi="宋体" w:cs="宋体" w:eastAsia="宋体" w:hint="default"/>
                <w:sz w:val="21"/>
                <w:szCs w:val="21"/>
              </w:rPr>
            </w:pPr>
            <w:r>
              <w:rPr>
                <w:rFonts w:ascii="宋体" w:hAnsi="宋体" w:cs="宋体" w:eastAsia="宋体" w:hint="default"/>
                <w:sz w:val="21"/>
                <w:szCs w:val="21"/>
              </w:rPr>
              <w:t>内部控制检查监督部门的设 置情况</w:t>
            </w: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活动审计管理办法》、《工程审计管理办法》、《经济责任审计管</w:t>
            </w:r>
          </w:p>
          <w:p>
            <w:pPr>
              <w:pStyle w:val="TableParagraph"/>
              <w:spacing w:line="272" w:lineRule="exact" w:before="26"/>
              <w:ind w:left="100" w:right="176"/>
              <w:jc w:val="left"/>
              <w:rPr>
                <w:rFonts w:ascii="宋体" w:hAnsi="宋体" w:cs="宋体" w:eastAsia="宋体" w:hint="default"/>
                <w:sz w:val="21"/>
                <w:szCs w:val="21"/>
              </w:rPr>
            </w:pPr>
            <w:r>
              <w:rPr>
                <w:rFonts w:ascii="宋体" w:hAnsi="宋体" w:cs="宋体" w:eastAsia="宋体" w:hint="default"/>
                <w:sz w:val="21"/>
                <w:szCs w:val="21"/>
              </w:rPr>
              <w:t>理办法》、《参控股公司审计办法》等内部监督制度，配备专职审 计人员，对公司财务收支和经济活动进行内部审计监督。另外，公</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14"/>
              <w:jc w:val="left"/>
              <w:rPr>
                <w:rFonts w:ascii="宋体" w:hAnsi="宋体" w:cs="宋体" w:eastAsia="宋体" w:hint="default"/>
                <w:sz w:val="21"/>
                <w:szCs w:val="21"/>
              </w:rPr>
            </w:pPr>
            <w:r>
              <w:rPr>
                <w:rFonts w:ascii="宋体" w:hAnsi="宋体" w:cs="宋体" w:eastAsia="宋体" w:hint="default"/>
                <w:spacing w:val="-1"/>
                <w:sz w:val="21"/>
                <w:szCs w:val="21"/>
              </w:rPr>
              <w:t>司通过开展部门间自查、互查、抽查、联合检查、专项检查等方式，</w:t>
            </w:r>
          </w:p>
        </w:tc>
      </w:tr>
      <w:tr>
        <w:trPr>
          <w:trHeight w:val="272" w:hRule="exact"/>
        </w:trPr>
        <w:tc>
          <w:tcPr>
            <w:tcW w:w="2908" w:type="dxa"/>
            <w:tcBorders>
              <w:top w:val="nil" w:sz="6" w:space="0" w:color="auto"/>
              <w:left w:val="single" w:sz="12" w:space="0" w:color="000000"/>
              <w:bottom w:val="nil" w:sz="6" w:space="0" w:color="auto"/>
              <w:right w:val="single" w:sz="6" w:space="0" w:color="000000"/>
            </w:tcBorders>
          </w:tcPr>
          <w:p>
            <w:pP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强化制度的执行和效果验证；通过组织内、外部培训学习，提高员</w:t>
            </w:r>
          </w:p>
        </w:tc>
      </w:tr>
      <w:tr>
        <w:trPr>
          <w:trHeight w:val="280" w:hRule="exact"/>
        </w:trPr>
        <w:tc>
          <w:tcPr>
            <w:tcW w:w="2908" w:type="dxa"/>
            <w:tcBorders>
              <w:top w:val="nil" w:sz="6" w:space="0" w:color="auto"/>
              <w:left w:val="single" w:sz="12" w:space="0" w:color="000000"/>
              <w:bottom w:val="single" w:sz="6" w:space="0" w:color="000000"/>
              <w:right w:val="single" w:sz="6" w:space="0" w:color="000000"/>
            </w:tcBorders>
          </w:tcPr>
          <w:p>
            <w:pPr/>
          </w:p>
        </w:tc>
        <w:tc>
          <w:tcPr>
            <w:tcW w:w="6392" w:type="dxa"/>
            <w:tcBorders>
              <w:top w:val="nil" w:sz="6" w:space="0" w:color="auto"/>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工的守法意识，完善内部控制，提升公司治理水平。</w:t>
            </w:r>
          </w:p>
        </w:tc>
      </w:tr>
      <w:tr>
        <w:trPr>
          <w:trHeight w:val="953" w:hRule="exact"/>
        </w:trPr>
        <w:tc>
          <w:tcPr>
            <w:tcW w:w="290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72" w:lineRule="exact"/>
              <w:ind w:left="93" w:right="270"/>
              <w:jc w:val="left"/>
              <w:rPr>
                <w:rFonts w:ascii="宋体" w:hAnsi="宋体" w:cs="宋体" w:eastAsia="宋体" w:hint="default"/>
                <w:sz w:val="21"/>
                <w:szCs w:val="21"/>
              </w:rPr>
            </w:pPr>
            <w:r>
              <w:rPr>
                <w:rFonts w:ascii="宋体" w:hAnsi="宋体" w:cs="宋体" w:eastAsia="宋体" w:hint="default"/>
                <w:sz w:val="21"/>
                <w:szCs w:val="21"/>
              </w:rPr>
              <w:t>内部监督和内部控制自我评 价工作开展情况</w:t>
            </w:r>
          </w:p>
        </w:tc>
        <w:tc>
          <w:tcPr>
            <w:tcW w:w="6392"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113"/>
              <w:ind w:left="100" w:right="90"/>
              <w:jc w:val="left"/>
              <w:rPr>
                <w:rFonts w:ascii="宋体" w:hAnsi="宋体" w:cs="宋体" w:eastAsia="宋体" w:hint="default"/>
                <w:sz w:val="21"/>
                <w:szCs w:val="21"/>
              </w:rPr>
            </w:pPr>
            <w:r>
              <w:rPr>
                <w:rFonts w:ascii="宋体" w:hAnsi="宋体" w:cs="宋体" w:eastAsia="宋体" w:hint="default"/>
                <w:sz w:val="21"/>
                <w:szCs w:val="21"/>
              </w:rPr>
              <w:t>公司已经制定了《董事会关于公司内部控制的自我评估报告》，并 在</w:t>
            </w:r>
            <w:r>
              <w:rPr>
                <w:rFonts w:ascii="宋体" w:hAnsi="宋体" w:cs="宋体" w:eastAsia="宋体" w:hint="default"/>
                <w:spacing w:val="-76"/>
                <w:sz w:val="21"/>
                <w:szCs w:val="21"/>
              </w:rPr>
              <w:t> </w:t>
            </w:r>
            <w:r>
              <w:rPr>
                <w:rFonts w:ascii="宋体" w:hAnsi="宋体" w:cs="宋体" w:eastAsia="宋体" w:hint="default"/>
                <w:sz w:val="21"/>
                <w:szCs w:val="21"/>
              </w:rPr>
              <w:t>2009</w:t>
            </w:r>
            <w:r>
              <w:rPr>
                <w:rFonts w:ascii="宋体" w:hAnsi="宋体" w:cs="宋体" w:eastAsia="宋体" w:hint="default"/>
                <w:spacing w:val="-76"/>
                <w:sz w:val="21"/>
                <w:szCs w:val="21"/>
              </w:rPr>
              <w:t> </w:t>
            </w:r>
            <w:r>
              <w:rPr>
                <w:rFonts w:ascii="宋体" w:hAnsi="宋体" w:cs="宋体" w:eastAsia="宋体" w:hint="default"/>
                <w:sz w:val="21"/>
                <w:szCs w:val="21"/>
              </w:rPr>
              <w:t>年年度报告披露的同时予以发布。公司内部控制检查监督部</w:t>
            </w:r>
          </w:p>
          <w:p>
            <w:pPr>
              <w:pStyle w:val="TableParagraph"/>
              <w:spacing w:line="248" w:lineRule="exact"/>
              <w:ind w:left="100" w:right="0"/>
              <w:jc w:val="left"/>
              <w:rPr>
                <w:rFonts w:ascii="宋体" w:hAnsi="宋体" w:cs="宋体" w:eastAsia="宋体" w:hint="default"/>
                <w:sz w:val="21"/>
                <w:szCs w:val="21"/>
              </w:rPr>
            </w:pPr>
            <w:r>
              <w:rPr>
                <w:rFonts w:ascii="宋体" w:hAnsi="宋体" w:cs="宋体" w:eastAsia="宋体" w:hint="default"/>
                <w:sz w:val="21"/>
                <w:szCs w:val="21"/>
              </w:rPr>
              <w:t>门将从</w:t>
            </w:r>
            <w:r>
              <w:rPr>
                <w:rFonts w:ascii="宋体" w:hAnsi="宋体" w:cs="宋体" w:eastAsia="宋体" w:hint="default"/>
                <w:spacing w:val="-65"/>
                <w:sz w:val="21"/>
                <w:szCs w:val="21"/>
              </w:rPr>
              <w:t> </w:t>
            </w:r>
            <w:r>
              <w:rPr>
                <w:rFonts w:ascii="宋体" w:hAnsi="宋体" w:cs="宋体" w:eastAsia="宋体" w:hint="default"/>
                <w:sz w:val="21"/>
                <w:szCs w:val="21"/>
              </w:rPr>
              <w:t>2010</w:t>
            </w:r>
            <w:r>
              <w:rPr>
                <w:rFonts w:ascii="宋体" w:hAnsi="宋体" w:cs="宋体" w:eastAsia="宋体" w:hint="default"/>
                <w:spacing w:val="-65"/>
                <w:sz w:val="21"/>
                <w:szCs w:val="21"/>
              </w:rPr>
              <w:t> </w:t>
            </w:r>
            <w:r>
              <w:rPr>
                <w:rFonts w:ascii="宋体" w:hAnsi="宋体" w:cs="宋体" w:eastAsia="宋体" w:hint="default"/>
                <w:sz w:val="21"/>
                <w:szCs w:val="21"/>
              </w:rPr>
              <w:t>年起向董事会提交内控检查监督工作报告。</w:t>
            </w:r>
          </w:p>
        </w:tc>
      </w:tr>
      <w:tr>
        <w:trPr>
          <w:trHeight w:val="398" w:hRule="exact"/>
        </w:trPr>
        <w:tc>
          <w:tcPr>
            <w:tcW w:w="2908" w:type="dxa"/>
            <w:tcBorders>
              <w:top w:val="single" w:sz="6" w:space="0" w:color="000000"/>
              <w:left w:val="single" w:sz="12" w:space="0" w:color="000000"/>
              <w:bottom w:val="nil" w:sz="6" w:space="0" w:color="auto"/>
              <w:right w:val="single" w:sz="6" w:space="0" w:color="000000"/>
            </w:tcBorders>
          </w:tcPr>
          <w:p>
            <w:pPr/>
          </w:p>
        </w:tc>
        <w:tc>
          <w:tcPr>
            <w:tcW w:w="6392"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公司董事会下设审计委员会，负责对公司财务收支和经济活动进行</w:t>
            </w:r>
          </w:p>
        </w:tc>
      </w:tr>
      <w:tr>
        <w:trPr>
          <w:trHeight w:val="816" w:hRule="exact"/>
        </w:trPr>
        <w:tc>
          <w:tcPr>
            <w:tcW w:w="2908" w:type="dxa"/>
            <w:tcBorders>
              <w:top w:val="nil" w:sz="6" w:space="0" w:color="auto"/>
              <w:left w:val="single" w:sz="12" w:space="0" w:color="000000"/>
              <w:bottom w:val="nil" w:sz="6" w:space="0" w:color="auto"/>
              <w:right w:val="single" w:sz="6" w:space="0" w:color="000000"/>
            </w:tcBorders>
          </w:tcPr>
          <w:p>
            <w:pPr>
              <w:pStyle w:val="TableParagraph"/>
              <w:spacing w:line="272" w:lineRule="exact" w:before="130"/>
              <w:ind w:left="93" w:right="270"/>
              <w:jc w:val="left"/>
              <w:rPr>
                <w:rFonts w:ascii="宋体" w:hAnsi="宋体" w:cs="宋体" w:eastAsia="宋体" w:hint="default"/>
                <w:sz w:val="21"/>
                <w:szCs w:val="21"/>
              </w:rPr>
            </w:pPr>
            <w:r>
              <w:rPr>
                <w:rFonts w:ascii="宋体" w:hAnsi="宋体" w:cs="宋体" w:eastAsia="宋体" w:hint="default"/>
                <w:sz w:val="21"/>
                <w:szCs w:val="21"/>
              </w:rPr>
              <w:t>董事会对内部控制有关工作 的安排</w:t>
            </w: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39" w:lineRule="exact"/>
              <w:ind w:left="100" w:right="-13"/>
              <w:jc w:val="left"/>
              <w:rPr>
                <w:rFonts w:ascii="宋体" w:hAnsi="宋体" w:cs="宋体" w:eastAsia="宋体" w:hint="default"/>
                <w:sz w:val="21"/>
                <w:szCs w:val="21"/>
              </w:rPr>
            </w:pPr>
            <w:r>
              <w:rPr>
                <w:rFonts w:ascii="宋体" w:hAnsi="宋体" w:cs="宋体" w:eastAsia="宋体" w:hint="default"/>
                <w:spacing w:val="-1"/>
                <w:sz w:val="21"/>
                <w:szCs w:val="21"/>
              </w:rPr>
              <w:t>内部审计监督，有效提高了内部控制能力。公司还组织董事、监事、</w:t>
            </w:r>
          </w:p>
          <w:p>
            <w:pPr>
              <w:pStyle w:val="TableParagraph"/>
              <w:spacing w:line="272" w:lineRule="exact" w:before="26"/>
              <w:ind w:left="100" w:right="176"/>
              <w:jc w:val="left"/>
              <w:rPr>
                <w:rFonts w:ascii="宋体" w:hAnsi="宋体" w:cs="宋体" w:eastAsia="宋体" w:hint="default"/>
                <w:sz w:val="21"/>
                <w:szCs w:val="21"/>
              </w:rPr>
            </w:pPr>
            <w:r>
              <w:rPr>
                <w:rFonts w:ascii="宋体" w:hAnsi="宋体" w:cs="宋体" w:eastAsia="宋体" w:hint="default"/>
                <w:sz w:val="21"/>
                <w:szCs w:val="21"/>
              </w:rPr>
              <w:t>高级管理人员和相关部门负责人参加上海证券交易所和辽宁证监局 组织的专业培训，并组织他们定期学习上市公司规范运作、信息披</w:t>
            </w:r>
          </w:p>
        </w:tc>
      </w:tr>
      <w:tr>
        <w:trPr>
          <w:trHeight w:val="281" w:hRule="exact"/>
        </w:trPr>
        <w:tc>
          <w:tcPr>
            <w:tcW w:w="2908" w:type="dxa"/>
            <w:tcBorders>
              <w:top w:val="nil" w:sz="6" w:space="0" w:color="auto"/>
              <w:left w:val="single" w:sz="12" w:space="0" w:color="000000"/>
              <w:bottom w:val="single" w:sz="6" w:space="0" w:color="000000"/>
              <w:right w:val="single" w:sz="6" w:space="0" w:color="000000"/>
            </w:tcBorders>
          </w:tcPr>
          <w:p>
            <w:pPr/>
          </w:p>
        </w:tc>
        <w:tc>
          <w:tcPr>
            <w:tcW w:w="6392" w:type="dxa"/>
            <w:tcBorders>
              <w:top w:val="nil" w:sz="6" w:space="0" w:color="auto"/>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露等方面的法律法规，提高公司治理水平。</w:t>
            </w:r>
          </w:p>
        </w:tc>
      </w:tr>
      <w:tr>
        <w:trPr>
          <w:trHeight w:val="399" w:hRule="exact"/>
        </w:trPr>
        <w:tc>
          <w:tcPr>
            <w:tcW w:w="2908" w:type="dxa"/>
            <w:tcBorders>
              <w:top w:val="single" w:sz="6" w:space="0" w:color="000000"/>
              <w:left w:val="single" w:sz="12" w:space="0" w:color="000000"/>
              <w:bottom w:val="nil" w:sz="6" w:space="0" w:color="auto"/>
              <w:right w:val="single" w:sz="6" w:space="0" w:color="000000"/>
            </w:tcBorders>
          </w:tcPr>
          <w:p>
            <w:pPr/>
          </w:p>
        </w:tc>
        <w:tc>
          <w:tcPr>
            <w:tcW w:w="6392"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公司内部财务控制体系职责划分明晰，不同岗位之间权责分明，货</w:t>
            </w:r>
          </w:p>
        </w:tc>
      </w:tr>
      <w:tr>
        <w:trPr>
          <w:trHeight w:val="817" w:hRule="exact"/>
        </w:trPr>
        <w:tc>
          <w:tcPr>
            <w:tcW w:w="2908" w:type="dxa"/>
            <w:tcBorders>
              <w:top w:val="nil" w:sz="6" w:space="0" w:color="auto"/>
              <w:left w:val="single" w:sz="12" w:space="0" w:color="000000"/>
              <w:bottom w:val="nil" w:sz="6" w:space="0" w:color="auto"/>
              <w:right w:val="single" w:sz="6" w:space="0" w:color="000000"/>
            </w:tcBorders>
          </w:tcPr>
          <w:p>
            <w:pPr>
              <w:pStyle w:val="TableParagraph"/>
              <w:spacing w:line="272" w:lineRule="exact" w:before="129"/>
              <w:ind w:left="93" w:right="270"/>
              <w:jc w:val="left"/>
              <w:rPr>
                <w:rFonts w:ascii="宋体" w:hAnsi="宋体" w:cs="宋体" w:eastAsia="宋体" w:hint="default"/>
                <w:sz w:val="21"/>
                <w:szCs w:val="21"/>
              </w:rPr>
            </w:pPr>
            <w:r>
              <w:rPr>
                <w:rFonts w:ascii="宋体" w:hAnsi="宋体" w:cs="宋体" w:eastAsia="宋体" w:hint="default"/>
                <w:sz w:val="21"/>
                <w:szCs w:val="21"/>
              </w:rPr>
              <w:t>与财务核算相关的内部控制 制度的完善情况</w:t>
            </w: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币资金的审批与执行、会计记录与审核监督职能分开，有助于降低</w:t>
            </w:r>
          </w:p>
          <w:p>
            <w:pPr>
              <w:pStyle w:val="TableParagraph"/>
              <w:spacing w:line="272" w:lineRule="exact" w:before="26"/>
              <w:ind w:left="100" w:right="88"/>
              <w:jc w:val="left"/>
              <w:rPr>
                <w:rFonts w:ascii="宋体" w:hAnsi="宋体" w:cs="宋体" w:eastAsia="宋体" w:hint="default"/>
                <w:sz w:val="21"/>
                <w:szCs w:val="21"/>
              </w:rPr>
            </w:pPr>
            <w:r>
              <w:rPr>
                <w:rFonts w:ascii="宋体" w:hAnsi="宋体" w:cs="宋体" w:eastAsia="宋体" w:hint="default"/>
                <w:spacing w:val="-5"/>
                <w:sz w:val="21"/>
                <w:szCs w:val="21"/>
              </w:rPr>
              <w:t>企业的财务风险。公司将继续执行《中华人民共和国会计法》、《企</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业会计准则》等相关法律、法规，不断建立健全与财务核算相关的</w:t>
            </w:r>
          </w:p>
        </w:tc>
      </w:tr>
      <w:tr>
        <w:trPr>
          <w:trHeight w:val="280" w:hRule="exact"/>
        </w:trPr>
        <w:tc>
          <w:tcPr>
            <w:tcW w:w="2908" w:type="dxa"/>
            <w:tcBorders>
              <w:top w:val="nil" w:sz="6" w:space="0" w:color="auto"/>
              <w:left w:val="single" w:sz="12" w:space="0" w:color="000000"/>
              <w:bottom w:val="single" w:sz="6" w:space="0" w:color="000000"/>
              <w:right w:val="single" w:sz="6" w:space="0" w:color="000000"/>
            </w:tcBorders>
          </w:tcPr>
          <w:p>
            <w:pPr/>
          </w:p>
        </w:tc>
        <w:tc>
          <w:tcPr>
            <w:tcW w:w="6392" w:type="dxa"/>
            <w:tcBorders>
              <w:top w:val="nil" w:sz="6" w:space="0" w:color="auto"/>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内控制度。</w:t>
            </w:r>
          </w:p>
        </w:tc>
      </w:tr>
      <w:tr>
        <w:trPr>
          <w:trHeight w:val="399" w:hRule="exact"/>
        </w:trPr>
        <w:tc>
          <w:tcPr>
            <w:tcW w:w="2908" w:type="dxa"/>
            <w:tcBorders>
              <w:top w:val="single" w:sz="6" w:space="0" w:color="000000"/>
              <w:left w:val="single" w:sz="12" w:space="0" w:color="000000"/>
              <w:bottom w:val="nil" w:sz="6" w:space="0" w:color="auto"/>
              <w:right w:val="single" w:sz="6" w:space="0" w:color="000000"/>
            </w:tcBorders>
          </w:tcPr>
          <w:p>
            <w:pPr/>
          </w:p>
        </w:tc>
        <w:tc>
          <w:tcPr>
            <w:tcW w:w="6392"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截止本报告期末，未发现公司存在内部控制设计或执行方面的重大</w:t>
            </w:r>
          </w:p>
        </w:tc>
      </w:tr>
      <w:tr>
        <w:trPr>
          <w:trHeight w:val="817" w:hRule="exact"/>
        </w:trPr>
        <w:tc>
          <w:tcPr>
            <w:tcW w:w="2908" w:type="dxa"/>
            <w:tcBorders>
              <w:top w:val="nil" w:sz="6" w:space="0" w:color="auto"/>
              <w:left w:val="single" w:sz="12" w:space="0" w:color="000000"/>
              <w:bottom w:val="nil" w:sz="6" w:space="0" w:color="auto"/>
              <w:right w:val="single" w:sz="6" w:space="0" w:color="000000"/>
            </w:tcBorders>
          </w:tcPr>
          <w:p>
            <w:pPr>
              <w:pStyle w:val="TableParagraph"/>
              <w:spacing w:line="272" w:lineRule="exact" w:before="129"/>
              <w:ind w:left="93" w:right="270"/>
              <w:jc w:val="left"/>
              <w:rPr>
                <w:rFonts w:ascii="宋体" w:hAnsi="宋体" w:cs="宋体" w:eastAsia="宋体" w:hint="default"/>
                <w:sz w:val="21"/>
                <w:szCs w:val="21"/>
              </w:rPr>
            </w:pPr>
            <w:r>
              <w:rPr>
                <w:rFonts w:ascii="宋体" w:hAnsi="宋体" w:cs="宋体" w:eastAsia="宋体" w:hint="default"/>
                <w:sz w:val="21"/>
                <w:szCs w:val="21"/>
              </w:rPr>
              <w:t>内部控制存在的缺陷及整改 情况</w:t>
            </w:r>
          </w:p>
        </w:tc>
        <w:tc>
          <w:tcPr>
            <w:tcW w:w="6392" w:type="dxa"/>
            <w:tcBorders>
              <w:top w:val="nil" w:sz="6" w:space="0" w:color="auto"/>
              <w:left w:val="single" w:sz="6" w:space="0" w:color="000000"/>
              <w:bottom w:val="nil" w:sz="6" w:space="0" w:color="auto"/>
              <w:right w:val="single" w:sz="12" w:space="0" w:color="000000"/>
            </w:tcBorders>
          </w:tcPr>
          <w:p>
            <w:pPr>
              <w:pStyle w:val="TableParagraph"/>
              <w:spacing w:line="240" w:lineRule="exact"/>
              <w:ind w:left="100" w:right="-14"/>
              <w:jc w:val="left"/>
              <w:rPr>
                <w:rFonts w:ascii="宋体" w:hAnsi="宋体" w:cs="宋体" w:eastAsia="宋体" w:hint="default"/>
                <w:sz w:val="21"/>
                <w:szCs w:val="21"/>
              </w:rPr>
            </w:pPr>
            <w:r>
              <w:rPr>
                <w:rFonts w:ascii="宋体" w:hAnsi="宋体" w:cs="宋体" w:eastAsia="宋体" w:hint="default"/>
                <w:sz w:val="21"/>
                <w:szCs w:val="21"/>
              </w:rPr>
              <w:t>缺陷。在今后的工作中，公司将继续深入落实《企业内部控制基本</w:t>
            </w:r>
          </w:p>
          <w:p>
            <w:pPr>
              <w:pStyle w:val="TableParagraph"/>
              <w:spacing w:line="272" w:lineRule="exact" w:before="26"/>
              <w:ind w:left="100" w:right="-14"/>
              <w:jc w:val="left"/>
              <w:rPr>
                <w:rFonts w:ascii="宋体" w:hAnsi="宋体" w:cs="宋体" w:eastAsia="宋体" w:hint="default"/>
                <w:sz w:val="21"/>
                <w:szCs w:val="21"/>
              </w:rPr>
            </w:pPr>
            <w:r>
              <w:rPr>
                <w:rFonts w:ascii="宋体" w:hAnsi="宋体" w:cs="宋体" w:eastAsia="宋体" w:hint="default"/>
                <w:spacing w:val="-1"/>
                <w:sz w:val="21"/>
                <w:szCs w:val="21"/>
              </w:rPr>
              <w:t>规范》的各项要求，适时完善内部控制流程，加大监督、检查力度，</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将其作为公司的长期的重要工作任务来抓，使之随着公司内、外部</w:t>
            </w:r>
          </w:p>
        </w:tc>
      </w:tr>
      <w:tr>
        <w:trPr>
          <w:trHeight w:val="288" w:hRule="exact"/>
        </w:trPr>
        <w:tc>
          <w:tcPr>
            <w:tcW w:w="2908" w:type="dxa"/>
            <w:tcBorders>
              <w:top w:val="nil" w:sz="6" w:space="0" w:color="auto"/>
              <w:left w:val="single" w:sz="12" w:space="0" w:color="000000"/>
              <w:bottom w:val="single" w:sz="12" w:space="0" w:color="000000"/>
              <w:right w:val="single" w:sz="6" w:space="0" w:color="000000"/>
            </w:tcBorders>
          </w:tcPr>
          <w:p>
            <w:pPr/>
          </w:p>
        </w:tc>
        <w:tc>
          <w:tcPr>
            <w:tcW w:w="6392" w:type="dxa"/>
            <w:tcBorders>
              <w:top w:val="nil" w:sz="6" w:space="0" w:color="auto"/>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环境的变化和经营业务的调整和管理要求的提高不断改进和完善。</w:t>
            </w:r>
          </w:p>
        </w:tc>
      </w:tr>
    </w:tbl>
    <w:p>
      <w:pPr>
        <w:spacing w:after="0" w:line="241" w:lineRule="exact"/>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2"/>
        <w:rPr>
          <w:rFonts w:ascii="宋体" w:hAnsi="宋体" w:cs="宋体" w:eastAsia="宋体" w:hint="default"/>
          <w:b/>
          <w:bCs/>
          <w:sz w:val="29"/>
          <w:szCs w:val="29"/>
        </w:rPr>
      </w:pPr>
    </w:p>
    <w:p>
      <w:pPr>
        <w:spacing w:line="355" w:lineRule="auto" w:before="35"/>
        <w:ind w:left="560" w:right="143" w:firstLine="2"/>
        <w:jc w:val="left"/>
        <w:rPr>
          <w:rFonts w:ascii="宋体" w:hAnsi="宋体" w:cs="宋体" w:eastAsia="宋体" w:hint="default"/>
          <w:sz w:val="21"/>
          <w:szCs w:val="21"/>
        </w:rPr>
      </w:pPr>
      <w:r>
        <w:rPr>
          <w:rFonts w:ascii="宋体" w:hAnsi="宋体" w:cs="宋体" w:eastAsia="宋体" w:hint="default"/>
          <w:b/>
          <w:bCs/>
          <w:sz w:val="21"/>
          <w:szCs w:val="21"/>
        </w:rPr>
        <w:t>(五) 高级管理人员的考评及激励情况</w:t>
      </w:r>
      <w:r>
        <w:rPr>
          <w:rFonts w:ascii="宋体" w:hAnsi="宋体" w:cs="宋体" w:eastAsia="宋体" w:hint="default"/>
          <w:b/>
          <w:bCs/>
          <w:w w:val="99"/>
          <w:sz w:val="21"/>
          <w:szCs w:val="21"/>
        </w:rPr>
        <w:t> </w:t>
      </w:r>
      <w:r>
        <w:rPr>
          <w:rFonts w:ascii="宋体" w:hAnsi="宋体" w:cs="宋体" w:eastAsia="宋体" w:hint="default"/>
          <w:sz w:val="21"/>
          <w:szCs w:val="21"/>
        </w:rPr>
        <w:t>1、考评情况：年初，董事会薪酬与考核委员会提出《公司</w:t>
      </w:r>
      <w:r>
        <w:rPr>
          <w:rFonts w:ascii="宋体" w:hAnsi="宋体" w:cs="宋体" w:eastAsia="宋体" w:hint="default"/>
          <w:spacing w:val="-75"/>
          <w:sz w:val="21"/>
          <w:szCs w:val="21"/>
        </w:rPr>
        <w:t> </w:t>
      </w:r>
      <w:r>
        <w:rPr>
          <w:rFonts w:ascii="宋体" w:hAnsi="宋体" w:cs="宋体" w:eastAsia="宋体" w:hint="default"/>
          <w:sz w:val="21"/>
          <w:szCs w:val="21"/>
        </w:rPr>
        <w:t>2009</w:t>
      </w:r>
      <w:r>
        <w:rPr>
          <w:rFonts w:ascii="宋体" w:hAnsi="宋体" w:cs="宋体" w:eastAsia="宋体" w:hint="default"/>
          <w:spacing w:val="-75"/>
          <w:sz w:val="21"/>
          <w:szCs w:val="21"/>
        </w:rPr>
        <w:t> </w:t>
      </w:r>
      <w:r>
        <w:rPr>
          <w:rFonts w:ascii="宋体" w:hAnsi="宋体" w:cs="宋体" w:eastAsia="宋体" w:hint="default"/>
          <w:sz w:val="21"/>
          <w:szCs w:val="21"/>
        </w:rPr>
        <w:t>年度高级管理人员薪酬方案》、</w:t>
      </w:r>
    </w:p>
    <w:p>
      <w:pPr>
        <w:spacing w:line="357" w:lineRule="auto" w:before="33"/>
        <w:ind w:left="140" w:right="138" w:firstLine="0"/>
        <w:jc w:val="both"/>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30"/>
          <w:sz w:val="21"/>
          <w:szCs w:val="21"/>
        </w:rPr>
        <w:t> </w:t>
      </w:r>
      <w:r>
        <w:rPr>
          <w:rFonts w:ascii="宋体" w:hAnsi="宋体" w:cs="宋体" w:eastAsia="宋体" w:hint="default"/>
          <w:spacing w:val="-2"/>
          <w:sz w:val="21"/>
          <w:szCs w:val="21"/>
        </w:rPr>
        <w:t>年度目标责任书》，经董事会审议通过。报告期末，董事会薪酬与考核委员会、监事会根据董</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事会与经营班子年初签订的《年度目标责任书》，组织对高级管理人员对各项指标的完成情况和日常 履职情况进行了考核和评定，依据各自薪酬标准及考核结果，并经过董事会批准后兑现年度薪酬。</w:t>
      </w:r>
    </w:p>
    <w:p>
      <w:pPr>
        <w:spacing w:line="357" w:lineRule="auto" w:before="30"/>
        <w:ind w:left="140" w:right="140" w:firstLine="420"/>
        <w:jc w:val="both"/>
        <w:rPr>
          <w:rFonts w:ascii="宋体" w:hAnsi="宋体" w:cs="宋体" w:eastAsia="宋体" w:hint="default"/>
          <w:sz w:val="21"/>
          <w:szCs w:val="21"/>
        </w:rPr>
      </w:pPr>
      <w:r>
        <w:rPr>
          <w:rFonts w:ascii="宋体" w:hAnsi="宋体" w:cs="宋体" w:eastAsia="宋体" w:hint="default"/>
          <w:spacing w:val="-3"/>
          <w:sz w:val="21"/>
          <w:szCs w:val="21"/>
        </w:rPr>
        <w:t>2、激励情况：为激励高级管理人员努力完成和超额完成年度经营目标，董事会薪酬与考核委员会</w:t>
      </w:r>
      <w:r>
        <w:rPr>
          <w:rFonts w:ascii="宋体" w:hAnsi="宋体" w:cs="宋体" w:eastAsia="宋体" w:hint="default"/>
          <w:sz w:val="21"/>
          <w:szCs w:val="21"/>
        </w:rPr>
        <w:t> </w:t>
      </w:r>
      <w:r>
        <w:rPr>
          <w:rFonts w:ascii="宋体" w:hAnsi="宋体" w:cs="宋体" w:eastAsia="宋体" w:hint="default"/>
          <w:spacing w:val="-3"/>
          <w:sz w:val="21"/>
          <w:szCs w:val="21"/>
        </w:rPr>
        <w:t>在《高级管理人员薪酬方案》中约定，在高级管理人员年薪制基础上,设置超额奖励薪金和董事长奖励</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基金，年终根据指标考核结果拟定奖金分配意见，经董事会审议通过后实施。</w:t>
      </w:r>
    </w:p>
    <w:p>
      <w:pPr>
        <w:spacing w:line="240" w:lineRule="auto" w:before="0"/>
        <w:rPr>
          <w:rFonts w:ascii="宋体" w:hAnsi="宋体" w:cs="宋体" w:eastAsia="宋体" w:hint="default"/>
          <w:sz w:val="20"/>
          <w:szCs w:val="20"/>
        </w:rPr>
      </w:pPr>
    </w:p>
    <w:p>
      <w:pPr>
        <w:spacing w:before="178"/>
        <w:ind w:left="563" w:right="0" w:firstLine="0"/>
        <w:jc w:val="left"/>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b/>
          <w:bCs/>
          <w:spacing w:val="-6"/>
          <w:sz w:val="21"/>
          <w:szCs w:val="21"/>
        </w:rPr>
        <w:t> </w:t>
      </w:r>
      <w:r>
        <w:rPr>
          <w:rFonts w:ascii="宋体" w:hAnsi="宋体" w:cs="宋体" w:eastAsia="宋体" w:hint="default"/>
          <w:b/>
          <w:bCs/>
          <w:sz w:val="21"/>
          <w:szCs w:val="21"/>
        </w:rPr>
        <w:t>公司披露了内部控制的自我评价报告或履行社会责任的报告</w:t>
      </w:r>
      <w:r>
        <w:rPr>
          <w:rFonts w:ascii="宋体" w:hAnsi="宋体" w:cs="宋体" w:eastAsia="宋体" w:hint="default"/>
          <w:sz w:val="21"/>
          <w:szCs w:val="21"/>
        </w:rPr>
      </w:r>
    </w:p>
    <w:p>
      <w:pPr>
        <w:spacing w:line="357" w:lineRule="auto" w:before="133"/>
        <w:ind w:left="560" w:right="2539" w:firstLine="0"/>
        <w:jc w:val="left"/>
        <w:rPr>
          <w:rFonts w:ascii="宋体" w:hAnsi="宋体" w:cs="宋体" w:eastAsia="宋体" w:hint="default"/>
          <w:sz w:val="21"/>
          <w:szCs w:val="21"/>
        </w:rPr>
      </w:pPr>
      <w:r>
        <w:rPr>
          <w:rFonts w:ascii="宋体" w:hAnsi="宋体" w:cs="宋体" w:eastAsia="宋体" w:hint="default"/>
          <w:sz w:val="21"/>
          <w:szCs w:val="21"/>
        </w:rPr>
        <w:t>《董事会对公司内部控制的自我评价报告》</w:t>
      </w:r>
      <w:hyperlink r:id="rId14">
        <w:r>
          <w:rPr>
            <w:rFonts w:ascii="宋体" w:hAnsi="宋体" w:cs="宋体" w:eastAsia="宋体" w:hint="default"/>
            <w:sz w:val="21"/>
            <w:szCs w:val="21"/>
          </w:rPr>
          <w:t> 披露网址：www.sse.com.cn</w:t>
        </w:r>
      </w:hyperlink>
      <w:r>
        <w:rPr>
          <w:rFonts w:ascii="宋体" w:hAnsi="宋体" w:cs="宋体" w:eastAsia="宋体" w:hint="default"/>
          <w:sz w:val="21"/>
          <w:szCs w:val="21"/>
        </w:rPr>
        <w:t> 1、公司是否披露内部控制的自我评价报告：是 </w:t>
      </w:r>
      <w:hyperlink r:id="rId14">
        <w:r>
          <w:rPr>
            <w:rFonts w:ascii="宋体" w:hAnsi="宋体" w:cs="宋体" w:eastAsia="宋体" w:hint="default"/>
            <w:sz w:val="21"/>
            <w:szCs w:val="21"/>
          </w:rPr>
          <w:t>披露网址：www.sse.com.cn</w:t>
        </w:r>
      </w:hyperlink>
      <w:r>
        <w:rPr>
          <w:rFonts w:ascii="宋体" w:hAnsi="宋体" w:cs="宋体" w:eastAsia="宋体" w:hint="default"/>
          <w:sz w:val="21"/>
          <w:szCs w:val="21"/>
        </w:rPr>
        <w:t> 2、公司是否披露了审计机构对公司内部控制报告的核实评价意见：否</w:t>
      </w:r>
    </w:p>
    <w:p>
      <w:pPr>
        <w:spacing w:line="240" w:lineRule="auto" w:before="0"/>
        <w:rPr>
          <w:rFonts w:ascii="宋体" w:hAnsi="宋体" w:cs="宋体" w:eastAsia="宋体" w:hint="default"/>
          <w:sz w:val="20"/>
          <w:szCs w:val="20"/>
        </w:rPr>
      </w:pPr>
    </w:p>
    <w:p>
      <w:pPr>
        <w:spacing w:before="178"/>
        <w:ind w:left="563" w:right="0" w:firstLine="0"/>
        <w:jc w:val="left"/>
        <w:rPr>
          <w:rFonts w:ascii="宋体" w:hAnsi="宋体" w:cs="宋体" w:eastAsia="宋体" w:hint="default"/>
          <w:sz w:val="21"/>
          <w:szCs w:val="21"/>
        </w:rPr>
      </w:pPr>
      <w:r>
        <w:rPr>
          <w:rFonts w:ascii="宋体" w:hAnsi="宋体" w:cs="宋体" w:eastAsia="宋体" w:hint="default"/>
          <w:b/>
          <w:bCs/>
          <w:sz w:val="21"/>
          <w:szCs w:val="21"/>
        </w:rPr>
        <w:t>(七)</w:t>
      </w:r>
      <w:r>
        <w:rPr>
          <w:rFonts w:ascii="宋体" w:hAnsi="宋体" w:cs="宋体" w:eastAsia="宋体" w:hint="default"/>
          <w:b/>
          <w:bCs/>
          <w:spacing w:val="-7"/>
          <w:sz w:val="21"/>
          <w:szCs w:val="21"/>
        </w:rPr>
        <w:t> </w:t>
      </w:r>
      <w:r>
        <w:rPr>
          <w:rFonts w:ascii="宋体" w:hAnsi="宋体" w:cs="宋体" w:eastAsia="宋体" w:hint="default"/>
          <w:b/>
          <w:bCs/>
          <w:sz w:val="21"/>
          <w:szCs w:val="21"/>
        </w:rPr>
        <w:t>公司建立年报信息披露重大差错责任追究制度的情况</w:t>
      </w:r>
      <w:r>
        <w:rPr>
          <w:rFonts w:ascii="宋体" w:hAnsi="宋体" w:cs="宋体" w:eastAsia="宋体" w:hint="default"/>
          <w:sz w:val="21"/>
          <w:szCs w:val="21"/>
        </w:rPr>
      </w:r>
    </w:p>
    <w:p>
      <w:pPr>
        <w:spacing w:line="357" w:lineRule="auto" w:before="133"/>
        <w:ind w:left="140" w:right="141" w:firstLine="420"/>
        <w:jc w:val="both"/>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22</w:t>
      </w:r>
      <w:r>
        <w:rPr>
          <w:rFonts w:ascii="宋体" w:hAnsi="宋体" w:cs="宋体" w:eastAsia="宋体" w:hint="default"/>
          <w:spacing w:val="-53"/>
          <w:sz w:val="21"/>
          <w:szCs w:val="21"/>
        </w:rPr>
        <w:t> </w:t>
      </w:r>
      <w:r>
        <w:rPr>
          <w:rFonts w:ascii="宋体" w:hAnsi="宋体" w:cs="宋体" w:eastAsia="宋体" w:hint="default"/>
          <w:sz w:val="21"/>
          <w:szCs w:val="21"/>
        </w:rPr>
        <w:t>日，公司第六届董事会第二十九次会议审议通过了《锦州港股份有限公司年报信</w:t>
      </w:r>
      <w:r>
        <w:rPr>
          <w:rFonts w:ascii="宋体" w:hAnsi="宋体" w:cs="宋体" w:eastAsia="宋体" w:hint="default"/>
          <w:sz w:val="21"/>
          <w:szCs w:val="21"/>
        </w:rPr>
        <w:t> 息披露重大差错责任追究制度》，该制度自发布之日起实施，对年报信息披露的责任追究及相关罚则 做了具体规定，有助于提高年报信息披露的质量和透明度，增强信息披露的真实性、准确性、完整性 和及时性。</w:t>
      </w:r>
    </w:p>
    <w:p>
      <w:pPr>
        <w:spacing w:before="30"/>
        <w:ind w:left="560" w:right="0" w:firstLine="0"/>
        <w:jc w:val="left"/>
        <w:rPr>
          <w:rFonts w:ascii="宋体" w:hAnsi="宋体" w:cs="宋体" w:eastAsia="宋体" w:hint="default"/>
          <w:sz w:val="21"/>
          <w:szCs w:val="21"/>
        </w:rPr>
      </w:pPr>
      <w:r>
        <w:rPr>
          <w:rFonts w:ascii="宋体" w:hAnsi="宋体" w:cs="宋体" w:eastAsia="宋体" w:hint="default"/>
          <w:sz w:val="21"/>
          <w:szCs w:val="21"/>
        </w:rPr>
        <w:t>报告期内，公司未发生重大会计差错更正、重大遗漏信息补充以及业绩预告更正事项。</w:t>
      </w:r>
    </w:p>
    <w:p>
      <w:pPr>
        <w:spacing w:after="0"/>
        <w:jc w:val="left"/>
        <w:rPr>
          <w:rFonts w:ascii="宋体" w:hAnsi="宋体" w:cs="宋体" w:eastAsia="宋体" w:hint="default"/>
          <w:sz w:val="21"/>
          <w:szCs w:val="21"/>
        </w:rPr>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spacing w:line="355" w:lineRule="auto" w:before="35"/>
        <w:ind w:left="140" w:right="7194" w:firstLine="0"/>
        <w:jc w:val="left"/>
        <w:rPr>
          <w:rFonts w:ascii="宋体" w:hAnsi="宋体" w:cs="宋体" w:eastAsia="宋体" w:hint="default"/>
          <w:sz w:val="21"/>
          <w:szCs w:val="21"/>
        </w:rPr>
      </w:pPr>
      <w:bookmarkStart w:name="_bookmark6" w:id="8"/>
      <w:bookmarkEnd w:id="8"/>
      <w:r>
        <w:rPr/>
      </w:r>
      <w:r>
        <w:rPr>
          <w:rFonts w:ascii="宋体" w:hAnsi="宋体" w:cs="宋体" w:eastAsia="宋体" w:hint="default"/>
          <w:b/>
          <w:bCs/>
          <w:sz w:val="21"/>
          <w:szCs w:val="21"/>
        </w:rPr>
        <w:t>七、股东大会情况简介</w:t>
      </w:r>
      <w:r>
        <w:rPr>
          <w:rFonts w:ascii="宋体" w:hAnsi="宋体" w:cs="宋体" w:eastAsia="宋体" w:hint="default"/>
          <w:b/>
          <w:bCs/>
          <w:w w:val="99"/>
          <w:sz w:val="21"/>
          <w:szCs w:val="21"/>
        </w:rPr>
        <w:t> </w:t>
      </w:r>
      <w:r>
        <w:rPr>
          <w:rFonts w:ascii="宋体" w:hAnsi="宋体" w:cs="宋体" w:eastAsia="宋体" w:hint="default"/>
          <w:b/>
          <w:bCs/>
          <w:sz w:val="21"/>
          <w:szCs w:val="21"/>
        </w:rPr>
        <w:t>(一)</w:t>
      </w:r>
      <w:r>
        <w:rPr>
          <w:rFonts w:ascii="宋体" w:hAnsi="宋体" w:cs="宋体" w:eastAsia="宋体" w:hint="default"/>
          <w:b/>
          <w:bCs/>
          <w:spacing w:val="-5"/>
          <w:sz w:val="21"/>
          <w:szCs w:val="21"/>
        </w:rPr>
        <w:t> </w:t>
      </w:r>
      <w:r>
        <w:rPr>
          <w:rFonts w:ascii="宋体" w:hAnsi="宋体" w:cs="宋体" w:eastAsia="宋体" w:hint="default"/>
          <w:b/>
          <w:bCs/>
          <w:sz w:val="21"/>
          <w:szCs w:val="21"/>
        </w:rPr>
        <w:t>年度股东大会情况</w:t>
      </w:r>
      <w:r>
        <w:rPr>
          <w:rFonts w:ascii="宋体" w:hAnsi="宋体" w:cs="宋体" w:eastAsia="宋体" w:hint="default"/>
          <w:sz w:val="21"/>
          <w:szCs w:val="21"/>
        </w:rPr>
      </w:r>
    </w:p>
    <w:p>
      <w:pPr>
        <w:spacing w:line="240" w:lineRule="auto" w:before="2"/>
        <w:rPr>
          <w:rFonts w:ascii="宋体" w:hAnsi="宋体" w:cs="宋体" w:eastAsia="宋体" w:hint="default"/>
          <w:b/>
          <w:bCs/>
          <w:sz w:val="5"/>
          <w:szCs w:val="5"/>
        </w:rPr>
      </w:pPr>
    </w:p>
    <w:tbl>
      <w:tblPr>
        <w:tblW w:w="0" w:type="auto"/>
        <w:jc w:val="left"/>
        <w:tblInd w:w="116" w:type="dxa"/>
        <w:tblLayout w:type="fixed"/>
        <w:tblCellMar>
          <w:top w:w="0" w:type="dxa"/>
          <w:left w:w="0" w:type="dxa"/>
          <w:bottom w:w="0" w:type="dxa"/>
          <w:right w:w="0" w:type="dxa"/>
        </w:tblCellMar>
        <w:tblLook w:val="01E0"/>
      </w:tblPr>
      <w:tblGrid>
        <w:gridCol w:w="1598"/>
        <w:gridCol w:w="1973"/>
        <w:gridCol w:w="3006"/>
        <w:gridCol w:w="2723"/>
      </w:tblGrid>
      <w:tr>
        <w:trPr>
          <w:trHeight w:val="589" w:hRule="exact"/>
        </w:trPr>
        <w:tc>
          <w:tcPr>
            <w:tcW w:w="159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12"/>
              <w:ind w:left="363"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2"/>
              <w:ind w:left="557"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300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2"/>
              <w:ind w:left="340"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72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2"/>
              <w:ind w:left="200"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590" w:hRule="exact"/>
        </w:trPr>
        <w:tc>
          <w:tcPr>
            <w:tcW w:w="1598" w:type="dxa"/>
            <w:tcBorders>
              <w:top w:val="single" w:sz="6" w:space="0" w:color="000000"/>
              <w:left w:val="single" w:sz="12" w:space="0" w:color="000000"/>
              <w:bottom w:val="single" w:sz="12" w:space="0" w:color="000000"/>
              <w:right w:val="single" w:sz="6" w:space="0" w:color="000000"/>
            </w:tcBorders>
          </w:tcPr>
          <w:p>
            <w:pPr>
              <w:pStyle w:val="TableParagraph"/>
              <w:spacing w:line="272" w:lineRule="exact" w:before="4"/>
              <w:ind w:left="93" w:right="166"/>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年年度股</w:t>
            </w:r>
            <w:r>
              <w:rPr>
                <w:rFonts w:ascii="宋体" w:hAnsi="宋体" w:cs="宋体" w:eastAsia="宋体" w:hint="default"/>
                <w:sz w:val="21"/>
                <w:szCs w:val="21"/>
              </w:rPr>
              <w:t> 东大会</w:t>
            </w:r>
          </w:p>
        </w:tc>
        <w:tc>
          <w:tcPr>
            <w:tcW w:w="19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006"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before="4"/>
              <w:ind w:left="100" w:right="158"/>
              <w:jc w:val="left"/>
              <w:rPr>
                <w:rFonts w:ascii="宋体" w:hAnsi="宋体" w:cs="宋体" w:eastAsia="宋体" w:hint="default"/>
                <w:sz w:val="21"/>
                <w:szCs w:val="21"/>
              </w:rPr>
            </w:pPr>
            <w:r>
              <w:rPr>
                <w:rFonts w:ascii="宋体" w:hAnsi="宋体" w:cs="宋体" w:eastAsia="宋体" w:hint="default"/>
                <w:sz w:val="21"/>
                <w:szCs w:val="21"/>
              </w:rPr>
              <w:t>《中国证券报》、《上海证券 报》、香港《大公报》</w:t>
            </w:r>
          </w:p>
        </w:tc>
        <w:tc>
          <w:tcPr>
            <w:tcW w:w="272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13"/>
        <w:rPr>
          <w:rFonts w:ascii="宋体" w:hAnsi="宋体" w:cs="宋体" w:eastAsia="宋体" w:hint="default"/>
          <w:b/>
          <w:bCs/>
          <w:sz w:val="25"/>
          <w:szCs w:val="25"/>
        </w:rPr>
      </w:pPr>
    </w:p>
    <w:p>
      <w:pPr>
        <w:spacing w:before="35"/>
        <w:ind w:left="140" w:right="92" w:firstLine="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5"/>
          <w:sz w:val="21"/>
          <w:szCs w:val="21"/>
        </w:rPr>
        <w:t> </w:t>
      </w:r>
      <w:r>
        <w:rPr>
          <w:rFonts w:ascii="宋体" w:hAnsi="宋体" w:cs="宋体" w:eastAsia="宋体" w:hint="default"/>
          <w:b/>
          <w:bCs/>
          <w:sz w:val="21"/>
          <w:szCs w:val="21"/>
        </w:rPr>
        <w:t>临时股东大会情况</w:t>
      </w:r>
      <w:r>
        <w:rPr>
          <w:rFonts w:ascii="宋体" w:hAnsi="宋体" w:cs="宋体" w:eastAsia="宋体" w:hint="default"/>
          <w:sz w:val="21"/>
          <w:szCs w:val="21"/>
        </w:rPr>
      </w:r>
    </w:p>
    <w:p>
      <w:pPr>
        <w:spacing w:line="240" w:lineRule="auto" w:before="10"/>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1613"/>
        <w:gridCol w:w="1897"/>
        <w:gridCol w:w="2942"/>
        <w:gridCol w:w="2847"/>
      </w:tblGrid>
      <w:tr>
        <w:trPr>
          <w:trHeight w:val="590" w:hRule="exact"/>
        </w:trPr>
        <w:tc>
          <w:tcPr>
            <w:tcW w:w="161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12"/>
              <w:ind w:left="370"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9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2"/>
              <w:ind w:right="1"/>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294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2"/>
              <w:ind w:left="309"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84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2"/>
              <w:ind w:left="261"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582" w:hRule="exact"/>
        </w:trPr>
        <w:tc>
          <w:tcPr>
            <w:tcW w:w="1613" w:type="dxa"/>
            <w:tcBorders>
              <w:top w:val="single" w:sz="6" w:space="0" w:color="000000"/>
              <w:left w:val="single" w:sz="12" w:space="0" w:color="000000"/>
              <w:bottom w:val="single" w:sz="6" w:space="0" w:color="000000"/>
              <w:right w:val="single" w:sz="6" w:space="0" w:color="000000"/>
            </w:tcBorders>
          </w:tcPr>
          <w:p>
            <w:pPr>
              <w:pStyle w:val="TableParagraph"/>
              <w:spacing w:line="272" w:lineRule="exact" w:before="4"/>
              <w:ind w:left="93" w:right="182"/>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年第一次</w:t>
            </w:r>
            <w:r>
              <w:rPr>
                <w:rFonts w:ascii="宋体" w:hAnsi="宋体" w:cs="宋体" w:eastAsia="宋体" w:hint="default"/>
                <w:sz w:val="21"/>
                <w:szCs w:val="21"/>
              </w:rPr>
              <w:t> 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2"/>
              <w:ind w:right="5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4"/>
              <w:ind w:left="100" w:right="98"/>
              <w:jc w:val="left"/>
              <w:rPr>
                <w:rFonts w:ascii="宋体" w:hAnsi="宋体" w:cs="宋体" w:eastAsia="宋体" w:hint="default"/>
                <w:sz w:val="21"/>
                <w:szCs w:val="21"/>
              </w:rPr>
            </w:pPr>
            <w:r>
              <w:rPr>
                <w:rFonts w:ascii="宋体" w:hAnsi="宋体" w:cs="宋体" w:eastAsia="宋体" w:hint="default"/>
                <w:sz w:val="21"/>
                <w:szCs w:val="21"/>
              </w:rPr>
              <w:t>《中国证券报》、《上海证券 报》、香港《大公报》</w:t>
            </w:r>
          </w:p>
        </w:tc>
        <w:tc>
          <w:tcPr>
            <w:tcW w:w="28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590" w:hRule="exact"/>
        </w:trPr>
        <w:tc>
          <w:tcPr>
            <w:tcW w:w="1613" w:type="dxa"/>
            <w:tcBorders>
              <w:top w:val="single" w:sz="6" w:space="0" w:color="000000"/>
              <w:left w:val="single" w:sz="12" w:space="0" w:color="000000"/>
              <w:bottom w:val="single" w:sz="12" w:space="0" w:color="000000"/>
              <w:right w:val="single" w:sz="6" w:space="0" w:color="000000"/>
            </w:tcBorders>
          </w:tcPr>
          <w:p>
            <w:pPr>
              <w:pStyle w:val="TableParagraph"/>
              <w:spacing w:line="272" w:lineRule="exact" w:before="4"/>
              <w:ind w:left="93" w:right="182"/>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年第二次</w:t>
            </w:r>
            <w:r>
              <w:rPr>
                <w:rFonts w:ascii="宋体" w:hAnsi="宋体" w:cs="宋体" w:eastAsia="宋体" w:hint="default"/>
                <w:sz w:val="21"/>
                <w:szCs w:val="21"/>
              </w:rPr>
              <w:t> 临时股东大会</w:t>
            </w:r>
          </w:p>
        </w:tc>
        <w:tc>
          <w:tcPr>
            <w:tcW w:w="18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2"/>
              <w:ind w:right="5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12" w:space="0" w:color="000000"/>
              <w:right w:val="single" w:sz="6" w:space="0" w:color="000000"/>
            </w:tcBorders>
          </w:tcPr>
          <w:p>
            <w:pPr>
              <w:pStyle w:val="TableParagraph"/>
              <w:spacing w:line="272" w:lineRule="exact" w:before="4"/>
              <w:ind w:left="100" w:right="98"/>
              <w:jc w:val="left"/>
              <w:rPr>
                <w:rFonts w:ascii="宋体" w:hAnsi="宋体" w:cs="宋体" w:eastAsia="宋体" w:hint="default"/>
                <w:sz w:val="21"/>
                <w:szCs w:val="21"/>
              </w:rPr>
            </w:pPr>
            <w:r>
              <w:rPr>
                <w:rFonts w:ascii="宋体" w:hAnsi="宋体" w:cs="宋体" w:eastAsia="宋体" w:hint="default"/>
                <w:sz w:val="21"/>
                <w:szCs w:val="21"/>
              </w:rPr>
              <w:t>《中国证券报》、《上海证券 报》、香港《大公报》</w:t>
            </w:r>
          </w:p>
        </w:tc>
        <w:tc>
          <w:tcPr>
            <w:tcW w:w="284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22</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after="0" w:line="240" w:lineRule="auto"/>
        <w:jc w:val="left"/>
        <w:rPr>
          <w:rFonts w:ascii="宋体" w:hAnsi="宋体" w:cs="宋体" w:eastAsia="宋体" w:hint="default"/>
          <w:sz w:val="21"/>
          <w:szCs w:val="21"/>
        </w:rPr>
        <w:sectPr>
          <w:pgSz w:w="11910" w:h="16840"/>
          <w:pgMar w:header="747" w:footer="727" w:top="980" w:bottom="920" w:left="1220" w:right="1120"/>
        </w:sectPr>
      </w:pPr>
    </w:p>
    <w:p>
      <w:pPr>
        <w:spacing w:line="240" w:lineRule="auto" w:before="2"/>
        <w:rPr>
          <w:rFonts w:ascii="宋体" w:hAnsi="宋体" w:cs="宋体" w:eastAsia="宋体" w:hint="default"/>
          <w:b/>
          <w:bCs/>
          <w:sz w:val="29"/>
          <w:szCs w:val="29"/>
        </w:rPr>
      </w:pPr>
    </w:p>
    <w:p>
      <w:pPr>
        <w:spacing w:before="35"/>
        <w:ind w:left="140" w:right="0" w:firstLine="0"/>
        <w:jc w:val="both"/>
        <w:rPr>
          <w:rFonts w:ascii="宋体" w:hAnsi="宋体" w:cs="宋体" w:eastAsia="宋体" w:hint="default"/>
          <w:sz w:val="21"/>
          <w:szCs w:val="21"/>
        </w:rPr>
      </w:pPr>
      <w:bookmarkStart w:name="_bookmark7" w:id="9"/>
      <w:bookmarkEnd w:id="9"/>
      <w:r>
        <w:rPr/>
      </w:r>
      <w:r>
        <w:rPr>
          <w:rFonts w:ascii="宋体" w:hAnsi="宋体" w:cs="宋体" w:eastAsia="宋体" w:hint="default"/>
          <w:b/>
          <w:bCs/>
          <w:sz w:val="21"/>
          <w:szCs w:val="21"/>
        </w:rPr>
        <w:t>八、董事会报告</w:t>
      </w:r>
      <w:r>
        <w:rPr>
          <w:rFonts w:ascii="宋体" w:hAnsi="宋体" w:cs="宋体" w:eastAsia="宋体" w:hint="default"/>
          <w:sz w:val="21"/>
          <w:szCs w:val="21"/>
        </w:rPr>
      </w:r>
    </w:p>
    <w:p>
      <w:pPr>
        <w:spacing w:line="357" w:lineRule="auto" w:before="133"/>
        <w:ind w:left="560" w:right="5559" w:firstLine="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
          <w:sz w:val="21"/>
          <w:szCs w:val="21"/>
        </w:rPr>
        <w:t> </w:t>
      </w:r>
      <w:r>
        <w:rPr>
          <w:rFonts w:ascii="宋体" w:hAnsi="宋体" w:cs="宋体" w:eastAsia="宋体" w:hint="default"/>
          <w:sz w:val="21"/>
          <w:szCs w:val="21"/>
        </w:rPr>
        <w:t>管理层讨论与分析</w:t>
      </w:r>
      <w:r>
        <w:rPr>
          <w:rFonts w:ascii="宋体" w:hAnsi="宋体" w:cs="宋体" w:eastAsia="宋体" w:hint="default"/>
          <w:sz w:val="21"/>
          <w:szCs w:val="21"/>
        </w:rPr>
        <w:t> 1、报告期内公司整体经营情况与分析</w:t>
      </w:r>
    </w:p>
    <w:p>
      <w:pPr>
        <w:spacing w:line="357" w:lineRule="auto" w:before="30"/>
        <w:ind w:left="140" w:right="220" w:firstLine="420"/>
        <w:jc w:val="both"/>
        <w:rPr>
          <w:rFonts w:ascii="宋体" w:hAnsi="宋体" w:cs="宋体" w:eastAsia="宋体" w:hint="default"/>
          <w:sz w:val="21"/>
          <w:szCs w:val="21"/>
        </w:rPr>
      </w:pPr>
      <w:r>
        <w:rPr>
          <w:rFonts w:ascii="宋体" w:hAnsi="宋体" w:cs="宋体" w:eastAsia="宋体" w:hint="default"/>
          <w:spacing w:val="-3"/>
          <w:sz w:val="21"/>
          <w:szCs w:val="21"/>
        </w:rPr>
        <w:t>(1)报告期内，公司生产营运受金融危机由强转弱的影响，出现了先冷后暖的局面。金融危机使内</w:t>
      </w:r>
      <w:r>
        <w:rPr>
          <w:rFonts w:ascii="宋体" w:hAnsi="宋体" w:cs="宋体" w:eastAsia="宋体" w:hint="default"/>
          <w:sz w:val="21"/>
          <w:szCs w:val="21"/>
        </w:rPr>
        <w:t> 外贸市场走弱导致原油、矿粉和粮食等需求大幅减少。受此影响，公司的油品、粮食和矿粉货源受到 巨大冲击——上半年油品吞吐量减幅高达</w:t>
      </w:r>
      <w:r>
        <w:rPr>
          <w:rFonts w:ascii="宋体" w:hAnsi="宋体" w:cs="宋体" w:eastAsia="宋体" w:hint="default"/>
          <w:spacing w:val="-28"/>
          <w:sz w:val="21"/>
          <w:szCs w:val="21"/>
        </w:rPr>
        <w:t> </w:t>
      </w:r>
      <w:r>
        <w:rPr>
          <w:rFonts w:ascii="宋体" w:hAnsi="宋体" w:cs="宋体" w:eastAsia="宋体" w:hint="default"/>
          <w:sz w:val="21"/>
          <w:szCs w:val="21"/>
        </w:rPr>
        <w:t>30%，营业收入和净利润指标出现负增长，年度各项指标的</w:t>
      </w:r>
      <w:r>
        <w:rPr>
          <w:rFonts w:ascii="宋体" w:hAnsi="宋体" w:cs="宋体" w:eastAsia="宋体" w:hint="default"/>
          <w:sz w:val="21"/>
          <w:szCs w:val="21"/>
        </w:rPr>
        <w:t> 完成面临极大的困难；下半年，国家经济刺激政策效应开始显现，港口逐渐摆脱金融危机的巨大负面 影响。在这一轮恢复性上涨中，公司抓住机遇，全面铺开，加大揽货力度，提高劳动生产效率，实现 了货源、利润收入快速增长，完成了全年经营计划。</w:t>
      </w:r>
    </w:p>
    <w:p>
      <w:pPr>
        <w:spacing w:line="355" w:lineRule="auto" w:before="31"/>
        <w:ind w:left="140" w:right="220" w:firstLine="420"/>
        <w:jc w:val="both"/>
        <w:rPr>
          <w:rFonts w:ascii="宋体" w:hAnsi="宋体" w:cs="宋体" w:eastAsia="宋体" w:hint="default"/>
          <w:sz w:val="21"/>
          <w:szCs w:val="21"/>
        </w:rPr>
      </w:pPr>
      <w:r>
        <w:rPr>
          <w:rFonts w:ascii="宋体" w:hAnsi="宋体" w:cs="宋体" w:eastAsia="宋体" w:hint="default"/>
          <w:sz w:val="21"/>
          <w:szCs w:val="21"/>
        </w:rPr>
        <w:t>报告期内，实现营业收入</w:t>
      </w:r>
      <w:r>
        <w:rPr>
          <w:rFonts w:ascii="宋体" w:hAnsi="宋体" w:cs="宋体" w:eastAsia="宋体" w:hint="default"/>
          <w:spacing w:val="-48"/>
          <w:sz w:val="21"/>
          <w:szCs w:val="21"/>
        </w:rPr>
        <w:t> </w:t>
      </w:r>
      <w:r>
        <w:rPr>
          <w:rFonts w:ascii="宋体" w:hAnsi="宋体" w:cs="宋体" w:eastAsia="宋体" w:hint="default"/>
          <w:sz w:val="21"/>
          <w:szCs w:val="21"/>
        </w:rPr>
        <w:t>73,885.73</w:t>
      </w:r>
      <w:r>
        <w:rPr>
          <w:rFonts w:ascii="宋体" w:hAnsi="宋体" w:cs="宋体" w:eastAsia="宋体" w:hint="default"/>
          <w:spacing w:val="-47"/>
          <w:sz w:val="21"/>
          <w:szCs w:val="21"/>
        </w:rPr>
        <w:t> </w:t>
      </w:r>
      <w:r>
        <w:rPr>
          <w:rFonts w:ascii="宋体" w:hAnsi="宋体" w:cs="宋体" w:eastAsia="宋体" w:hint="default"/>
          <w:sz w:val="21"/>
          <w:szCs w:val="21"/>
        </w:rPr>
        <w:t>万元，同比减少了</w:t>
      </w:r>
      <w:r>
        <w:rPr>
          <w:rFonts w:ascii="宋体" w:hAnsi="宋体" w:cs="宋体" w:eastAsia="宋体" w:hint="default"/>
          <w:spacing w:val="-48"/>
          <w:sz w:val="21"/>
          <w:szCs w:val="21"/>
        </w:rPr>
        <w:t> </w:t>
      </w:r>
      <w:r>
        <w:rPr>
          <w:rFonts w:ascii="宋体" w:hAnsi="宋体" w:cs="宋体" w:eastAsia="宋体" w:hint="default"/>
          <w:sz w:val="21"/>
          <w:szCs w:val="21"/>
        </w:rPr>
        <w:t>6.74%；主要原因是煤炭、金属矿吞吐量</w:t>
      </w:r>
      <w:r>
        <w:rPr>
          <w:rFonts w:ascii="宋体" w:hAnsi="宋体" w:cs="宋体" w:eastAsia="宋体" w:hint="default"/>
          <w:spacing w:val="-1"/>
          <w:sz w:val="21"/>
          <w:szCs w:val="21"/>
        </w:rPr>
        <w:t> </w:t>
      </w:r>
      <w:r>
        <w:rPr>
          <w:rFonts w:ascii="宋体" w:hAnsi="宋体" w:cs="宋体" w:eastAsia="宋体" w:hint="default"/>
          <w:sz w:val="21"/>
          <w:szCs w:val="21"/>
        </w:rPr>
        <w:t>减少。</w:t>
      </w:r>
    </w:p>
    <w:p>
      <w:pPr>
        <w:spacing w:line="357" w:lineRule="auto" w:before="33"/>
        <w:ind w:left="560" w:right="103" w:firstLine="0"/>
        <w:jc w:val="left"/>
        <w:rPr>
          <w:rFonts w:ascii="宋体" w:hAnsi="宋体" w:cs="宋体" w:eastAsia="宋体" w:hint="default"/>
          <w:sz w:val="21"/>
          <w:szCs w:val="21"/>
        </w:rPr>
      </w:pPr>
      <w:r>
        <w:rPr>
          <w:rFonts w:ascii="宋体" w:hAnsi="宋体" w:cs="宋体" w:eastAsia="宋体" w:hint="default"/>
          <w:sz w:val="21"/>
          <w:szCs w:val="21"/>
        </w:rPr>
        <w:t>实现营业利润</w:t>
      </w:r>
      <w:r>
        <w:rPr>
          <w:rFonts w:ascii="宋体" w:hAnsi="宋体" w:cs="宋体" w:eastAsia="宋体" w:hint="default"/>
          <w:spacing w:val="-54"/>
          <w:sz w:val="21"/>
          <w:szCs w:val="21"/>
        </w:rPr>
        <w:t> </w:t>
      </w:r>
      <w:r>
        <w:rPr>
          <w:rFonts w:ascii="宋体" w:hAnsi="宋体" w:cs="宋体" w:eastAsia="宋体" w:hint="default"/>
          <w:sz w:val="21"/>
          <w:szCs w:val="21"/>
        </w:rPr>
        <w:t>22,269.98</w:t>
      </w:r>
      <w:r>
        <w:rPr>
          <w:rFonts w:ascii="宋体" w:hAnsi="宋体" w:cs="宋体" w:eastAsia="宋体" w:hint="default"/>
          <w:spacing w:val="-53"/>
          <w:sz w:val="21"/>
          <w:szCs w:val="21"/>
        </w:rPr>
        <w:t> </w:t>
      </w:r>
      <w:r>
        <w:rPr>
          <w:rFonts w:ascii="宋体" w:hAnsi="宋体" w:cs="宋体" w:eastAsia="宋体" w:hint="default"/>
          <w:sz w:val="21"/>
          <w:szCs w:val="21"/>
        </w:rPr>
        <w:t>万元，同比减少</w:t>
      </w:r>
      <w:r>
        <w:rPr>
          <w:rFonts w:ascii="宋体" w:hAnsi="宋体" w:cs="宋体" w:eastAsia="宋体" w:hint="default"/>
          <w:spacing w:val="-54"/>
          <w:sz w:val="21"/>
          <w:szCs w:val="21"/>
        </w:rPr>
        <w:t> </w:t>
      </w:r>
      <w:r>
        <w:rPr>
          <w:rFonts w:ascii="宋体" w:hAnsi="宋体" w:cs="宋体" w:eastAsia="宋体" w:hint="default"/>
          <w:sz w:val="21"/>
          <w:szCs w:val="21"/>
        </w:rPr>
        <w:t>0.99%；主要原因是煤炭、金属矿收入减少。</w:t>
      </w:r>
      <w:r>
        <w:rPr>
          <w:rFonts w:ascii="宋体" w:hAnsi="宋体" w:cs="宋体" w:eastAsia="宋体" w:hint="default"/>
          <w:sz w:val="21"/>
          <w:szCs w:val="21"/>
        </w:rPr>
        <w:t> 实现净利润</w:t>
      </w:r>
      <w:r>
        <w:rPr>
          <w:rFonts w:ascii="宋体" w:hAnsi="宋体" w:cs="宋体" w:eastAsia="宋体" w:hint="default"/>
          <w:spacing w:val="-54"/>
          <w:sz w:val="21"/>
          <w:szCs w:val="21"/>
        </w:rPr>
        <w:t> </w:t>
      </w:r>
      <w:r>
        <w:rPr>
          <w:rFonts w:ascii="宋体" w:hAnsi="宋体" w:cs="宋体" w:eastAsia="宋体" w:hint="default"/>
          <w:sz w:val="21"/>
          <w:szCs w:val="21"/>
        </w:rPr>
        <w:t>16,302.66</w:t>
      </w:r>
      <w:r>
        <w:rPr>
          <w:rFonts w:ascii="宋体" w:hAnsi="宋体" w:cs="宋体" w:eastAsia="宋体" w:hint="default"/>
          <w:spacing w:val="-53"/>
          <w:sz w:val="21"/>
          <w:szCs w:val="21"/>
        </w:rPr>
        <w:t> </w:t>
      </w:r>
      <w:r>
        <w:rPr>
          <w:rFonts w:ascii="宋体" w:hAnsi="宋体" w:cs="宋体" w:eastAsia="宋体" w:hint="default"/>
          <w:sz w:val="21"/>
          <w:szCs w:val="21"/>
        </w:rPr>
        <w:t>万元，同比减少</w:t>
      </w:r>
      <w:r>
        <w:rPr>
          <w:rFonts w:ascii="宋体" w:hAnsi="宋体" w:cs="宋体" w:eastAsia="宋体" w:hint="default"/>
          <w:spacing w:val="-54"/>
          <w:sz w:val="21"/>
          <w:szCs w:val="21"/>
        </w:rPr>
        <w:t> </w:t>
      </w:r>
      <w:r>
        <w:rPr>
          <w:rFonts w:ascii="宋体" w:hAnsi="宋体" w:cs="宋体" w:eastAsia="宋体" w:hint="default"/>
          <w:sz w:val="21"/>
          <w:szCs w:val="21"/>
        </w:rPr>
        <w:t>0.75%，主要原因是主营业务收入同比降低。</w:t>
      </w:r>
      <w:r>
        <w:rPr>
          <w:rFonts w:ascii="宋体" w:hAnsi="宋体" w:cs="宋体" w:eastAsia="宋体" w:hint="default"/>
          <w:sz w:val="21"/>
          <w:szCs w:val="21"/>
        </w:rPr>
        <w:t> </w:t>
      </w:r>
      <w:r>
        <w:rPr>
          <w:rFonts w:ascii="宋体" w:hAnsi="宋体" w:cs="宋体" w:eastAsia="宋体" w:hint="default"/>
          <w:spacing w:val="-3"/>
          <w:sz w:val="21"/>
          <w:szCs w:val="21"/>
        </w:rPr>
        <w:t>(2)报告期内，公司抓住金融危机带来能源和原材料价格下降的契机，努力加大港口基础设施建设</w:t>
      </w:r>
    </w:p>
    <w:p>
      <w:pPr>
        <w:spacing w:line="355" w:lineRule="auto" w:before="30"/>
        <w:ind w:left="140" w:right="214" w:firstLine="0"/>
        <w:jc w:val="both"/>
        <w:rPr>
          <w:rFonts w:ascii="宋体" w:hAnsi="宋体" w:cs="宋体" w:eastAsia="宋体" w:hint="default"/>
          <w:sz w:val="21"/>
          <w:szCs w:val="21"/>
        </w:rPr>
      </w:pPr>
      <w:r>
        <w:rPr>
          <w:rFonts w:ascii="宋体" w:hAnsi="宋体" w:cs="宋体" w:eastAsia="宋体" w:hint="default"/>
          <w:spacing w:val="4"/>
          <w:sz w:val="21"/>
          <w:szCs w:val="21"/>
        </w:rPr>
        <w:t>投入，集中优势力量，在保进度降成本、确保重点工程按时完成的基础上，全年共完成工程总投资</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42,961.04</w:t>
      </w:r>
      <w:r>
        <w:rPr>
          <w:rFonts w:ascii="宋体" w:hAnsi="宋体" w:cs="宋体" w:eastAsia="宋体" w:hint="default"/>
          <w:spacing w:val="-48"/>
          <w:sz w:val="21"/>
          <w:szCs w:val="21"/>
        </w:rPr>
        <w:t> </w:t>
      </w:r>
      <w:r>
        <w:rPr>
          <w:rFonts w:ascii="宋体" w:hAnsi="宋体" w:cs="宋体" w:eastAsia="宋体" w:hint="default"/>
          <w:spacing w:val="-8"/>
          <w:sz w:val="21"/>
          <w:szCs w:val="21"/>
        </w:rPr>
        <w:t>万元，其中：集装箱二期工程完成</w:t>
      </w:r>
      <w:r>
        <w:rPr>
          <w:rFonts w:ascii="宋体" w:hAnsi="宋体" w:cs="宋体" w:eastAsia="宋体" w:hint="default"/>
          <w:spacing w:val="-49"/>
          <w:sz w:val="21"/>
          <w:szCs w:val="21"/>
        </w:rPr>
        <w:t> </w:t>
      </w:r>
      <w:r>
        <w:rPr>
          <w:rFonts w:ascii="宋体" w:hAnsi="宋体" w:cs="宋体" w:eastAsia="宋体" w:hint="default"/>
          <w:sz w:val="21"/>
          <w:szCs w:val="21"/>
        </w:rPr>
        <w:t>15,281.15</w:t>
      </w:r>
      <w:r>
        <w:rPr>
          <w:rFonts w:ascii="宋体" w:hAnsi="宋体" w:cs="宋体" w:eastAsia="宋体" w:hint="default"/>
          <w:spacing w:val="-48"/>
          <w:sz w:val="21"/>
          <w:szCs w:val="21"/>
        </w:rPr>
        <w:t> </w:t>
      </w:r>
      <w:r>
        <w:rPr>
          <w:rFonts w:ascii="宋体" w:hAnsi="宋体" w:cs="宋体" w:eastAsia="宋体" w:hint="default"/>
          <w:spacing w:val="-7"/>
          <w:sz w:val="21"/>
          <w:szCs w:val="21"/>
        </w:rPr>
        <w:t>万元，三、四港池西防波堤工程完成</w:t>
      </w:r>
      <w:r>
        <w:rPr>
          <w:rFonts w:ascii="宋体" w:hAnsi="宋体" w:cs="宋体" w:eastAsia="宋体" w:hint="default"/>
          <w:spacing w:val="-49"/>
          <w:sz w:val="21"/>
          <w:szCs w:val="21"/>
        </w:rPr>
        <w:t> </w:t>
      </w:r>
      <w:r>
        <w:rPr>
          <w:rFonts w:ascii="宋体" w:hAnsi="宋体" w:cs="宋体" w:eastAsia="宋体" w:hint="default"/>
          <w:sz w:val="21"/>
          <w:szCs w:val="21"/>
        </w:rPr>
        <w:t>6,116.19</w:t>
      </w:r>
    </w:p>
    <w:p>
      <w:pPr>
        <w:spacing w:before="33"/>
        <w:ind w:left="140" w:right="0" w:firstLine="0"/>
        <w:jc w:val="both"/>
        <w:rPr>
          <w:rFonts w:ascii="宋体" w:hAnsi="宋体" w:cs="宋体" w:eastAsia="宋体" w:hint="default"/>
          <w:sz w:val="21"/>
          <w:szCs w:val="21"/>
        </w:rPr>
      </w:pPr>
      <w:r>
        <w:rPr>
          <w:rFonts w:ascii="宋体" w:hAnsi="宋体" w:cs="宋体" w:eastAsia="宋体" w:hint="default"/>
          <w:spacing w:val="-4"/>
          <w:sz w:val="21"/>
          <w:szCs w:val="21"/>
        </w:rPr>
        <w:t>万元，10</w:t>
      </w:r>
      <w:r>
        <w:rPr>
          <w:rFonts w:ascii="宋体" w:hAnsi="宋体" w:cs="宋体" w:eastAsia="宋体" w:hint="default"/>
          <w:spacing w:val="-63"/>
          <w:sz w:val="21"/>
          <w:szCs w:val="21"/>
        </w:rPr>
        <w:t> </w:t>
      </w:r>
      <w:r>
        <w:rPr>
          <w:rFonts w:ascii="宋体" w:hAnsi="宋体" w:cs="宋体" w:eastAsia="宋体" w:hint="default"/>
          <w:sz w:val="21"/>
          <w:szCs w:val="21"/>
        </w:rPr>
        <w:t>万吨级航道工程完成</w:t>
      </w:r>
      <w:r>
        <w:rPr>
          <w:rFonts w:ascii="宋体" w:hAnsi="宋体" w:cs="宋体" w:eastAsia="宋体" w:hint="default"/>
          <w:spacing w:val="-64"/>
          <w:sz w:val="21"/>
          <w:szCs w:val="21"/>
        </w:rPr>
        <w:t> </w:t>
      </w:r>
      <w:r>
        <w:rPr>
          <w:rFonts w:ascii="宋体" w:hAnsi="宋体" w:cs="宋体" w:eastAsia="宋体" w:hint="default"/>
          <w:sz w:val="21"/>
          <w:szCs w:val="21"/>
        </w:rPr>
        <w:t>4,423.44</w:t>
      </w:r>
      <w:r>
        <w:rPr>
          <w:rFonts w:ascii="宋体" w:hAnsi="宋体" w:cs="宋体" w:eastAsia="宋体" w:hint="default"/>
          <w:spacing w:val="-63"/>
          <w:sz w:val="21"/>
          <w:szCs w:val="21"/>
        </w:rPr>
        <w:t> </w:t>
      </w:r>
      <w:r>
        <w:rPr>
          <w:rFonts w:ascii="宋体" w:hAnsi="宋体" w:cs="宋体" w:eastAsia="宋体" w:hint="default"/>
          <w:sz w:val="21"/>
          <w:szCs w:val="21"/>
        </w:rPr>
        <w:t>万元，粮食现代物流项目筒仓工程完成</w:t>
      </w:r>
      <w:r>
        <w:rPr>
          <w:rFonts w:ascii="宋体" w:hAnsi="宋体" w:cs="宋体" w:eastAsia="宋体" w:hint="default"/>
          <w:spacing w:val="-64"/>
          <w:sz w:val="21"/>
          <w:szCs w:val="21"/>
        </w:rPr>
        <w:t> </w:t>
      </w:r>
      <w:r>
        <w:rPr>
          <w:rFonts w:ascii="宋体" w:hAnsi="宋体" w:cs="宋体" w:eastAsia="宋体" w:hint="default"/>
          <w:sz w:val="21"/>
          <w:szCs w:val="21"/>
        </w:rPr>
        <w:t>3,948.45</w:t>
      </w:r>
      <w:r>
        <w:rPr>
          <w:rFonts w:ascii="宋体" w:hAnsi="宋体" w:cs="宋体" w:eastAsia="宋体" w:hint="default"/>
          <w:spacing w:val="-63"/>
          <w:sz w:val="21"/>
          <w:szCs w:val="21"/>
        </w:rPr>
        <w:t> </w:t>
      </w:r>
      <w:r>
        <w:rPr>
          <w:rFonts w:ascii="宋体" w:hAnsi="宋体" w:cs="宋体" w:eastAsia="宋体" w:hint="default"/>
          <w:spacing w:val="-5"/>
          <w:sz w:val="21"/>
          <w:szCs w:val="21"/>
        </w:rPr>
        <w:t>万元，三港</w:t>
      </w:r>
    </w:p>
    <w:p>
      <w:pPr>
        <w:spacing w:before="133"/>
        <w:ind w:left="140" w:right="0" w:firstLine="0"/>
        <w:jc w:val="both"/>
        <w:rPr>
          <w:rFonts w:ascii="宋体" w:hAnsi="宋体" w:cs="宋体" w:eastAsia="宋体" w:hint="default"/>
          <w:sz w:val="21"/>
          <w:szCs w:val="21"/>
        </w:rPr>
      </w:pPr>
      <w:r>
        <w:rPr>
          <w:rFonts w:ascii="宋体" w:hAnsi="宋体" w:cs="宋体" w:eastAsia="宋体" w:hint="default"/>
          <w:sz w:val="21"/>
          <w:szCs w:val="21"/>
        </w:rPr>
        <w:t>池</w:t>
      </w:r>
      <w:r>
        <w:rPr>
          <w:rFonts w:ascii="宋体" w:hAnsi="宋体" w:cs="宋体" w:eastAsia="宋体" w:hint="default"/>
          <w:spacing w:val="-57"/>
          <w:sz w:val="21"/>
          <w:szCs w:val="21"/>
        </w:rPr>
        <w:t> </w:t>
      </w:r>
      <w:r>
        <w:rPr>
          <w:rFonts w:ascii="宋体" w:hAnsi="宋体" w:cs="宋体" w:eastAsia="宋体" w:hint="default"/>
          <w:sz w:val="21"/>
          <w:szCs w:val="21"/>
        </w:rPr>
        <w:t>301</w:t>
      </w:r>
      <w:r>
        <w:rPr>
          <w:rFonts w:ascii="宋体" w:hAnsi="宋体" w:cs="宋体" w:eastAsia="宋体" w:hint="default"/>
          <w:spacing w:val="-56"/>
          <w:sz w:val="21"/>
          <w:szCs w:val="21"/>
        </w:rPr>
        <w:t> </w:t>
      </w:r>
      <w:r>
        <w:rPr>
          <w:rFonts w:ascii="宋体" w:hAnsi="宋体" w:cs="宋体" w:eastAsia="宋体" w:hint="default"/>
          <w:sz w:val="21"/>
          <w:szCs w:val="21"/>
        </w:rPr>
        <w:t>油品泊位完成</w:t>
      </w:r>
      <w:r>
        <w:rPr>
          <w:rFonts w:ascii="宋体" w:hAnsi="宋体" w:cs="宋体" w:eastAsia="宋体" w:hint="default"/>
          <w:spacing w:val="-57"/>
          <w:sz w:val="21"/>
          <w:szCs w:val="21"/>
        </w:rPr>
        <w:t> </w:t>
      </w:r>
      <w:r>
        <w:rPr>
          <w:rFonts w:ascii="宋体" w:hAnsi="宋体" w:cs="宋体" w:eastAsia="宋体" w:hint="default"/>
          <w:sz w:val="21"/>
          <w:szCs w:val="21"/>
        </w:rPr>
        <w:t>1,760.79</w:t>
      </w:r>
      <w:r>
        <w:rPr>
          <w:rFonts w:ascii="宋体" w:hAnsi="宋体" w:cs="宋体" w:eastAsia="宋体" w:hint="default"/>
          <w:spacing w:val="-56"/>
          <w:sz w:val="21"/>
          <w:szCs w:val="21"/>
        </w:rPr>
        <w:t> </w:t>
      </w:r>
      <w:r>
        <w:rPr>
          <w:rFonts w:ascii="宋体" w:hAnsi="宋体" w:cs="宋体" w:eastAsia="宋体" w:hint="default"/>
          <w:spacing w:val="-10"/>
          <w:sz w:val="21"/>
          <w:szCs w:val="21"/>
        </w:rPr>
        <w:t>万元，205</w:t>
      </w:r>
      <w:r>
        <w:rPr>
          <w:rFonts w:ascii="宋体" w:hAnsi="宋体" w:cs="宋体" w:eastAsia="宋体" w:hint="default"/>
          <w:spacing w:val="-56"/>
          <w:sz w:val="21"/>
          <w:szCs w:val="21"/>
        </w:rPr>
        <w:t> </w:t>
      </w:r>
      <w:r>
        <w:rPr>
          <w:rFonts w:ascii="宋体" w:hAnsi="宋体" w:cs="宋体" w:eastAsia="宋体" w:hint="default"/>
          <w:sz w:val="21"/>
          <w:szCs w:val="21"/>
        </w:rPr>
        <w:t>通用散杂货泊位完成</w:t>
      </w:r>
      <w:r>
        <w:rPr>
          <w:rFonts w:ascii="宋体" w:hAnsi="宋体" w:cs="宋体" w:eastAsia="宋体" w:hint="default"/>
          <w:spacing w:val="-57"/>
          <w:sz w:val="21"/>
          <w:szCs w:val="21"/>
        </w:rPr>
        <w:t> </w:t>
      </w:r>
      <w:r>
        <w:rPr>
          <w:rFonts w:ascii="宋体" w:hAnsi="宋体" w:cs="宋体" w:eastAsia="宋体" w:hint="default"/>
          <w:sz w:val="21"/>
          <w:szCs w:val="21"/>
        </w:rPr>
        <w:t>2,283.28</w:t>
      </w:r>
      <w:r>
        <w:rPr>
          <w:rFonts w:ascii="宋体" w:hAnsi="宋体" w:cs="宋体" w:eastAsia="宋体" w:hint="default"/>
          <w:spacing w:val="-56"/>
          <w:sz w:val="21"/>
          <w:szCs w:val="21"/>
        </w:rPr>
        <w:t> </w:t>
      </w:r>
      <w:r>
        <w:rPr>
          <w:rFonts w:ascii="宋体" w:hAnsi="宋体" w:cs="宋体" w:eastAsia="宋体" w:hint="default"/>
          <w:spacing w:val="-10"/>
          <w:sz w:val="21"/>
          <w:szCs w:val="21"/>
        </w:rPr>
        <w:t>万元，206</w:t>
      </w:r>
      <w:r>
        <w:rPr>
          <w:rFonts w:ascii="宋体" w:hAnsi="宋体" w:cs="宋体" w:eastAsia="宋体" w:hint="default"/>
          <w:spacing w:val="-56"/>
          <w:sz w:val="21"/>
          <w:szCs w:val="21"/>
        </w:rPr>
        <w:t> </w:t>
      </w:r>
      <w:r>
        <w:rPr>
          <w:rFonts w:ascii="宋体" w:hAnsi="宋体" w:cs="宋体" w:eastAsia="宋体" w:hint="default"/>
          <w:sz w:val="21"/>
          <w:szCs w:val="21"/>
        </w:rPr>
        <w:t>通用散杂货泊位完</w:t>
      </w:r>
    </w:p>
    <w:p>
      <w:pPr>
        <w:spacing w:before="134"/>
        <w:ind w:left="140" w:right="0" w:firstLine="0"/>
        <w:jc w:val="both"/>
        <w:rPr>
          <w:rFonts w:ascii="宋体" w:hAnsi="宋体" w:cs="宋体" w:eastAsia="宋体" w:hint="default"/>
          <w:sz w:val="21"/>
          <w:szCs w:val="21"/>
        </w:rPr>
      </w:pPr>
      <w:r>
        <w:rPr>
          <w:rFonts w:ascii="宋体" w:hAnsi="宋体" w:cs="宋体" w:eastAsia="宋体" w:hint="default"/>
          <w:sz w:val="21"/>
          <w:szCs w:val="21"/>
        </w:rPr>
        <w:t>成</w:t>
      </w:r>
      <w:r>
        <w:rPr>
          <w:rFonts w:ascii="宋体" w:hAnsi="宋体" w:cs="宋体" w:eastAsia="宋体" w:hint="default"/>
          <w:spacing w:val="-58"/>
          <w:sz w:val="21"/>
          <w:szCs w:val="21"/>
        </w:rPr>
        <w:t> </w:t>
      </w:r>
      <w:r>
        <w:rPr>
          <w:rFonts w:ascii="宋体" w:hAnsi="宋体" w:cs="宋体" w:eastAsia="宋体" w:hint="default"/>
          <w:sz w:val="21"/>
          <w:szCs w:val="21"/>
        </w:rPr>
        <w:t>1,233.55</w:t>
      </w:r>
      <w:r>
        <w:rPr>
          <w:rFonts w:ascii="宋体" w:hAnsi="宋体" w:cs="宋体" w:eastAsia="宋体" w:hint="default"/>
          <w:spacing w:val="-58"/>
          <w:sz w:val="21"/>
          <w:szCs w:val="21"/>
        </w:rPr>
        <w:t> </w:t>
      </w:r>
      <w:r>
        <w:rPr>
          <w:rFonts w:ascii="宋体" w:hAnsi="宋体" w:cs="宋体" w:eastAsia="宋体" w:hint="default"/>
          <w:sz w:val="21"/>
          <w:szCs w:val="21"/>
        </w:rPr>
        <w:t>万元。</w:t>
      </w:r>
    </w:p>
    <w:p>
      <w:pPr>
        <w:spacing w:before="133"/>
        <w:ind w:left="560" w:right="103" w:firstLine="0"/>
        <w:jc w:val="left"/>
        <w:rPr>
          <w:rFonts w:ascii="宋体" w:hAnsi="宋体" w:cs="宋体" w:eastAsia="宋体" w:hint="default"/>
          <w:sz w:val="21"/>
          <w:szCs w:val="21"/>
        </w:rPr>
      </w:pPr>
      <w:r>
        <w:rPr>
          <w:rFonts w:ascii="宋体" w:hAnsi="宋体" w:cs="宋体" w:eastAsia="宋体" w:hint="default"/>
          <w:sz w:val="21"/>
          <w:szCs w:val="21"/>
        </w:rPr>
        <w:t>报告期内，公司进一步加大西部海域工程建设力度。围堰工程于</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日提前实现合拢。围堰全</w:t>
      </w:r>
    </w:p>
    <w:p>
      <w:pPr>
        <w:spacing w:line="355" w:lineRule="auto" w:before="134"/>
        <w:ind w:left="140" w:right="220" w:firstLine="0"/>
        <w:jc w:val="both"/>
        <w:rPr>
          <w:rFonts w:ascii="宋体" w:hAnsi="宋体" w:cs="宋体" w:eastAsia="宋体" w:hint="default"/>
          <w:sz w:val="21"/>
          <w:szCs w:val="21"/>
        </w:rPr>
      </w:pPr>
      <w:r>
        <w:rPr>
          <w:rFonts w:ascii="宋体" w:hAnsi="宋体" w:cs="宋体" w:eastAsia="宋体" w:hint="default"/>
          <w:sz w:val="21"/>
          <w:szCs w:val="21"/>
        </w:rPr>
        <w:t>长</w:t>
      </w:r>
      <w:r>
        <w:rPr>
          <w:rFonts w:ascii="宋体" w:hAnsi="宋体" w:cs="宋体" w:eastAsia="宋体" w:hint="default"/>
          <w:spacing w:val="-48"/>
          <w:sz w:val="21"/>
          <w:szCs w:val="21"/>
        </w:rPr>
        <w:t> </w:t>
      </w:r>
      <w:r>
        <w:rPr>
          <w:rFonts w:ascii="宋体" w:hAnsi="宋体" w:cs="宋体" w:eastAsia="宋体" w:hint="default"/>
          <w:sz w:val="21"/>
          <w:szCs w:val="21"/>
        </w:rPr>
        <w:t>7538</w:t>
      </w:r>
      <w:r>
        <w:rPr>
          <w:rFonts w:ascii="宋体" w:hAnsi="宋体" w:cs="宋体" w:eastAsia="宋体" w:hint="default"/>
          <w:spacing w:val="-47"/>
          <w:sz w:val="21"/>
          <w:szCs w:val="21"/>
        </w:rPr>
        <w:t> </w:t>
      </w:r>
      <w:r>
        <w:rPr>
          <w:rFonts w:ascii="宋体" w:hAnsi="宋体" w:cs="宋体" w:eastAsia="宋体" w:hint="default"/>
          <w:spacing w:val="-6"/>
          <w:sz w:val="21"/>
          <w:szCs w:val="21"/>
        </w:rPr>
        <w:t>米，围成土地面积</w:t>
      </w:r>
      <w:r>
        <w:rPr>
          <w:rFonts w:ascii="宋体" w:hAnsi="宋体" w:cs="宋体" w:eastAsia="宋体" w:hint="default"/>
          <w:spacing w:val="-48"/>
          <w:sz w:val="21"/>
          <w:szCs w:val="21"/>
        </w:rPr>
        <w:t> </w:t>
      </w:r>
      <w:r>
        <w:rPr>
          <w:rFonts w:ascii="宋体" w:hAnsi="宋体" w:cs="宋体" w:eastAsia="宋体" w:hint="default"/>
          <w:sz w:val="21"/>
          <w:szCs w:val="21"/>
        </w:rPr>
        <w:t>7.3</w:t>
      </w:r>
      <w:r>
        <w:rPr>
          <w:rFonts w:ascii="宋体" w:hAnsi="宋体" w:cs="宋体" w:eastAsia="宋体" w:hint="default"/>
          <w:spacing w:val="-47"/>
          <w:sz w:val="21"/>
          <w:szCs w:val="21"/>
        </w:rPr>
        <w:t> </w:t>
      </w:r>
      <w:r>
        <w:rPr>
          <w:rFonts w:ascii="宋体" w:hAnsi="宋体" w:cs="宋体" w:eastAsia="宋体" w:hint="default"/>
          <w:spacing w:val="-4"/>
          <w:sz w:val="21"/>
          <w:szCs w:val="21"/>
        </w:rPr>
        <w:t>平方公里。围堰的提前合拢，不但为专业化煤炭码头项目工程开工打下</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坚实的基础，而且坚定了锦州港建设亿吨大港的信心，对于国家发改委和交通部确定锦州港为我国北</w:t>
      </w:r>
      <w:r>
        <w:rPr>
          <w:rFonts w:ascii="宋体" w:hAnsi="宋体" w:cs="宋体" w:eastAsia="宋体" w:hint="default"/>
          <w:sz w:val="21"/>
          <w:szCs w:val="21"/>
        </w:rPr>
        <w:t> 煤南运重要港口，也起到了关键性的作用。</w:t>
      </w:r>
    </w:p>
    <w:p>
      <w:pPr>
        <w:spacing w:line="357" w:lineRule="auto" w:before="33"/>
        <w:ind w:left="140" w:right="219" w:firstLine="420"/>
        <w:jc w:val="both"/>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4"/>
          <w:sz w:val="21"/>
          <w:szCs w:val="21"/>
        </w:rPr>
        <w:t> </w:t>
      </w: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年年度报告中披露的公司</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年度经营计划中，港口建设工程总投资为</w:t>
      </w:r>
      <w:r>
        <w:rPr>
          <w:rFonts w:ascii="宋体" w:hAnsi="宋体" w:cs="宋体" w:eastAsia="宋体" w:hint="default"/>
          <w:spacing w:val="-54"/>
          <w:sz w:val="21"/>
          <w:szCs w:val="21"/>
        </w:rPr>
        <w:t> </w:t>
      </w:r>
      <w:r>
        <w:rPr>
          <w:rFonts w:ascii="宋体" w:hAnsi="宋体" w:cs="宋体" w:eastAsia="宋体" w:hint="default"/>
          <w:sz w:val="21"/>
          <w:szCs w:val="21"/>
        </w:rPr>
        <w:t>60150</w:t>
      </w:r>
      <w:r>
        <w:rPr>
          <w:rFonts w:ascii="宋体" w:hAnsi="宋体" w:cs="宋体" w:eastAsia="宋体" w:hint="default"/>
          <w:spacing w:val="-53"/>
          <w:sz w:val="21"/>
          <w:szCs w:val="21"/>
        </w:rPr>
        <w:t> </w:t>
      </w:r>
      <w:r>
        <w:rPr>
          <w:rFonts w:ascii="宋体" w:hAnsi="宋体" w:cs="宋体" w:eastAsia="宋体" w:hint="default"/>
          <w:sz w:val="21"/>
          <w:szCs w:val="21"/>
        </w:rPr>
        <w:t>万元，</w:t>
      </w:r>
      <w:r>
        <w:rPr>
          <w:rFonts w:ascii="宋体" w:hAnsi="宋体" w:cs="宋体" w:eastAsia="宋体" w:hint="default"/>
          <w:sz w:val="21"/>
          <w:szCs w:val="21"/>
        </w:rPr>
        <w:t> 报告期内实际完成</w:t>
      </w:r>
      <w:r>
        <w:rPr>
          <w:rFonts w:ascii="宋体" w:hAnsi="宋体" w:cs="宋体" w:eastAsia="宋体" w:hint="default"/>
          <w:spacing w:val="-37"/>
          <w:sz w:val="21"/>
          <w:szCs w:val="21"/>
        </w:rPr>
        <w:t> </w:t>
      </w:r>
      <w:r>
        <w:rPr>
          <w:rFonts w:ascii="宋体" w:hAnsi="宋体" w:cs="宋体" w:eastAsia="宋体" w:hint="default"/>
          <w:sz w:val="21"/>
          <w:szCs w:val="21"/>
        </w:rPr>
        <w:t>42,961.04</w:t>
      </w:r>
      <w:r>
        <w:rPr>
          <w:rFonts w:ascii="宋体" w:hAnsi="宋体" w:cs="宋体" w:eastAsia="宋体" w:hint="default"/>
          <w:spacing w:val="-36"/>
          <w:sz w:val="21"/>
          <w:szCs w:val="21"/>
        </w:rPr>
        <w:t> </w:t>
      </w:r>
      <w:r>
        <w:rPr>
          <w:rFonts w:ascii="宋体" w:hAnsi="宋体" w:cs="宋体" w:eastAsia="宋体" w:hint="default"/>
          <w:sz w:val="21"/>
          <w:szCs w:val="21"/>
        </w:rPr>
        <w:t>万元，比经营计划低</w:t>
      </w:r>
      <w:r>
        <w:rPr>
          <w:rFonts w:ascii="宋体" w:hAnsi="宋体" w:cs="宋体" w:eastAsia="宋体" w:hint="default"/>
          <w:spacing w:val="-37"/>
          <w:sz w:val="21"/>
          <w:szCs w:val="21"/>
        </w:rPr>
        <w:t> </w:t>
      </w:r>
      <w:r>
        <w:rPr>
          <w:rFonts w:ascii="宋体" w:hAnsi="宋体" w:cs="宋体" w:eastAsia="宋体" w:hint="default"/>
          <w:sz w:val="21"/>
          <w:szCs w:val="21"/>
        </w:rPr>
        <w:t>28.6%，造成差异的原因是：根据港口建设及生产</w:t>
      </w:r>
      <w:r>
        <w:rPr>
          <w:rFonts w:ascii="宋体" w:hAnsi="宋体" w:cs="宋体" w:eastAsia="宋体" w:hint="default"/>
          <w:sz w:val="21"/>
          <w:szCs w:val="21"/>
        </w:rPr>
        <w:t> 营运实际情况，公司董事会于</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25</w:t>
      </w:r>
      <w:r>
        <w:rPr>
          <w:rFonts w:ascii="宋体" w:hAnsi="宋体" w:cs="宋体" w:eastAsia="宋体" w:hint="default"/>
          <w:spacing w:val="-53"/>
          <w:sz w:val="21"/>
          <w:szCs w:val="21"/>
        </w:rPr>
        <w:t> </w:t>
      </w:r>
      <w:r>
        <w:rPr>
          <w:rFonts w:ascii="宋体" w:hAnsi="宋体" w:cs="宋体" w:eastAsia="宋体" w:hint="default"/>
          <w:sz w:val="21"/>
          <w:szCs w:val="21"/>
        </w:rPr>
        <w:t>日以通讯表决方式召开第六届董事会第二十六次会议，</w:t>
      </w:r>
    </w:p>
    <w:p>
      <w:pPr>
        <w:spacing w:before="30"/>
        <w:ind w:left="140" w:right="0" w:firstLine="0"/>
        <w:jc w:val="both"/>
        <w:rPr>
          <w:rFonts w:ascii="宋体" w:hAnsi="宋体" w:cs="宋体" w:eastAsia="宋体" w:hint="default"/>
          <w:sz w:val="21"/>
          <w:szCs w:val="21"/>
        </w:rPr>
      </w:pPr>
      <w:r>
        <w:rPr>
          <w:rFonts w:ascii="宋体" w:hAnsi="宋体" w:cs="宋体" w:eastAsia="宋体" w:hint="default"/>
          <w:sz w:val="21"/>
          <w:szCs w:val="21"/>
        </w:rPr>
        <w:t>会议同意调减</w:t>
      </w:r>
      <w:r>
        <w:rPr>
          <w:rFonts w:ascii="宋体" w:hAnsi="宋体" w:cs="宋体" w:eastAsia="宋体" w:hint="default"/>
          <w:spacing w:val="-75"/>
          <w:sz w:val="21"/>
          <w:szCs w:val="21"/>
        </w:rPr>
        <w:t> </w:t>
      </w:r>
      <w:r>
        <w:rPr>
          <w:rFonts w:ascii="宋体" w:hAnsi="宋体" w:cs="宋体" w:eastAsia="宋体" w:hint="default"/>
          <w:sz w:val="21"/>
          <w:szCs w:val="21"/>
        </w:rPr>
        <w:t>2009</w:t>
      </w:r>
      <w:r>
        <w:rPr>
          <w:rFonts w:ascii="宋体" w:hAnsi="宋体" w:cs="宋体" w:eastAsia="宋体" w:hint="default"/>
          <w:spacing w:val="-75"/>
          <w:sz w:val="21"/>
          <w:szCs w:val="21"/>
        </w:rPr>
        <w:t> </w:t>
      </w:r>
      <w:r>
        <w:rPr>
          <w:rFonts w:ascii="宋体" w:hAnsi="宋体" w:cs="宋体" w:eastAsia="宋体" w:hint="default"/>
          <w:sz w:val="21"/>
          <w:szCs w:val="21"/>
        </w:rPr>
        <w:t>年年度综合计划相关港建指标中的如下两项投资计划：（1）取消年度计划中前沿</w:t>
      </w:r>
    </w:p>
    <w:p>
      <w:pPr>
        <w:spacing w:before="134"/>
        <w:ind w:left="140" w:right="0" w:firstLine="0"/>
        <w:jc w:val="both"/>
        <w:rPr>
          <w:rFonts w:ascii="宋体" w:hAnsi="宋体" w:cs="宋体" w:eastAsia="宋体" w:hint="default"/>
          <w:sz w:val="21"/>
          <w:szCs w:val="21"/>
        </w:rPr>
      </w:pPr>
      <w:r>
        <w:rPr>
          <w:rFonts w:ascii="宋体" w:hAnsi="宋体" w:cs="宋体" w:eastAsia="宋体" w:hint="default"/>
          <w:spacing w:val="-1"/>
          <w:sz w:val="21"/>
          <w:szCs w:val="21"/>
        </w:rPr>
        <w:t>油品化工罐区项目的投</w:t>
      </w:r>
      <w:r>
        <w:rPr>
          <w:rFonts w:ascii="宋体" w:hAnsi="宋体" w:cs="宋体" w:eastAsia="宋体" w:hint="default"/>
          <w:sz w:val="21"/>
          <w:szCs w:val="21"/>
        </w:rPr>
        <w:t>资</w:t>
      </w:r>
      <w:r>
        <w:rPr>
          <w:rFonts w:ascii="宋体" w:hAnsi="宋体" w:cs="宋体" w:eastAsia="宋体" w:hint="default"/>
          <w:spacing w:val="-53"/>
          <w:sz w:val="21"/>
          <w:szCs w:val="21"/>
        </w:rPr>
        <w:t> </w:t>
      </w:r>
      <w:r>
        <w:rPr>
          <w:rFonts w:ascii="宋体" w:hAnsi="宋体" w:cs="宋体" w:eastAsia="宋体" w:hint="default"/>
          <w:spacing w:val="-1"/>
          <w:sz w:val="21"/>
          <w:szCs w:val="21"/>
        </w:rPr>
        <w:t>350</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pacing w:val="-1"/>
          <w:sz w:val="21"/>
          <w:szCs w:val="21"/>
        </w:rPr>
        <w:t>万</w:t>
      </w:r>
      <w:r>
        <w:rPr>
          <w:rFonts w:ascii="宋体" w:hAnsi="宋体" w:cs="宋体" w:eastAsia="宋体" w:hint="default"/>
          <w:spacing w:val="-2"/>
          <w:sz w:val="21"/>
          <w:szCs w:val="21"/>
        </w:rPr>
        <w:t>元</w:t>
      </w:r>
      <w:r>
        <w:rPr>
          <w:rFonts w:ascii="宋体" w:hAnsi="宋体" w:cs="宋体" w:eastAsia="宋体" w:hint="default"/>
          <w:spacing w:val="-140"/>
          <w:sz w:val="21"/>
          <w:szCs w:val="21"/>
        </w:rPr>
        <w:t>；</w:t>
      </w:r>
      <w:r>
        <w:rPr>
          <w:rFonts w:ascii="宋体" w:hAnsi="宋体" w:cs="宋体" w:eastAsia="宋体" w:hint="default"/>
          <w:sz w:val="21"/>
          <w:szCs w:val="21"/>
        </w:rPr>
        <w:t>（2</w:t>
      </w:r>
      <w:r>
        <w:rPr>
          <w:rFonts w:ascii="宋体" w:hAnsi="宋体" w:cs="宋体" w:eastAsia="宋体" w:hint="default"/>
          <w:spacing w:val="-70"/>
          <w:sz w:val="21"/>
          <w:szCs w:val="21"/>
        </w:rPr>
        <w:t>）</w:t>
      </w:r>
      <w:r>
        <w:rPr>
          <w:rFonts w:ascii="宋体" w:hAnsi="宋体" w:cs="宋体" w:eastAsia="宋体" w:hint="default"/>
          <w:sz w:val="21"/>
          <w:szCs w:val="21"/>
        </w:rPr>
        <w:t>将</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1"/>
          <w:sz w:val="21"/>
          <w:szCs w:val="21"/>
        </w:rPr>
        <w:t>0</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pacing w:val="-1"/>
          <w:sz w:val="21"/>
          <w:szCs w:val="21"/>
        </w:rPr>
        <w:t>泊位后方堆场工程投资</w:t>
      </w:r>
      <w:r>
        <w:rPr>
          <w:rFonts w:ascii="宋体" w:hAnsi="宋体" w:cs="宋体" w:eastAsia="宋体" w:hint="default"/>
          <w:sz w:val="21"/>
          <w:szCs w:val="21"/>
        </w:rPr>
        <w:t>由</w:t>
      </w:r>
      <w:r>
        <w:rPr>
          <w:rFonts w:ascii="宋体" w:hAnsi="宋体" w:cs="宋体" w:eastAsia="宋体" w:hint="default"/>
          <w:spacing w:val="-53"/>
          <w:sz w:val="21"/>
          <w:szCs w:val="21"/>
        </w:rPr>
        <w:t> </w:t>
      </w:r>
      <w:r>
        <w:rPr>
          <w:rFonts w:ascii="宋体" w:hAnsi="宋体" w:cs="宋体" w:eastAsia="宋体" w:hint="default"/>
          <w:spacing w:val="-1"/>
          <w:sz w:val="21"/>
          <w:szCs w:val="21"/>
        </w:rPr>
        <w:t>480</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pacing w:val="-1"/>
          <w:sz w:val="21"/>
          <w:szCs w:val="21"/>
        </w:rPr>
        <w:t>万</w:t>
      </w:r>
      <w:r>
        <w:rPr>
          <w:rFonts w:ascii="宋体" w:hAnsi="宋体" w:cs="宋体" w:eastAsia="宋体" w:hint="default"/>
          <w:spacing w:val="-2"/>
          <w:sz w:val="21"/>
          <w:szCs w:val="21"/>
        </w:rPr>
        <w:t>元</w:t>
      </w:r>
      <w:r>
        <w:rPr>
          <w:rFonts w:ascii="宋体" w:hAnsi="宋体" w:cs="宋体" w:eastAsia="宋体" w:hint="default"/>
          <w:spacing w:val="-1"/>
          <w:sz w:val="21"/>
          <w:szCs w:val="21"/>
        </w:rPr>
        <w:t>调减</w:t>
      </w:r>
      <w:r>
        <w:rPr>
          <w:rFonts w:ascii="宋体" w:hAnsi="宋体" w:cs="宋体" w:eastAsia="宋体" w:hint="default"/>
          <w:sz w:val="21"/>
          <w:szCs w:val="21"/>
        </w:rPr>
        <w:t>至</w:t>
      </w:r>
      <w:r>
        <w:rPr>
          <w:rFonts w:ascii="宋体" w:hAnsi="宋体" w:cs="宋体" w:eastAsia="宋体" w:hint="default"/>
          <w:spacing w:val="-53"/>
          <w:sz w:val="21"/>
          <w:szCs w:val="21"/>
        </w:rPr>
        <w:t> </w:t>
      </w:r>
      <w:r>
        <w:rPr>
          <w:rFonts w:ascii="宋体" w:hAnsi="宋体" w:cs="宋体" w:eastAsia="宋体" w:hint="default"/>
          <w:spacing w:val="-1"/>
          <w:sz w:val="21"/>
          <w:szCs w:val="21"/>
        </w:rPr>
        <w:t>50</w:t>
      </w:r>
      <w:r>
        <w:rPr>
          <w:rFonts w:ascii="宋体" w:hAnsi="宋体" w:cs="宋体" w:eastAsia="宋体" w:hint="default"/>
          <w:sz w:val="21"/>
          <w:szCs w:val="21"/>
        </w:rPr>
        <w:t>0</w:t>
      </w:r>
      <w:r>
        <w:rPr>
          <w:rFonts w:ascii="宋体" w:hAnsi="宋体" w:cs="宋体" w:eastAsia="宋体" w:hint="default"/>
          <w:spacing w:val="-53"/>
          <w:sz w:val="21"/>
          <w:szCs w:val="21"/>
        </w:rPr>
        <w:t> </w:t>
      </w:r>
      <w:r>
        <w:rPr>
          <w:rFonts w:ascii="宋体" w:hAnsi="宋体" w:cs="宋体" w:eastAsia="宋体" w:hint="default"/>
          <w:spacing w:val="-1"/>
          <w:sz w:val="21"/>
          <w:szCs w:val="21"/>
        </w:rPr>
        <w:t>万</w:t>
      </w:r>
      <w:r>
        <w:rPr>
          <w:rFonts w:ascii="宋体" w:hAnsi="宋体" w:cs="宋体" w:eastAsia="宋体" w:hint="default"/>
          <w:spacing w:val="1"/>
          <w:sz w:val="21"/>
          <w:szCs w:val="21"/>
        </w:rPr>
        <w:t>元</w:t>
      </w:r>
      <w:r>
        <w:rPr>
          <w:rFonts w:ascii="宋体" w:hAnsi="宋体" w:cs="宋体" w:eastAsia="宋体" w:hint="default"/>
          <w:sz w:val="21"/>
          <w:szCs w:val="21"/>
        </w:rPr>
        <w:t>。</w:t>
      </w:r>
    </w:p>
    <w:p>
      <w:pPr>
        <w:spacing w:line="355" w:lineRule="auto" w:before="133"/>
        <w:ind w:left="560" w:right="3671" w:hanging="420"/>
        <w:jc w:val="left"/>
        <w:rPr>
          <w:rFonts w:ascii="宋体" w:hAnsi="宋体" w:cs="宋体" w:eastAsia="宋体" w:hint="default"/>
          <w:sz w:val="21"/>
          <w:szCs w:val="21"/>
        </w:rPr>
      </w:pPr>
      <w:r>
        <w:rPr>
          <w:rFonts w:ascii="宋体" w:hAnsi="宋体" w:cs="宋体" w:eastAsia="宋体" w:hint="default"/>
          <w:sz w:val="21"/>
          <w:szCs w:val="21"/>
        </w:rPr>
        <w:t>上述两项投资计划共调减港建投资计划</w:t>
      </w:r>
      <w:r>
        <w:rPr>
          <w:rFonts w:ascii="宋体" w:hAnsi="宋体" w:cs="宋体" w:eastAsia="宋体" w:hint="default"/>
          <w:spacing w:val="-62"/>
          <w:sz w:val="21"/>
          <w:szCs w:val="21"/>
        </w:rPr>
        <w:t> </w:t>
      </w:r>
      <w:r>
        <w:rPr>
          <w:rFonts w:ascii="宋体" w:hAnsi="宋体" w:cs="宋体" w:eastAsia="宋体" w:hint="default"/>
          <w:sz w:val="21"/>
          <w:szCs w:val="21"/>
        </w:rPr>
        <w:t>4000</w:t>
      </w:r>
      <w:r>
        <w:rPr>
          <w:rFonts w:ascii="宋体" w:hAnsi="宋体" w:cs="宋体" w:eastAsia="宋体" w:hint="default"/>
          <w:spacing w:val="-61"/>
          <w:sz w:val="21"/>
          <w:szCs w:val="21"/>
        </w:rPr>
        <w:t> </w:t>
      </w:r>
      <w:r>
        <w:rPr>
          <w:rFonts w:ascii="宋体" w:hAnsi="宋体" w:cs="宋体" w:eastAsia="宋体" w:hint="default"/>
          <w:sz w:val="21"/>
          <w:szCs w:val="21"/>
        </w:rPr>
        <w:t>万元。</w:t>
      </w:r>
      <w:r>
        <w:rPr>
          <w:rFonts w:ascii="宋体" w:hAnsi="宋体" w:cs="宋体" w:eastAsia="宋体" w:hint="default"/>
          <w:spacing w:val="-1"/>
          <w:sz w:val="21"/>
          <w:szCs w:val="21"/>
        </w:rPr>
        <w:t> </w:t>
      </w:r>
      <w:r>
        <w:rPr>
          <w:rFonts w:ascii="宋体" w:hAnsi="宋体" w:cs="宋体" w:eastAsia="宋体" w:hint="default"/>
          <w:sz w:val="21"/>
          <w:szCs w:val="21"/>
        </w:rPr>
        <w:t>(3)公司主营业务的范围及其经营情况</w:t>
      </w:r>
    </w:p>
    <w:p>
      <w:pPr>
        <w:spacing w:line="357" w:lineRule="auto" w:before="33"/>
        <w:ind w:left="560" w:right="834" w:firstLine="0"/>
        <w:jc w:val="left"/>
        <w:rPr>
          <w:rFonts w:ascii="宋体" w:hAnsi="宋体" w:cs="宋体" w:eastAsia="宋体" w:hint="default"/>
          <w:sz w:val="21"/>
          <w:szCs w:val="21"/>
        </w:rPr>
      </w:pPr>
      <w:r>
        <w:rPr>
          <w:rFonts w:ascii="宋体" w:hAnsi="宋体" w:cs="宋体" w:eastAsia="宋体" w:hint="default"/>
          <w:sz w:val="21"/>
          <w:szCs w:val="21"/>
        </w:rPr>
        <w:t>①主营业务范围 本公司主营港务管理、港口装卸，水运辅助业（除客货运输）；公路运输；物资仓储等。 经营的主要货种为：煤炭、石油、粮食、金属矿石、集装箱等。</w:t>
      </w:r>
    </w:p>
    <w:p>
      <w:pPr>
        <w:spacing w:before="30"/>
        <w:ind w:left="560" w:right="103" w:firstLine="0"/>
        <w:jc w:val="left"/>
        <w:rPr>
          <w:rFonts w:ascii="宋体" w:hAnsi="宋体" w:cs="宋体" w:eastAsia="宋体" w:hint="default"/>
          <w:sz w:val="21"/>
          <w:szCs w:val="21"/>
        </w:rPr>
      </w:pPr>
      <w:r>
        <w:rPr>
          <w:rFonts w:ascii="宋体" w:hAnsi="宋体" w:cs="宋体" w:eastAsia="宋体" w:hint="default"/>
          <w:sz w:val="21"/>
          <w:szCs w:val="21"/>
        </w:rPr>
        <w:t>②公司主营业务生产经营情况</w:t>
      </w:r>
    </w:p>
    <w:p>
      <w:pPr>
        <w:spacing w:after="0"/>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line="357" w:lineRule="auto" w:before="35"/>
        <w:ind w:left="140" w:right="103" w:firstLine="420"/>
        <w:jc w:val="left"/>
        <w:rPr>
          <w:rFonts w:ascii="宋体" w:hAnsi="宋体" w:cs="宋体" w:eastAsia="宋体" w:hint="default"/>
          <w:sz w:val="21"/>
          <w:szCs w:val="21"/>
        </w:rPr>
      </w:pPr>
      <w:r>
        <w:rPr>
          <w:rFonts w:ascii="宋体" w:hAnsi="宋体" w:cs="宋体" w:eastAsia="宋体" w:hint="default"/>
          <w:sz w:val="21"/>
          <w:szCs w:val="21"/>
        </w:rPr>
        <w:t>报告期内，公司创新思维，以新补降，进一步加大货源承揽力度，积极开展与大连港的货物转运 </w:t>
      </w:r>
      <w:r>
        <w:rPr>
          <w:rFonts w:ascii="宋体" w:hAnsi="宋体" w:cs="宋体" w:eastAsia="宋体" w:hint="default"/>
          <w:spacing w:val="-4"/>
          <w:sz w:val="21"/>
          <w:szCs w:val="21"/>
        </w:rPr>
        <w:t>合作，分货种有针对性地新增客户</w:t>
      </w:r>
      <w:r>
        <w:rPr>
          <w:rFonts w:ascii="宋体" w:hAnsi="宋体" w:cs="宋体" w:eastAsia="宋体" w:hint="default"/>
          <w:spacing w:val="-52"/>
          <w:sz w:val="21"/>
          <w:szCs w:val="21"/>
        </w:rPr>
        <w:t> </w:t>
      </w:r>
      <w:r>
        <w:rPr>
          <w:rFonts w:ascii="宋体" w:hAnsi="宋体" w:cs="宋体" w:eastAsia="宋体" w:hint="default"/>
          <w:sz w:val="21"/>
          <w:szCs w:val="21"/>
        </w:rPr>
        <w:t>74</w:t>
      </w:r>
      <w:r>
        <w:rPr>
          <w:rFonts w:ascii="宋体" w:hAnsi="宋体" w:cs="宋体" w:eastAsia="宋体" w:hint="default"/>
          <w:spacing w:val="-52"/>
          <w:sz w:val="21"/>
          <w:szCs w:val="21"/>
        </w:rPr>
        <w:t> </w:t>
      </w:r>
      <w:r>
        <w:rPr>
          <w:rFonts w:ascii="宋体" w:hAnsi="宋体" w:cs="宋体" w:eastAsia="宋体" w:hint="default"/>
          <w:spacing w:val="-8"/>
          <w:sz w:val="21"/>
          <w:szCs w:val="21"/>
        </w:rPr>
        <w:t>家、新增货种</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1"/>
          <w:sz w:val="21"/>
          <w:szCs w:val="21"/>
        </w:rPr>
        <w:t> </w:t>
      </w:r>
      <w:r>
        <w:rPr>
          <w:rFonts w:ascii="宋体" w:hAnsi="宋体" w:cs="宋体" w:eastAsia="宋体" w:hint="default"/>
          <w:spacing w:val="-7"/>
          <w:sz w:val="21"/>
          <w:szCs w:val="21"/>
        </w:rPr>
        <w:t>种、带来货源增量</w:t>
      </w:r>
      <w:r>
        <w:rPr>
          <w:rFonts w:ascii="宋体" w:hAnsi="宋体" w:cs="宋体" w:eastAsia="宋体" w:hint="default"/>
          <w:spacing w:val="-52"/>
          <w:sz w:val="21"/>
          <w:szCs w:val="21"/>
        </w:rPr>
        <w:t> </w:t>
      </w:r>
      <w:r>
        <w:rPr>
          <w:rFonts w:ascii="宋体" w:hAnsi="宋体" w:cs="宋体" w:eastAsia="宋体" w:hint="default"/>
          <w:sz w:val="21"/>
          <w:szCs w:val="21"/>
        </w:rPr>
        <w:t>387</w:t>
      </w:r>
      <w:r>
        <w:rPr>
          <w:rFonts w:ascii="宋体" w:hAnsi="宋体" w:cs="宋体" w:eastAsia="宋体" w:hint="default"/>
          <w:spacing w:val="-51"/>
          <w:sz w:val="21"/>
          <w:szCs w:val="21"/>
        </w:rPr>
        <w:t> </w:t>
      </w:r>
      <w:r>
        <w:rPr>
          <w:rFonts w:ascii="宋体" w:hAnsi="宋体" w:cs="宋体" w:eastAsia="宋体" w:hint="default"/>
          <w:spacing w:val="-8"/>
          <w:sz w:val="21"/>
          <w:szCs w:val="21"/>
        </w:rPr>
        <w:t>万吨。受供需影响，煤炭、</w:t>
      </w:r>
      <w:r>
        <w:rPr>
          <w:rFonts w:ascii="宋体" w:hAnsi="宋体" w:cs="宋体" w:eastAsia="宋体" w:hint="default"/>
          <w:sz w:val="21"/>
          <w:szCs w:val="21"/>
        </w:rPr>
        <w:t> 石油、粮食的周转量与去年相比虽有所下降，但仍占据全部货类的前三位。公司将进一步开发新客户 及新货种，不断提高各类货种的吞吐量增长水平。</w:t>
      </w:r>
    </w:p>
    <w:p>
      <w:pPr>
        <w:spacing w:before="31"/>
        <w:ind w:left="560" w:right="103" w:firstLine="0"/>
        <w:jc w:val="left"/>
        <w:rPr>
          <w:rFonts w:ascii="宋体" w:hAnsi="宋体" w:cs="宋体" w:eastAsia="宋体" w:hint="default"/>
          <w:sz w:val="21"/>
          <w:szCs w:val="21"/>
        </w:rPr>
      </w:pPr>
      <w:r>
        <w:rPr>
          <w:rFonts w:ascii="宋体" w:hAnsi="宋体" w:cs="宋体" w:eastAsia="宋体" w:hint="default"/>
          <w:sz w:val="21"/>
          <w:szCs w:val="21"/>
        </w:rPr>
        <w:t>2、公司存在的主要优势和困难，经营和盈利能力的连续性和稳定性</w:t>
      </w:r>
    </w:p>
    <w:p>
      <w:pPr>
        <w:spacing w:line="357" w:lineRule="auto" w:before="133"/>
        <w:ind w:left="560" w:right="204" w:firstLine="0"/>
        <w:jc w:val="left"/>
        <w:rPr>
          <w:rFonts w:ascii="宋体" w:hAnsi="宋体" w:cs="宋体" w:eastAsia="宋体" w:hint="default"/>
          <w:sz w:val="21"/>
          <w:szCs w:val="21"/>
        </w:rPr>
      </w:pPr>
      <w:r>
        <w:rPr>
          <w:rFonts w:ascii="宋体" w:hAnsi="宋体" w:cs="宋体" w:eastAsia="宋体" w:hint="default"/>
          <w:sz w:val="21"/>
          <w:szCs w:val="21"/>
        </w:rPr>
        <w:t>（1）公司存在的优势和困难 公司地处环渤海经济圈，交通发达，具有非常明显的区位优势，并享有辽宁“五点一线”沿海产</w:t>
      </w:r>
    </w:p>
    <w:p>
      <w:pPr>
        <w:spacing w:line="357" w:lineRule="auto" w:before="30"/>
        <w:ind w:left="140" w:right="218" w:firstLine="0"/>
        <w:jc w:val="both"/>
        <w:rPr>
          <w:rFonts w:ascii="宋体" w:hAnsi="宋体" w:cs="宋体" w:eastAsia="宋体" w:hint="default"/>
          <w:sz w:val="21"/>
          <w:szCs w:val="21"/>
        </w:rPr>
      </w:pPr>
      <w:r>
        <w:rPr>
          <w:rFonts w:ascii="宋体" w:hAnsi="宋体" w:cs="宋体" w:eastAsia="宋体" w:hint="default"/>
          <w:sz w:val="21"/>
          <w:szCs w:val="21"/>
        </w:rPr>
        <w:t>业基地建设的优惠政策。随着辽宁沿海经济带战略全面展开、锦州市“一纲五线”战略深入实施，锦 州港得到了越来越多的支持和帮助；锦州港被国家发改委、交通部和辽宁省政府批准为中国第四条北 </w:t>
      </w:r>
      <w:r>
        <w:rPr>
          <w:rFonts w:ascii="宋体" w:hAnsi="宋体" w:cs="宋体" w:eastAsia="宋体" w:hint="default"/>
          <w:spacing w:val="-4"/>
          <w:sz w:val="21"/>
          <w:szCs w:val="21"/>
        </w:rPr>
        <w:t>煤南运大通道，对于锦州港“能源大港”目标的实现具有重要作用；公司分别在</w:t>
      </w:r>
      <w:r>
        <w:rPr>
          <w:rFonts w:ascii="宋体" w:hAnsi="宋体" w:cs="宋体" w:eastAsia="宋体" w:hint="default"/>
          <w:spacing w:val="-56"/>
          <w:sz w:val="21"/>
          <w:szCs w:val="21"/>
        </w:rPr>
        <w:t> </w:t>
      </w:r>
      <w:r>
        <w:rPr>
          <w:rFonts w:ascii="宋体" w:hAnsi="宋体" w:cs="宋体" w:eastAsia="宋体" w:hint="default"/>
          <w:sz w:val="21"/>
          <w:szCs w:val="21"/>
        </w:rPr>
        <w:t>2008</w:t>
      </w:r>
      <w:r>
        <w:rPr>
          <w:rFonts w:ascii="宋体" w:hAnsi="宋体" w:cs="宋体" w:eastAsia="宋体" w:hint="default"/>
          <w:spacing w:val="-55"/>
          <w:sz w:val="21"/>
          <w:szCs w:val="21"/>
        </w:rPr>
        <w:t> </w:t>
      </w:r>
      <w:r>
        <w:rPr>
          <w:rFonts w:ascii="宋体" w:hAnsi="宋体" w:cs="宋体" w:eastAsia="宋体" w:hint="default"/>
          <w:sz w:val="21"/>
          <w:szCs w:val="21"/>
        </w:rPr>
        <w:t>年和本报告期内</w:t>
      </w:r>
    </w:p>
    <w:p>
      <w:pPr>
        <w:spacing w:line="357" w:lineRule="auto" w:before="30"/>
        <w:ind w:left="140" w:right="220" w:firstLine="0"/>
        <w:jc w:val="both"/>
        <w:rPr>
          <w:rFonts w:ascii="宋体" w:hAnsi="宋体" w:cs="宋体" w:eastAsia="宋体" w:hint="default"/>
          <w:sz w:val="21"/>
          <w:szCs w:val="21"/>
        </w:rPr>
      </w:pPr>
      <w:r>
        <w:rPr>
          <w:rFonts w:ascii="宋体" w:hAnsi="宋体" w:cs="宋体" w:eastAsia="宋体" w:hint="default"/>
          <w:sz w:val="21"/>
          <w:szCs w:val="21"/>
        </w:rPr>
        <w:t>获得交通部航道建设一次性补助资金</w:t>
      </w:r>
      <w:r>
        <w:rPr>
          <w:rFonts w:ascii="宋体" w:hAnsi="宋体" w:cs="宋体" w:eastAsia="宋体" w:hint="default"/>
          <w:spacing w:val="-59"/>
          <w:sz w:val="21"/>
          <w:szCs w:val="21"/>
        </w:rPr>
        <w:t> </w:t>
      </w:r>
      <w:r>
        <w:rPr>
          <w:rFonts w:ascii="宋体" w:hAnsi="宋体" w:cs="宋体" w:eastAsia="宋体" w:hint="default"/>
          <w:sz w:val="21"/>
          <w:szCs w:val="21"/>
        </w:rPr>
        <w:t>4980</w:t>
      </w:r>
      <w:r>
        <w:rPr>
          <w:rFonts w:ascii="宋体" w:hAnsi="宋体" w:cs="宋体" w:eastAsia="宋体" w:hint="default"/>
          <w:spacing w:val="-58"/>
          <w:sz w:val="21"/>
          <w:szCs w:val="21"/>
        </w:rPr>
        <w:t> </w:t>
      </w:r>
      <w:r>
        <w:rPr>
          <w:rFonts w:ascii="宋体" w:hAnsi="宋体" w:cs="宋体" w:eastAsia="宋体" w:hint="default"/>
          <w:spacing w:val="-5"/>
          <w:sz w:val="21"/>
          <w:szCs w:val="21"/>
        </w:rPr>
        <w:t>万元，使港口建设得到了国家的支持和帮助；成功实施与大</w:t>
      </w:r>
      <w:r>
        <w:rPr>
          <w:rFonts w:ascii="宋体" w:hAnsi="宋体" w:cs="宋体" w:eastAsia="宋体" w:hint="default"/>
          <w:spacing w:val="-1"/>
          <w:sz w:val="21"/>
          <w:szCs w:val="21"/>
        </w:rPr>
        <w:t> </w:t>
      </w:r>
      <w:r>
        <w:rPr>
          <w:rFonts w:ascii="宋体" w:hAnsi="宋体" w:cs="宋体" w:eastAsia="宋体" w:hint="default"/>
          <w:sz w:val="21"/>
          <w:szCs w:val="21"/>
        </w:rPr>
        <w:t>连港强强联合发展战略，在大连港成为公司股东之后，大连东北亚国际航运中心建设的政策优势也被</w:t>
      </w:r>
      <w:r>
        <w:rPr>
          <w:rFonts w:ascii="宋体" w:hAnsi="宋体" w:cs="宋体" w:eastAsia="宋体" w:hint="default"/>
          <w:sz w:val="21"/>
          <w:szCs w:val="21"/>
        </w:rPr>
        <w:t> 逐渐带进锦州港，锦州港已经开始利用大连港已经建成的腹地物流基础设施、集疏运体系等资源，加 速公司发展。但公司所处渤海湾区域中港口的相对密集、腹地经济发展的相对滞后、市场竞争的日趋 激烈、金融危机的不利影响尚未消除以及本公司货源结构不尽合理、硬件设施不够完善等内、外部因 素，也对公司的快速发展产生一定的影响。</w:t>
      </w:r>
    </w:p>
    <w:p>
      <w:pPr>
        <w:spacing w:line="355" w:lineRule="auto" w:before="31"/>
        <w:ind w:left="560" w:right="204" w:firstLine="0"/>
        <w:jc w:val="left"/>
        <w:rPr>
          <w:rFonts w:ascii="宋体" w:hAnsi="宋体" w:cs="宋体" w:eastAsia="宋体" w:hint="default"/>
          <w:sz w:val="21"/>
          <w:szCs w:val="21"/>
        </w:rPr>
      </w:pPr>
      <w:r>
        <w:rPr>
          <w:rFonts w:ascii="宋体" w:hAnsi="宋体" w:cs="宋体" w:eastAsia="宋体" w:hint="default"/>
          <w:sz w:val="21"/>
          <w:szCs w:val="21"/>
        </w:rPr>
        <w:t>（2）应对措施及公司经营和盈利能力的连续性和稳定性 针对上述困难和不利因素的影响，公司将认真分析，积极应对，有针对性地采取措施。公司将进</w:t>
      </w:r>
    </w:p>
    <w:p>
      <w:pPr>
        <w:spacing w:line="357" w:lineRule="auto" w:before="33"/>
        <w:ind w:left="140" w:right="220" w:firstLine="0"/>
        <w:jc w:val="both"/>
        <w:rPr>
          <w:rFonts w:ascii="宋体" w:hAnsi="宋体" w:cs="宋体" w:eastAsia="宋体" w:hint="default"/>
          <w:sz w:val="21"/>
          <w:szCs w:val="21"/>
        </w:rPr>
      </w:pPr>
      <w:r>
        <w:rPr>
          <w:rFonts w:ascii="宋体" w:hAnsi="宋体" w:cs="宋体" w:eastAsia="宋体" w:hint="default"/>
          <w:sz w:val="21"/>
          <w:szCs w:val="21"/>
        </w:rPr>
        <w:t>一步完善港口功能，进一步提升作业效率和综合服务水平，在日益激烈的行业竞争中保持自己的市场 份额，同时充分发挥港口的比较优势，牢牢把握住辽宁沿海经济带建设纳入国家战略的难得机遇，将 之转化为前进的动力，推动锦州港实现跨越式发展。</w:t>
      </w:r>
    </w:p>
    <w:p>
      <w:pPr>
        <w:spacing w:line="357" w:lineRule="auto" w:before="30"/>
        <w:ind w:left="140" w:right="220" w:firstLine="420"/>
        <w:jc w:val="both"/>
        <w:rPr>
          <w:rFonts w:ascii="宋体" w:hAnsi="宋体" w:cs="宋体" w:eastAsia="宋体" w:hint="default"/>
          <w:sz w:val="21"/>
          <w:szCs w:val="21"/>
        </w:rPr>
      </w:pPr>
      <w:r>
        <w:rPr>
          <w:rFonts w:ascii="宋体" w:hAnsi="宋体" w:cs="宋体" w:eastAsia="宋体" w:hint="default"/>
          <w:sz w:val="21"/>
          <w:szCs w:val="21"/>
        </w:rPr>
        <w:t>随着公司生产管理不断规范，港口作业质量进一步提升，以及与内蒙古锡林郭勒白音华煤电有限 责任公司等合资建设经营煤炭码头等项目的积极稳健推进，港口建设规模与货物吞吐量之间供需矛盾 将逐步得以解决，公司经营和盈利能力的连续性和稳定性得以保障，公司已经具备了长远发展和回馈 股东的能力。</w:t>
      </w:r>
    </w:p>
    <w:p>
      <w:pPr>
        <w:spacing w:line="355" w:lineRule="auto" w:before="31"/>
        <w:ind w:left="560" w:right="204" w:firstLine="0"/>
        <w:jc w:val="left"/>
        <w:rPr>
          <w:rFonts w:ascii="宋体" w:hAnsi="宋体" w:cs="宋体" w:eastAsia="宋体" w:hint="default"/>
          <w:sz w:val="21"/>
          <w:szCs w:val="21"/>
        </w:rPr>
      </w:pPr>
      <w:r>
        <w:rPr>
          <w:rFonts w:ascii="宋体" w:hAnsi="宋体" w:cs="宋体" w:eastAsia="宋体" w:hint="default"/>
          <w:sz w:val="21"/>
          <w:szCs w:val="21"/>
        </w:rPr>
        <w:t>3、报告期内，公司技术创新和节能减排情况 报告期内，公司进一步加大对现有生产装置的技术改造力度，使其更加适应港口生产经营的实际</w:t>
      </w:r>
    </w:p>
    <w:p>
      <w:pPr>
        <w:spacing w:line="355" w:lineRule="auto" w:before="33"/>
        <w:ind w:left="140" w:right="220" w:firstLine="0"/>
        <w:jc w:val="both"/>
        <w:rPr>
          <w:rFonts w:ascii="宋体" w:hAnsi="宋体" w:cs="宋体" w:eastAsia="宋体" w:hint="default"/>
          <w:sz w:val="21"/>
          <w:szCs w:val="21"/>
        </w:rPr>
      </w:pPr>
      <w:r>
        <w:rPr>
          <w:rFonts w:ascii="宋体" w:hAnsi="宋体" w:cs="宋体" w:eastAsia="宋体" w:hint="default"/>
          <w:spacing w:val="-5"/>
          <w:sz w:val="21"/>
          <w:szCs w:val="21"/>
        </w:rPr>
        <w:t>情况，2009</w:t>
      </w:r>
      <w:r>
        <w:rPr>
          <w:rFonts w:ascii="宋体" w:hAnsi="宋体" w:cs="宋体" w:eastAsia="宋体" w:hint="default"/>
          <w:spacing w:val="-49"/>
          <w:sz w:val="21"/>
          <w:szCs w:val="21"/>
        </w:rPr>
        <w:t> </w:t>
      </w:r>
      <w:r>
        <w:rPr>
          <w:rFonts w:ascii="宋体" w:hAnsi="宋体" w:cs="宋体" w:eastAsia="宋体" w:hint="default"/>
          <w:sz w:val="21"/>
          <w:szCs w:val="21"/>
        </w:rPr>
        <w:t>年公司累计投入技改资金</w:t>
      </w:r>
      <w:r>
        <w:rPr>
          <w:rFonts w:ascii="宋体" w:hAnsi="宋体" w:cs="宋体" w:eastAsia="宋体" w:hint="default"/>
          <w:spacing w:val="-49"/>
          <w:sz w:val="21"/>
          <w:szCs w:val="21"/>
        </w:rPr>
        <w:t> </w:t>
      </w:r>
      <w:r>
        <w:rPr>
          <w:rFonts w:ascii="宋体" w:hAnsi="宋体" w:cs="宋体" w:eastAsia="宋体" w:hint="default"/>
          <w:sz w:val="21"/>
          <w:szCs w:val="21"/>
        </w:rPr>
        <w:t>2237.17</w:t>
      </w:r>
      <w:r>
        <w:rPr>
          <w:rFonts w:ascii="宋体" w:hAnsi="宋体" w:cs="宋体" w:eastAsia="宋体" w:hint="default"/>
          <w:spacing w:val="-49"/>
          <w:sz w:val="21"/>
          <w:szCs w:val="21"/>
        </w:rPr>
        <w:t> </w:t>
      </w:r>
      <w:r>
        <w:rPr>
          <w:rFonts w:ascii="宋体" w:hAnsi="宋体" w:cs="宋体" w:eastAsia="宋体" w:hint="default"/>
          <w:spacing w:val="-5"/>
          <w:sz w:val="21"/>
          <w:szCs w:val="21"/>
        </w:rPr>
        <w:t>万元，相继完成对</w:t>
      </w:r>
      <w:r>
        <w:rPr>
          <w:rFonts w:ascii="宋体" w:hAnsi="宋体" w:cs="宋体" w:eastAsia="宋体" w:hint="default"/>
          <w:spacing w:val="-49"/>
          <w:sz w:val="21"/>
          <w:szCs w:val="21"/>
        </w:rPr>
        <w:t> </w:t>
      </w:r>
      <w:r>
        <w:rPr>
          <w:rFonts w:ascii="宋体" w:hAnsi="宋体" w:cs="宋体" w:eastAsia="宋体" w:hint="default"/>
          <w:spacing w:val="-3"/>
          <w:sz w:val="21"/>
          <w:szCs w:val="21"/>
        </w:rPr>
        <w:t>1#含油污水处理厂、2#生活污水处理</w:t>
      </w:r>
      <w:r>
        <w:rPr>
          <w:rFonts w:ascii="宋体" w:hAnsi="宋体" w:cs="宋体" w:eastAsia="宋体" w:hint="default"/>
          <w:sz w:val="21"/>
          <w:szCs w:val="21"/>
        </w:rPr>
        <w:t> </w:t>
      </w:r>
      <w:r>
        <w:rPr>
          <w:rFonts w:ascii="宋体" w:hAnsi="宋体" w:cs="宋体" w:eastAsia="宋体" w:hint="default"/>
          <w:spacing w:val="-5"/>
          <w:sz w:val="21"/>
          <w:szCs w:val="21"/>
        </w:rPr>
        <w:t>厂、101B</w:t>
      </w:r>
      <w:r>
        <w:rPr>
          <w:rFonts w:ascii="宋体" w:hAnsi="宋体" w:cs="宋体" w:eastAsia="宋体" w:hint="default"/>
          <w:spacing w:val="-45"/>
          <w:sz w:val="21"/>
          <w:szCs w:val="21"/>
        </w:rPr>
        <w:t> </w:t>
      </w:r>
      <w:r>
        <w:rPr>
          <w:rFonts w:ascii="宋体" w:hAnsi="宋体" w:cs="宋体" w:eastAsia="宋体" w:hint="default"/>
          <w:spacing w:val="-4"/>
          <w:sz w:val="21"/>
          <w:szCs w:val="21"/>
        </w:rPr>
        <w:t>消防炮及控制系统、输油臂液压及电气系统、登船梯驱动机构及液压系统、25</w:t>
      </w:r>
      <w:r>
        <w:rPr>
          <w:rFonts w:ascii="宋体" w:hAnsi="宋体" w:cs="宋体" w:eastAsia="宋体" w:hint="default"/>
          <w:spacing w:val="-45"/>
          <w:sz w:val="21"/>
          <w:szCs w:val="21"/>
        </w:rPr>
        <w:t> </w:t>
      </w:r>
      <w:r>
        <w:rPr>
          <w:rFonts w:ascii="宋体" w:hAnsi="宋体" w:cs="宋体" w:eastAsia="宋体" w:hint="default"/>
          <w:sz w:val="21"/>
          <w:szCs w:val="21"/>
        </w:rPr>
        <w:t>吨门机旋转制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动系统等设备、设施的改造。</w:t>
      </w:r>
    </w:p>
    <w:p>
      <w:pPr>
        <w:spacing w:line="357" w:lineRule="auto" w:before="33"/>
        <w:ind w:left="140" w:right="216" w:firstLine="420"/>
        <w:jc w:val="both"/>
        <w:rPr>
          <w:rFonts w:ascii="宋体" w:hAnsi="宋体" w:cs="宋体" w:eastAsia="宋体" w:hint="default"/>
          <w:sz w:val="21"/>
          <w:szCs w:val="21"/>
        </w:rPr>
      </w:pPr>
      <w:r>
        <w:rPr>
          <w:rFonts w:ascii="宋体" w:hAnsi="宋体" w:cs="宋体" w:eastAsia="宋体" w:hint="default"/>
          <w:sz w:val="21"/>
          <w:szCs w:val="21"/>
        </w:rPr>
        <w:t>报告期内，公司继续以建立资源节约型、环境友好型企业为己任，通过加大设备技术改造力度和 先进技术的应用，减少“三废”排放对环境的影响。公司于</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14</w:t>
      </w:r>
      <w:r>
        <w:rPr>
          <w:rFonts w:ascii="宋体" w:hAnsi="宋体" w:cs="宋体" w:eastAsia="宋体" w:hint="default"/>
          <w:spacing w:val="-53"/>
          <w:sz w:val="21"/>
          <w:szCs w:val="21"/>
        </w:rPr>
        <w:t> </w:t>
      </w:r>
      <w:r>
        <w:rPr>
          <w:rFonts w:ascii="宋体" w:hAnsi="宋体" w:cs="宋体" w:eastAsia="宋体" w:hint="default"/>
          <w:sz w:val="21"/>
          <w:szCs w:val="21"/>
        </w:rPr>
        <w:t>日召开第六届董事会第十</w:t>
      </w:r>
      <w:r>
        <w:rPr>
          <w:rFonts w:ascii="宋体" w:hAnsi="宋体" w:cs="宋体" w:eastAsia="宋体" w:hint="default"/>
          <w:sz w:val="21"/>
          <w:szCs w:val="21"/>
        </w:rPr>
        <w:t> </w:t>
      </w:r>
      <w:r>
        <w:rPr>
          <w:rFonts w:ascii="宋体" w:hAnsi="宋体" w:cs="宋体" w:eastAsia="宋体" w:hint="default"/>
          <w:spacing w:val="-2"/>
          <w:sz w:val="21"/>
          <w:szCs w:val="21"/>
        </w:rPr>
        <w:t>八次会议，审议通过《关于公司</w:t>
      </w:r>
      <w:r>
        <w:rPr>
          <w:rFonts w:ascii="宋体" w:hAnsi="宋体" w:cs="宋体" w:eastAsia="宋体" w:hint="default"/>
          <w:spacing w:val="-47"/>
          <w:sz w:val="21"/>
          <w:szCs w:val="21"/>
        </w:rPr>
        <w:t> </w:t>
      </w:r>
      <w:r>
        <w:rPr>
          <w:rFonts w:ascii="宋体" w:hAnsi="宋体" w:cs="宋体" w:eastAsia="宋体" w:hint="default"/>
          <w:spacing w:val="-1"/>
          <w:sz w:val="21"/>
          <w:szCs w:val="21"/>
        </w:rPr>
        <w:t>1#含油污水处理厂、2#生活污水处理厂技术改造方案的议案》，参照</w:t>
      </w:r>
      <w:r>
        <w:rPr>
          <w:rFonts w:ascii="宋体" w:hAnsi="宋体" w:cs="宋体" w:eastAsia="宋体" w:hint="default"/>
          <w:sz w:val="21"/>
          <w:szCs w:val="21"/>
        </w:rPr>
        <w:t> 2008</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宋体" w:hAnsi="宋体" w:cs="宋体" w:eastAsia="宋体" w:hint="default"/>
          <w:sz w:val="21"/>
          <w:szCs w:val="21"/>
        </w:rPr>
        <w:t>7</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宋体" w:hAnsi="宋体" w:cs="宋体" w:eastAsia="宋体" w:hint="default"/>
          <w:sz w:val="21"/>
          <w:szCs w:val="21"/>
        </w:rPr>
        <w:t>1</w:t>
      </w:r>
      <w:r>
        <w:rPr>
          <w:rFonts w:ascii="宋体" w:hAnsi="宋体" w:cs="宋体" w:eastAsia="宋体" w:hint="default"/>
          <w:spacing w:val="-47"/>
          <w:sz w:val="21"/>
          <w:szCs w:val="21"/>
        </w:rPr>
        <w:t> </w:t>
      </w:r>
      <w:r>
        <w:rPr>
          <w:rFonts w:ascii="宋体" w:hAnsi="宋体" w:cs="宋体" w:eastAsia="宋体" w:hint="default"/>
          <w:sz w:val="21"/>
          <w:szCs w:val="21"/>
        </w:rPr>
        <w:t>日颁布、2009</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宋体" w:hAnsi="宋体" w:cs="宋体" w:eastAsia="宋体" w:hint="default"/>
          <w:sz w:val="21"/>
          <w:szCs w:val="21"/>
        </w:rPr>
        <w:t>8</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宋体" w:hAnsi="宋体" w:cs="宋体" w:eastAsia="宋体" w:hint="default"/>
          <w:sz w:val="21"/>
          <w:szCs w:val="21"/>
        </w:rPr>
        <w:t>1</w:t>
      </w:r>
      <w:r>
        <w:rPr>
          <w:rFonts w:ascii="宋体" w:hAnsi="宋体" w:cs="宋体" w:eastAsia="宋体" w:hint="default"/>
          <w:spacing w:val="-49"/>
          <w:sz w:val="21"/>
          <w:szCs w:val="21"/>
        </w:rPr>
        <w:t> </w:t>
      </w:r>
      <w:r>
        <w:rPr>
          <w:rFonts w:ascii="宋体" w:hAnsi="宋体" w:cs="宋体" w:eastAsia="宋体" w:hint="default"/>
          <w:sz w:val="21"/>
          <w:szCs w:val="21"/>
        </w:rPr>
        <w:t>日开始实施的辽宁省《污水综合排放标准》，对公司现有的</w:t>
      </w:r>
      <w:r>
        <w:rPr>
          <w:rFonts w:ascii="宋体" w:hAnsi="宋体" w:cs="宋体" w:eastAsia="宋体" w:hint="default"/>
          <w:spacing w:val="-48"/>
          <w:sz w:val="21"/>
          <w:szCs w:val="21"/>
        </w:rPr>
        <w:t> </w:t>
      </w:r>
      <w:r>
        <w:rPr>
          <w:rFonts w:ascii="宋体" w:hAnsi="宋体" w:cs="宋体" w:eastAsia="宋体" w:hint="default"/>
          <w:sz w:val="21"/>
          <w:szCs w:val="21"/>
        </w:rPr>
        <w:t>1#</w:t>
      </w:r>
      <w:r>
        <w:rPr>
          <w:rFonts w:ascii="宋体" w:hAnsi="宋体" w:cs="宋体" w:eastAsia="宋体" w:hint="default"/>
          <w:sz w:val="21"/>
          <w:szCs w:val="21"/>
        </w:rPr>
        <w:t> 含油污水处理厂、2#生活污水处理厂进行技术改造，以使处理相关污染物的指标符合新标准要求。报</w:t>
      </w:r>
    </w:p>
    <w:p>
      <w:pPr>
        <w:spacing w:after="0" w:line="357" w:lineRule="auto"/>
        <w:jc w:val="both"/>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before="35"/>
        <w:ind w:left="140" w:right="103" w:firstLine="0"/>
        <w:jc w:val="left"/>
        <w:rPr>
          <w:rFonts w:ascii="宋体" w:hAnsi="宋体" w:cs="宋体" w:eastAsia="宋体" w:hint="default"/>
          <w:sz w:val="21"/>
          <w:szCs w:val="21"/>
        </w:rPr>
      </w:pPr>
      <w:r>
        <w:rPr>
          <w:rFonts w:ascii="宋体" w:hAnsi="宋体" w:cs="宋体" w:eastAsia="宋体" w:hint="default"/>
          <w:sz w:val="21"/>
          <w:szCs w:val="21"/>
        </w:rPr>
        <w:t>告期内，该项目累计投入技改资金</w:t>
      </w:r>
      <w:r>
        <w:rPr>
          <w:rFonts w:ascii="宋体" w:hAnsi="宋体" w:cs="宋体" w:eastAsia="宋体" w:hint="default"/>
          <w:spacing w:val="-60"/>
          <w:sz w:val="21"/>
          <w:szCs w:val="21"/>
        </w:rPr>
        <w:t> </w:t>
      </w:r>
      <w:r>
        <w:rPr>
          <w:rFonts w:ascii="宋体" w:hAnsi="宋体" w:cs="宋体" w:eastAsia="宋体" w:hint="default"/>
          <w:sz w:val="21"/>
          <w:szCs w:val="21"/>
        </w:rPr>
        <w:t>2126.25</w:t>
      </w:r>
      <w:r>
        <w:rPr>
          <w:rFonts w:ascii="宋体" w:hAnsi="宋体" w:cs="宋体" w:eastAsia="宋体" w:hint="default"/>
          <w:spacing w:val="-59"/>
          <w:sz w:val="21"/>
          <w:szCs w:val="21"/>
        </w:rPr>
        <w:t> </w:t>
      </w:r>
      <w:r>
        <w:rPr>
          <w:rFonts w:ascii="宋体" w:hAnsi="宋体" w:cs="宋体" w:eastAsia="宋体" w:hint="default"/>
          <w:spacing w:val="-3"/>
          <w:sz w:val="21"/>
          <w:szCs w:val="21"/>
        </w:rPr>
        <w:t>万元，占计划投资额</w:t>
      </w:r>
      <w:r>
        <w:rPr>
          <w:rFonts w:ascii="宋体" w:hAnsi="宋体" w:cs="宋体" w:eastAsia="宋体" w:hint="default"/>
          <w:spacing w:val="-60"/>
          <w:sz w:val="21"/>
          <w:szCs w:val="21"/>
        </w:rPr>
        <w:t> </w:t>
      </w:r>
      <w:r>
        <w:rPr>
          <w:rFonts w:ascii="宋体" w:hAnsi="宋体" w:cs="宋体" w:eastAsia="宋体" w:hint="default"/>
          <w:sz w:val="21"/>
          <w:szCs w:val="21"/>
        </w:rPr>
        <w:t>2880</w:t>
      </w:r>
      <w:r>
        <w:rPr>
          <w:rFonts w:ascii="宋体" w:hAnsi="宋体" w:cs="宋体" w:eastAsia="宋体" w:hint="default"/>
          <w:spacing w:val="-59"/>
          <w:sz w:val="21"/>
          <w:szCs w:val="21"/>
        </w:rPr>
        <w:t> </w:t>
      </w:r>
      <w:r>
        <w:rPr>
          <w:rFonts w:ascii="宋体" w:hAnsi="宋体" w:cs="宋体" w:eastAsia="宋体" w:hint="default"/>
          <w:sz w:val="21"/>
          <w:szCs w:val="21"/>
        </w:rPr>
        <w:t>万元的</w:t>
      </w:r>
      <w:r>
        <w:rPr>
          <w:rFonts w:ascii="宋体" w:hAnsi="宋体" w:cs="宋体" w:eastAsia="宋体" w:hint="default"/>
          <w:spacing w:val="-60"/>
          <w:sz w:val="21"/>
          <w:szCs w:val="21"/>
        </w:rPr>
        <w:t> </w:t>
      </w:r>
      <w:r>
        <w:rPr>
          <w:rFonts w:ascii="宋体" w:hAnsi="宋体" w:cs="宋体" w:eastAsia="宋体" w:hint="default"/>
          <w:spacing w:val="-3"/>
          <w:sz w:val="21"/>
          <w:szCs w:val="21"/>
        </w:rPr>
        <w:t>73.8%，后续技改工程将</w:t>
      </w:r>
      <w:r>
        <w:rPr>
          <w:rFonts w:ascii="宋体" w:hAnsi="宋体" w:cs="宋体" w:eastAsia="宋体" w:hint="default"/>
          <w:sz w:val="21"/>
          <w:szCs w:val="21"/>
        </w:rPr>
      </w:r>
    </w:p>
    <w:p>
      <w:pPr>
        <w:spacing w:line="357" w:lineRule="auto" w:before="133"/>
        <w:ind w:left="560" w:right="7029" w:hanging="420"/>
        <w:jc w:val="left"/>
        <w:rPr>
          <w:rFonts w:ascii="宋体" w:hAnsi="宋体" w:cs="宋体" w:eastAsia="宋体" w:hint="default"/>
          <w:sz w:val="21"/>
          <w:szCs w:val="21"/>
        </w:rPr>
      </w:pPr>
      <w:r>
        <w:rPr>
          <w:rFonts w:ascii="宋体" w:hAnsi="宋体" w:cs="宋体" w:eastAsia="宋体" w:hint="default"/>
          <w:sz w:val="21"/>
          <w:szCs w:val="21"/>
        </w:rPr>
        <w:t>在</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年内完成。</w:t>
      </w:r>
      <w:r>
        <w:rPr>
          <w:rFonts w:ascii="宋体" w:hAnsi="宋体" w:cs="宋体" w:eastAsia="宋体" w:hint="default"/>
          <w:spacing w:val="-1"/>
          <w:sz w:val="21"/>
          <w:szCs w:val="21"/>
        </w:rPr>
        <w:t> </w:t>
      </w:r>
      <w:r>
        <w:rPr>
          <w:rFonts w:ascii="宋体" w:hAnsi="宋体" w:cs="宋体" w:eastAsia="宋体" w:hint="default"/>
          <w:sz w:val="21"/>
          <w:szCs w:val="21"/>
        </w:rPr>
        <w:t>4、对公司未来的展望</w:t>
      </w:r>
    </w:p>
    <w:p>
      <w:pPr>
        <w:spacing w:line="357" w:lineRule="auto" w:before="30"/>
        <w:ind w:left="140" w:right="220" w:firstLine="420"/>
        <w:jc w:val="both"/>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34"/>
          <w:sz w:val="21"/>
          <w:szCs w:val="21"/>
        </w:rPr>
        <w:t> </w:t>
      </w:r>
      <w:r>
        <w:rPr>
          <w:rFonts w:ascii="宋体" w:hAnsi="宋体" w:cs="宋体" w:eastAsia="宋体" w:hint="default"/>
          <w:spacing w:val="-2"/>
          <w:sz w:val="21"/>
          <w:szCs w:val="21"/>
        </w:rPr>
        <w:t>年公司面临的总体形势，既有风险又有机遇，既有压力又有动力。公司将继续坚持“亿吨大</w:t>
      </w:r>
      <w:r>
        <w:rPr>
          <w:rFonts w:ascii="宋体" w:hAnsi="宋体" w:cs="宋体" w:eastAsia="宋体" w:hint="default"/>
          <w:sz w:val="21"/>
          <w:szCs w:val="21"/>
        </w:rPr>
        <w:t> 港，能源先行，合作联动，港城共荣”的总体发展思路，以生产营运为龙头，以基础建设为保障，以 项目运作为储备，以内部管理为动力，各条战线努力寻求新突破，实现锦州港的新飞跃。</w:t>
      </w:r>
    </w:p>
    <w:p>
      <w:pPr>
        <w:spacing w:before="31"/>
        <w:ind w:left="560" w:right="103" w:firstLine="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年度公司经营计划及拟采取的措施：</w:t>
      </w:r>
    </w:p>
    <w:p>
      <w:pPr>
        <w:spacing w:before="133"/>
        <w:ind w:left="560" w:right="103" w:firstLine="0"/>
        <w:jc w:val="left"/>
        <w:rPr>
          <w:rFonts w:ascii="宋体" w:hAnsi="宋体" w:cs="宋体" w:eastAsia="宋体" w:hint="default"/>
          <w:sz w:val="21"/>
          <w:szCs w:val="21"/>
        </w:rPr>
      </w:pPr>
      <w:r>
        <w:rPr>
          <w:rFonts w:ascii="宋体" w:hAnsi="宋体" w:cs="宋体" w:eastAsia="宋体" w:hint="default"/>
          <w:sz w:val="21"/>
          <w:szCs w:val="21"/>
        </w:rPr>
        <w:t>（1）2010</w:t>
      </w:r>
      <w:r>
        <w:rPr>
          <w:rFonts w:ascii="宋体" w:hAnsi="宋体" w:cs="宋体" w:eastAsia="宋体" w:hint="default"/>
          <w:spacing w:val="-54"/>
          <w:sz w:val="21"/>
          <w:szCs w:val="21"/>
        </w:rPr>
        <w:t> </w:t>
      </w:r>
      <w:r>
        <w:rPr>
          <w:rFonts w:ascii="宋体" w:hAnsi="宋体" w:cs="宋体" w:eastAsia="宋体" w:hint="default"/>
          <w:sz w:val="21"/>
          <w:szCs w:val="21"/>
        </w:rPr>
        <w:t>年度公司经营计划</w:t>
      </w:r>
    </w:p>
    <w:p>
      <w:pPr>
        <w:spacing w:before="133"/>
        <w:ind w:left="560" w:right="103" w:firstLine="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9"/>
          <w:sz w:val="21"/>
          <w:szCs w:val="21"/>
        </w:rPr>
        <w:t> </w:t>
      </w:r>
      <w:r>
        <w:rPr>
          <w:rFonts w:ascii="宋体" w:hAnsi="宋体" w:cs="宋体" w:eastAsia="宋体" w:hint="default"/>
          <w:sz w:val="21"/>
          <w:szCs w:val="21"/>
        </w:rPr>
        <w:t>年，公司计划主营业务收入</w:t>
      </w:r>
      <w:r>
        <w:rPr>
          <w:rFonts w:ascii="宋体" w:hAnsi="宋体" w:cs="宋体" w:eastAsia="宋体" w:hint="default"/>
          <w:spacing w:val="-59"/>
          <w:sz w:val="21"/>
          <w:szCs w:val="21"/>
        </w:rPr>
        <w:t> </w:t>
      </w:r>
      <w:r>
        <w:rPr>
          <w:rFonts w:ascii="宋体" w:hAnsi="宋体" w:cs="宋体" w:eastAsia="宋体" w:hint="default"/>
          <w:sz w:val="21"/>
          <w:szCs w:val="21"/>
        </w:rPr>
        <w:t>78187</w:t>
      </w:r>
      <w:r>
        <w:rPr>
          <w:rFonts w:ascii="宋体" w:hAnsi="宋体" w:cs="宋体" w:eastAsia="宋体" w:hint="default"/>
          <w:spacing w:val="-59"/>
          <w:sz w:val="21"/>
          <w:szCs w:val="21"/>
        </w:rPr>
        <w:t> </w:t>
      </w:r>
      <w:r>
        <w:rPr>
          <w:rFonts w:ascii="宋体" w:hAnsi="宋体" w:cs="宋体" w:eastAsia="宋体" w:hint="default"/>
          <w:sz w:val="21"/>
          <w:szCs w:val="21"/>
        </w:rPr>
        <w:t>万元；港口建设计划投资</w:t>
      </w:r>
      <w:r>
        <w:rPr>
          <w:rFonts w:ascii="宋体" w:hAnsi="宋体" w:cs="宋体" w:eastAsia="宋体" w:hint="default"/>
          <w:spacing w:val="-59"/>
          <w:sz w:val="21"/>
          <w:szCs w:val="21"/>
        </w:rPr>
        <w:t> </w:t>
      </w:r>
      <w:r>
        <w:rPr>
          <w:rFonts w:ascii="宋体" w:hAnsi="宋体" w:cs="宋体" w:eastAsia="宋体" w:hint="default"/>
          <w:sz w:val="21"/>
          <w:szCs w:val="21"/>
        </w:rPr>
        <w:t>142,300</w:t>
      </w:r>
      <w:r>
        <w:rPr>
          <w:rFonts w:ascii="宋体" w:hAnsi="宋体" w:cs="宋体" w:eastAsia="宋体" w:hint="default"/>
          <w:spacing w:val="-59"/>
          <w:sz w:val="21"/>
          <w:szCs w:val="21"/>
        </w:rPr>
        <w:t> </w:t>
      </w:r>
      <w:r>
        <w:rPr>
          <w:rFonts w:ascii="宋体" w:hAnsi="宋体" w:cs="宋体" w:eastAsia="宋体" w:hint="default"/>
          <w:spacing w:val="-3"/>
          <w:sz w:val="21"/>
          <w:szCs w:val="21"/>
        </w:rPr>
        <w:t>万元，其中：新建工程</w:t>
      </w:r>
    </w:p>
    <w:p>
      <w:pPr>
        <w:spacing w:before="134"/>
        <w:ind w:left="140" w:right="103" w:firstLine="0"/>
        <w:jc w:val="left"/>
        <w:rPr>
          <w:rFonts w:ascii="宋体" w:hAnsi="宋体" w:cs="宋体" w:eastAsia="宋体" w:hint="default"/>
          <w:sz w:val="21"/>
          <w:szCs w:val="21"/>
        </w:rPr>
      </w:pPr>
      <w:r>
        <w:rPr>
          <w:rFonts w:ascii="宋体" w:hAnsi="宋体" w:cs="宋体" w:eastAsia="宋体" w:hint="default"/>
          <w:sz w:val="21"/>
          <w:szCs w:val="21"/>
        </w:rPr>
        <w:t>投资</w:t>
      </w:r>
      <w:r>
        <w:rPr>
          <w:rFonts w:ascii="宋体" w:hAnsi="宋体" w:cs="宋体" w:eastAsia="宋体" w:hint="default"/>
          <w:spacing w:val="-60"/>
          <w:sz w:val="21"/>
          <w:szCs w:val="21"/>
        </w:rPr>
        <w:t> </w:t>
      </w:r>
      <w:r>
        <w:rPr>
          <w:rFonts w:ascii="宋体" w:hAnsi="宋体" w:cs="宋体" w:eastAsia="宋体" w:hint="default"/>
          <w:sz w:val="21"/>
          <w:szCs w:val="21"/>
        </w:rPr>
        <w:t>63,600</w:t>
      </w:r>
      <w:r>
        <w:rPr>
          <w:rFonts w:ascii="宋体" w:hAnsi="宋体" w:cs="宋体" w:eastAsia="宋体" w:hint="default"/>
          <w:spacing w:val="-60"/>
          <w:sz w:val="21"/>
          <w:szCs w:val="21"/>
        </w:rPr>
        <w:t> </w:t>
      </w:r>
      <w:r>
        <w:rPr>
          <w:rFonts w:ascii="宋体" w:hAnsi="宋体" w:cs="宋体" w:eastAsia="宋体" w:hint="default"/>
          <w:sz w:val="21"/>
          <w:szCs w:val="21"/>
        </w:rPr>
        <w:t>万元；续建工程投资</w:t>
      </w:r>
      <w:r>
        <w:rPr>
          <w:rFonts w:ascii="宋体" w:hAnsi="宋体" w:cs="宋体" w:eastAsia="宋体" w:hint="default"/>
          <w:spacing w:val="-60"/>
          <w:sz w:val="21"/>
          <w:szCs w:val="21"/>
        </w:rPr>
        <w:t> </w:t>
      </w:r>
      <w:r>
        <w:rPr>
          <w:rFonts w:ascii="宋体" w:hAnsi="宋体" w:cs="宋体" w:eastAsia="宋体" w:hint="default"/>
          <w:sz w:val="21"/>
          <w:szCs w:val="21"/>
        </w:rPr>
        <w:t>77,500</w:t>
      </w:r>
      <w:r>
        <w:rPr>
          <w:rFonts w:ascii="宋体" w:hAnsi="宋体" w:cs="宋体" w:eastAsia="宋体" w:hint="default"/>
          <w:spacing w:val="-59"/>
          <w:sz w:val="21"/>
          <w:szCs w:val="21"/>
        </w:rPr>
        <w:t> </w:t>
      </w:r>
      <w:r>
        <w:rPr>
          <w:rFonts w:ascii="宋体" w:hAnsi="宋体" w:cs="宋体" w:eastAsia="宋体" w:hint="default"/>
          <w:sz w:val="21"/>
          <w:szCs w:val="21"/>
        </w:rPr>
        <w:t>万元；工程前期及验收费</w:t>
      </w:r>
      <w:r>
        <w:rPr>
          <w:rFonts w:ascii="宋体" w:hAnsi="宋体" w:cs="宋体" w:eastAsia="宋体" w:hint="default"/>
          <w:spacing w:val="-60"/>
          <w:sz w:val="21"/>
          <w:szCs w:val="21"/>
        </w:rPr>
        <w:t> </w:t>
      </w:r>
      <w:r>
        <w:rPr>
          <w:rFonts w:ascii="宋体" w:hAnsi="宋体" w:cs="宋体" w:eastAsia="宋体" w:hint="default"/>
          <w:sz w:val="21"/>
          <w:szCs w:val="21"/>
        </w:rPr>
        <w:t>1,200</w:t>
      </w:r>
      <w:r>
        <w:rPr>
          <w:rFonts w:ascii="宋体" w:hAnsi="宋体" w:cs="宋体" w:eastAsia="宋体" w:hint="default"/>
          <w:spacing w:val="-60"/>
          <w:sz w:val="21"/>
          <w:szCs w:val="21"/>
        </w:rPr>
        <w:t> </w:t>
      </w:r>
      <w:r>
        <w:rPr>
          <w:rFonts w:ascii="宋体" w:hAnsi="宋体" w:cs="宋体" w:eastAsia="宋体" w:hint="default"/>
          <w:sz w:val="21"/>
          <w:szCs w:val="21"/>
        </w:rPr>
        <w:t>万元。</w:t>
      </w:r>
    </w:p>
    <w:p>
      <w:pPr>
        <w:spacing w:before="133"/>
        <w:ind w:left="560" w:right="103" w:firstLine="0"/>
        <w:jc w:val="left"/>
        <w:rPr>
          <w:rFonts w:ascii="宋体" w:hAnsi="宋体" w:cs="宋体" w:eastAsia="宋体" w:hint="default"/>
          <w:sz w:val="21"/>
          <w:szCs w:val="21"/>
        </w:rPr>
      </w:pPr>
      <w:r>
        <w:rPr>
          <w:rFonts w:ascii="宋体" w:hAnsi="宋体" w:cs="宋体" w:eastAsia="宋体" w:hint="default"/>
          <w:sz w:val="21"/>
          <w:szCs w:val="21"/>
        </w:rPr>
        <w:t>（2）2010</w:t>
      </w:r>
      <w:r>
        <w:rPr>
          <w:rFonts w:ascii="宋体" w:hAnsi="宋体" w:cs="宋体" w:eastAsia="宋体" w:hint="default"/>
          <w:spacing w:val="-54"/>
          <w:sz w:val="21"/>
          <w:szCs w:val="21"/>
        </w:rPr>
        <w:t> </w:t>
      </w:r>
      <w:r>
        <w:rPr>
          <w:rFonts w:ascii="宋体" w:hAnsi="宋体" w:cs="宋体" w:eastAsia="宋体" w:hint="default"/>
          <w:sz w:val="21"/>
          <w:szCs w:val="21"/>
        </w:rPr>
        <w:t>年度拟采取的措施</w:t>
      </w:r>
    </w:p>
    <w:p>
      <w:pPr>
        <w:spacing w:before="134"/>
        <w:ind w:left="560" w:right="103" w:firstLine="0"/>
        <w:jc w:val="left"/>
        <w:rPr>
          <w:rFonts w:ascii="宋体" w:hAnsi="宋体" w:cs="宋体" w:eastAsia="宋体" w:hint="default"/>
          <w:sz w:val="21"/>
          <w:szCs w:val="21"/>
        </w:rPr>
      </w:pPr>
      <w:r>
        <w:rPr>
          <w:rFonts w:ascii="宋体" w:hAnsi="宋体" w:cs="宋体" w:eastAsia="宋体" w:hint="default"/>
          <w:sz w:val="21"/>
          <w:szCs w:val="21"/>
        </w:rPr>
        <w:t>①生产营运：提升水平 延伸触角 完善配套</w:t>
      </w:r>
      <w:r>
        <w:rPr>
          <w:rFonts w:ascii="宋体" w:hAnsi="宋体" w:cs="宋体" w:eastAsia="宋体" w:hint="default"/>
          <w:spacing w:val="-4"/>
          <w:sz w:val="21"/>
          <w:szCs w:val="21"/>
        </w:rPr>
        <w:t> </w:t>
      </w:r>
      <w:r>
        <w:rPr>
          <w:rFonts w:ascii="宋体" w:hAnsi="宋体" w:cs="宋体" w:eastAsia="宋体" w:hint="default"/>
          <w:sz w:val="21"/>
          <w:szCs w:val="21"/>
        </w:rPr>
        <w:t>注重环保。</w:t>
      </w:r>
    </w:p>
    <w:p>
      <w:pPr>
        <w:spacing w:line="357" w:lineRule="auto" w:before="133"/>
        <w:ind w:left="140" w:right="219" w:firstLine="420"/>
        <w:jc w:val="both"/>
        <w:rPr>
          <w:rFonts w:ascii="宋体" w:hAnsi="宋体" w:cs="宋体" w:eastAsia="宋体" w:hint="default"/>
          <w:sz w:val="21"/>
          <w:szCs w:val="21"/>
        </w:rPr>
      </w:pPr>
      <w:r>
        <w:rPr>
          <w:rFonts w:ascii="宋体" w:hAnsi="宋体" w:cs="宋体" w:eastAsia="宋体" w:hint="default"/>
          <w:sz w:val="21"/>
          <w:szCs w:val="21"/>
        </w:rPr>
        <w:t>一是为确保锦州港未来</w:t>
      </w:r>
      <w:r>
        <w:rPr>
          <w:rFonts w:ascii="宋体" w:hAnsi="宋体" w:cs="宋体" w:eastAsia="宋体" w:hint="default"/>
          <w:spacing w:val="-53"/>
          <w:sz w:val="21"/>
          <w:szCs w:val="21"/>
        </w:rPr>
        <w:t> </w:t>
      </w:r>
      <w:r>
        <w:rPr>
          <w:rFonts w:ascii="宋体" w:hAnsi="宋体" w:cs="宋体" w:eastAsia="宋体" w:hint="default"/>
          <w:sz w:val="21"/>
          <w:szCs w:val="21"/>
        </w:rPr>
        <w:t>3-5</w:t>
      </w:r>
      <w:r>
        <w:rPr>
          <w:rFonts w:ascii="宋体" w:hAnsi="宋体" w:cs="宋体" w:eastAsia="宋体" w:hint="default"/>
          <w:spacing w:val="-52"/>
          <w:sz w:val="21"/>
          <w:szCs w:val="21"/>
        </w:rPr>
        <w:t> </w:t>
      </w:r>
      <w:r>
        <w:rPr>
          <w:rFonts w:ascii="宋体" w:hAnsi="宋体" w:cs="宋体" w:eastAsia="宋体" w:hint="default"/>
          <w:sz w:val="21"/>
          <w:szCs w:val="21"/>
        </w:rPr>
        <w:t>年的煤炭货源运输，要努力提高港口的环保能力与环保水平；二是继</w:t>
      </w:r>
      <w:r>
        <w:rPr>
          <w:rFonts w:ascii="宋体" w:hAnsi="宋体" w:cs="宋体" w:eastAsia="宋体" w:hint="default"/>
          <w:sz w:val="21"/>
          <w:szCs w:val="21"/>
        </w:rPr>
        <w:t> 续加大货源承揽力度，持续坚持以“新区域、新项目、新航线、新货种、新货主”为目标的市场开发 策略；三要根据目前的货源结构特点，提前做好应对市场的前期准备工作；四要确保安全生产，提高 生产运营质量，确保各条战线平安运行；五要努力提高内贸集装箱中转的市场份额和市场地位，新时 代集装箱码头有限公司要本着“共赢”、“提高”的原则，同大连港实现优势互补，努力“打造中国 内贸集装箱大港”的目标。</w:t>
      </w:r>
    </w:p>
    <w:p>
      <w:pPr>
        <w:spacing w:line="355" w:lineRule="auto" w:before="31"/>
        <w:ind w:left="560" w:right="204" w:firstLine="0"/>
        <w:jc w:val="left"/>
        <w:rPr>
          <w:rFonts w:ascii="宋体" w:hAnsi="宋体" w:cs="宋体" w:eastAsia="宋体" w:hint="default"/>
          <w:sz w:val="21"/>
          <w:szCs w:val="21"/>
        </w:rPr>
      </w:pPr>
      <w:r>
        <w:rPr>
          <w:rFonts w:ascii="宋体" w:hAnsi="宋体" w:cs="宋体" w:eastAsia="宋体" w:hint="default"/>
          <w:sz w:val="21"/>
          <w:szCs w:val="21"/>
        </w:rPr>
        <w:t>②港口建设：扩大规模 完善功能 加大投入</w:t>
      </w:r>
      <w:r>
        <w:rPr>
          <w:rFonts w:ascii="宋体" w:hAnsi="宋体" w:cs="宋体" w:eastAsia="宋体" w:hint="default"/>
          <w:spacing w:val="-1"/>
          <w:sz w:val="21"/>
          <w:szCs w:val="21"/>
        </w:rPr>
        <w:t> </w:t>
      </w:r>
      <w:r>
        <w:rPr>
          <w:rFonts w:ascii="宋体" w:hAnsi="宋体" w:cs="宋体" w:eastAsia="宋体" w:hint="default"/>
          <w:sz w:val="21"/>
          <w:szCs w:val="21"/>
        </w:rPr>
        <w:t>加快建设。</w:t>
      </w:r>
      <w:r>
        <w:rPr>
          <w:rFonts w:ascii="宋体" w:hAnsi="宋体" w:cs="宋体" w:eastAsia="宋体" w:hint="default"/>
          <w:sz w:val="21"/>
          <w:szCs w:val="21"/>
        </w:rPr>
        <w:t> 港口建设工作要本着加快建设、科学规划、服务生产、完善提高的总体原则，一切从生产实际需</w:t>
      </w:r>
    </w:p>
    <w:p>
      <w:pPr>
        <w:spacing w:line="355" w:lineRule="auto" w:before="33"/>
        <w:ind w:left="140" w:right="218" w:firstLine="0"/>
        <w:jc w:val="both"/>
        <w:rPr>
          <w:rFonts w:ascii="宋体" w:hAnsi="宋体" w:cs="宋体" w:eastAsia="宋体" w:hint="default"/>
          <w:sz w:val="21"/>
          <w:szCs w:val="21"/>
        </w:rPr>
      </w:pPr>
      <w:r>
        <w:rPr>
          <w:rFonts w:ascii="宋体" w:hAnsi="宋体" w:cs="宋体" w:eastAsia="宋体" w:hint="default"/>
          <w:sz w:val="21"/>
          <w:szCs w:val="21"/>
        </w:rPr>
        <w:t>要出发，在保证新建工程进度和质量的同时，注重后续配套工程建设，努力为生产营运保驾护航。一 要继续加快续建工程</w:t>
      </w:r>
      <w:r>
        <w:rPr>
          <w:rFonts w:ascii="宋体" w:hAnsi="宋体" w:cs="宋体" w:eastAsia="宋体" w:hint="default"/>
          <w:spacing w:val="-54"/>
          <w:sz w:val="21"/>
          <w:szCs w:val="21"/>
        </w:rPr>
        <w:t> </w:t>
      </w:r>
      <w:r>
        <w:rPr>
          <w:rFonts w:ascii="宋体" w:hAnsi="宋体" w:cs="宋体" w:eastAsia="宋体" w:hint="default"/>
          <w:sz w:val="21"/>
          <w:szCs w:val="21"/>
        </w:rPr>
        <w:t>209、210</w:t>
      </w:r>
      <w:r>
        <w:rPr>
          <w:rFonts w:ascii="宋体" w:hAnsi="宋体" w:cs="宋体" w:eastAsia="宋体" w:hint="default"/>
          <w:spacing w:val="-53"/>
          <w:sz w:val="21"/>
          <w:szCs w:val="21"/>
        </w:rPr>
        <w:t> </w:t>
      </w:r>
      <w:r>
        <w:rPr>
          <w:rFonts w:ascii="宋体" w:hAnsi="宋体" w:cs="宋体" w:eastAsia="宋体" w:hint="default"/>
          <w:sz w:val="21"/>
          <w:szCs w:val="21"/>
        </w:rPr>
        <w:t>集装箱泊位工程建设，将其作为年度重点工程，确保在</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年度竣工</w:t>
      </w:r>
      <w:r>
        <w:rPr>
          <w:rFonts w:ascii="宋体" w:hAnsi="宋体" w:cs="宋体" w:eastAsia="宋体" w:hint="default"/>
          <w:sz w:val="21"/>
          <w:szCs w:val="21"/>
        </w:rPr>
        <w:t> </w:t>
      </w:r>
      <w:r>
        <w:rPr>
          <w:rFonts w:ascii="宋体" w:hAnsi="宋体" w:cs="宋体" w:eastAsia="宋体" w:hint="default"/>
          <w:spacing w:val="-4"/>
          <w:sz w:val="21"/>
          <w:szCs w:val="21"/>
        </w:rPr>
        <w:t>投产，交付使用；二要继续加快西部海域开发工程的建设；三要确保</w:t>
      </w:r>
      <w:r>
        <w:rPr>
          <w:rFonts w:ascii="宋体" w:hAnsi="宋体" w:cs="宋体" w:eastAsia="宋体" w:hint="default"/>
          <w:spacing w:val="-45"/>
          <w:sz w:val="21"/>
          <w:szCs w:val="21"/>
        </w:rPr>
        <w:t> </w:t>
      </w:r>
      <w:r>
        <w:rPr>
          <w:rFonts w:ascii="宋体" w:hAnsi="宋体" w:cs="宋体" w:eastAsia="宋体" w:hint="default"/>
          <w:sz w:val="21"/>
          <w:szCs w:val="21"/>
        </w:rPr>
        <w:t>15</w:t>
      </w:r>
      <w:r>
        <w:rPr>
          <w:rFonts w:ascii="宋体" w:hAnsi="宋体" w:cs="宋体" w:eastAsia="宋体" w:hint="default"/>
          <w:spacing w:val="-44"/>
          <w:sz w:val="21"/>
          <w:szCs w:val="21"/>
        </w:rPr>
        <w:t> </w:t>
      </w:r>
      <w:r>
        <w:rPr>
          <w:rFonts w:ascii="宋体" w:hAnsi="宋体" w:cs="宋体" w:eastAsia="宋体" w:hint="default"/>
          <w:spacing w:val="-3"/>
          <w:sz w:val="21"/>
          <w:szCs w:val="21"/>
        </w:rPr>
        <w:t>万吨级航道工程如期开工，克</w:t>
      </w:r>
    </w:p>
    <w:p>
      <w:pPr>
        <w:spacing w:line="357" w:lineRule="auto" w:before="33"/>
        <w:ind w:left="140" w:right="103" w:firstLine="0"/>
        <w:jc w:val="left"/>
        <w:rPr>
          <w:rFonts w:ascii="宋体" w:hAnsi="宋体" w:cs="宋体" w:eastAsia="宋体" w:hint="default"/>
          <w:sz w:val="21"/>
          <w:szCs w:val="21"/>
        </w:rPr>
      </w:pPr>
      <w:r>
        <w:rPr>
          <w:rFonts w:ascii="宋体" w:hAnsi="宋体" w:cs="宋体" w:eastAsia="宋体" w:hint="default"/>
          <w:spacing w:val="-6"/>
          <w:sz w:val="21"/>
          <w:szCs w:val="21"/>
        </w:rPr>
        <w:t>服航道施工疏浚量大、工期较长等困难，力争完成航道挖泥</w:t>
      </w:r>
      <w:r>
        <w:rPr>
          <w:rFonts w:ascii="宋体" w:hAnsi="宋体" w:cs="宋体" w:eastAsia="宋体" w:hint="default"/>
          <w:spacing w:val="-47"/>
          <w:sz w:val="21"/>
          <w:szCs w:val="21"/>
        </w:rPr>
        <w:t> </w:t>
      </w:r>
      <w:r>
        <w:rPr>
          <w:rFonts w:ascii="宋体" w:hAnsi="宋体" w:cs="宋体" w:eastAsia="宋体" w:hint="default"/>
          <w:sz w:val="21"/>
          <w:szCs w:val="21"/>
        </w:rPr>
        <w:t>1500</w:t>
      </w:r>
      <w:r>
        <w:rPr>
          <w:rFonts w:ascii="宋体" w:hAnsi="宋体" w:cs="宋体" w:eastAsia="宋体" w:hint="default"/>
          <w:spacing w:val="-46"/>
          <w:sz w:val="21"/>
          <w:szCs w:val="21"/>
        </w:rPr>
        <w:t> </w:t>
      </w:r>
      <w:r>
        <w:rPr>
          <w:rFonts w:ascii="宋体" w:hAnsi="宋体" w:cs="宋体" w:eastAsia="宋体" w:hint="default"/>
          <w:spacing w:val="-5"/>
          <w:sz w:val="21"/>
          <w:szCs w:val="21"/>
        </w:rPr>
        <w:t>立方米；四要继续加快后方堆场建设，</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满足生产经营对堆存场地的需求；五要积极争取国家对港口公用设施的资金支持，专人负责，加大力</w:t>
      </w:r>
      <w:r>
        <w:rPr>
          <w:rFonts w:ascii="宋体" w:hAnsi="宋体" w:cs="宋体" w:eastAsia="宋体" w:hint="default"/>
          <w:sz w:val="21"/>
          <w:szCs w:val="21"/>
        </w:rPr>
        <w:t> 度，积极争取；六要加快项目前期工作，适应港口持续发展需要；要完善港口规划审批，使港口资源 得到更加充分合理的利用，同时为港口招商引资项目做好技术服务。</w:t>
      </w:r>
    </w:p>
    <w:p>
      <w:pPr>
        <w:spacing w:line="355" w:lineRule="auto" w:before="31"/>
        <w:ind w:left="560" w:right="204" w:firstLine="0"/>
        <w:jc w:val="left"/>
        <w:rPr>
          <w:rFonts w:ascii="宋体" w:hAnsi="宋体" w:cs="宋体" w:eastAsia="宋体" w:hint="default"/>
          <w:sz w:val="21"/>
          <w:szCs w:val="21"/>
        </w:rPr>
      </w:pPr>
      <w:r>
        <w:rPr>
          <w:rFonts w:ascii="宋体" w:hAnsi="宋体" w:cs="宋体" w:eastAsia="宋体" w:hint="default"/>
          <w:sz w:val="21"/>
          <w:szCs w:val="21"/>
        </w:rPr>
        <w:t>③项目运作：立足未来 寻求合作 放开眼界</w:t>
      </w:r>
      <w:r>
        <w:rPr>
          <w:rFonts w:ascii="宋体" w:hAnsi="宋体" w:cs="宋体" w:eastAsia="宋体" w:hint="default"/>
          <w:spacing w:val="-1"/>
          <w:sz w:val="21"/>
          <w:szCs w:val="21"/>
        </w:rPr>
        <w:t> </w:t>
      </w:r>
      <w:r>
        <w:rPr>
          <w:rFonts w:ascii="宋体" w:hAnsi="宋体" w:cs="宋体" w:eastAsia="宋体" w:hint="default"/>
          <w:sz w:val="21"/>
          <w:szCs w:val="21"/>
        </w:rPr>
        <w:t>拓宽思路。</w:t>
      </w:r>
      <w:r>
        <w:rPr>
          <w:rFonts w:ascii="宋体" w:hAnsi="宋体" w:cs="宋体" w:eastAsia="宋体" w:hint="default"/>
          <w:sz w:val="21"/>
          <w:szCs w:val="21"/>
        </w:rPr>
        <w:t> 报告期内，积极推进专业化煤炭码头合作项目及锦州港粮食现代物流等项目，充分发挥港口本身</w:t>
      </w:r>
    </w:p>
    <w:p>
      <w:pPr>
        <w:spacing w:line="357" w:lineRule="auto" w:before="32"/>
        <w:ind w:left="140" w:right="103" w:firstLine="0"/>
        <w:jc w:val="left"/>
        <w:rPr>
          <w:rFonts w:ascii="宋体" w:hAnsi="宋体" w:cs="宋体" w:eastAsia="宋体" w:hint="default"/>
          <w:sz w:val="21"/>
          <w:szCs w:val="21"/>
        </w:rPr>
      </w:pPr>
      <w:r>
        <w:rPr>
          <w:rFonts w:ascii="宋体" w:hAnsi="宋体" w:cs="宋体" w:eastAsia="宋体" w:hint="default"/>
          <w:spacing w:val="-3"/>
          <w:sz w:val="21"/>
          <w:szCs w:val="21"/>
        </w:rPr>
        <w:t>的牵动辐射功能，紧紧依托开发区的地缘优势，努力寻找可以快进快出、流动性强的项目，积极研究，</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深入调研，适时介入，为港口打造新的利润增长点。</w:t>
      </w:r>
    </w:p>
    <w:p>
      <w:pPr>
        <w:spacing w:line="357" w:lineRule="auto" w:before="30"/>
        <w:ind w:left="560" w:right="204" w:firstLine="0"/>
        <w:jc w:val="left"/>
        <w:rPr>
          <w:rFonts w:ascii="宋体" w:hAnsi="宋体" w:cs="宋体" w:eastAsia="宋体" w:hint="default"/>
          <w:sz w:val="21"/>
          <w:szCs w:val="21"/>
        </w:rPr>
      </w:pPr>
      <w:r>
        <w:rPr>
          <w:rFonts w:ascii="宋体" w:hAnsi="宋体" w:cs="宋体" w:eastAsia="宋体" w:hint="default"/>
          <w:sz w:val="21"/>
          <w:szCs w:val="21"/>
        </w:rPr>
        <w:t>④内部管理：夯实基础 规范环节 提升管理</w:t>
      </w:r>
      <w:r>
        <w:rPr>
          <w:rFonts w:ascii="宋体" w:hAnsi="宋体" w:cs="宋体" w:eastAsia="宋体" w:hint="default"/>
          <w:spacing w:val="-1"/>
          <w:sz w:val="21"/>
          <w:szCs w:val="21"/>
        </w:rPr>
        <w:t> </w:t>
      </w:r>
      <w:r>
        <w:rPr>
          <w:rFonts w:ascii="宋体" w:hAnsi="宋体" w:cs="宋体" w:eastAsia="宋体" w:hint="default"/>
          <w:sz w:val="21"/>
          <w:szCs w:val="21"/>
        </w:rPr>
        <w:t>持续创新。</w:t>
      </w:r>
      <w:r>
        <w:rPr>
          <w:rFonts w:ascii="宋体" w:hAnsi="宋体" w:cs="宋体" w:eastAsia="宋体" w:hint="default"/>
          <w:sz w:val="21"/>
          <w:szCs w:val="21"/>
        </w:rPr>
        <w:t> 内部管理工作要以规范为原则，以创新为手段，最终达到为公司各环节润滑、为各项工作提供支</w:t>
      </w:r>
    </w:p>
    <w:p>
      <w:pPr>
        <w:spacing w:line="357" w:lineRule="auto" w:before="30"/>
        <w:ind w:left="140" w:right="103" w:firstLine="0"/>
        <w:jc w:val="left"/>
        <w:rPr>
          <w:rFonts w:ascii="宋体" w:hAnsi="宋体" w:cs="宋体" w:eastAsia="宋体" w:hint="default"/>
          <w:sz w:val="21"/>
          <w:szCs w:val="21"/>
        </w:rPr>
      </w:pPr>
      <w:r>
        <w:rPr>
          <w:rFonts w:ascii="宋体" w:hAnsi="宋体" w:cs="宋体" w:eastAsia="宋体" w:hint="default"/>
          <w:spacing w:val="-8"/>
          <w:sz w:val="21"/>
          <w:szCs w:val="21"/>
        </w:rPr>
        <w:t>持的目的。一要以</w:t>
      </w:r>
      <w:r>
        <w:rPr>
          <w:rFonts w:ascii="宋体" w:hAnsi="宋体" w:cs="宋体" w:eastAsia="宋体" w:hint="default"/>
          <w:spacing w:val="-54"/>
          <w:sz w:val="21"/>
          <w:szCs w:val="21"/>
        </w:rPr>
        <w:t> </w:t>
      </w:r>
      <w:r>
        <w:rPr>
          <w:rFonts w:ascii="宋体" w:hAnsi="宋体" w:cs="宋体" w:eastAsia="宋体" w:hint="default"/>
          <w:sz w:val="21"/>
          <w:szCs w:val="21"/>
        </w:rPr>
        <w:t>ISO9001</w:t>
      </w:r>
      <w:r>
        <w:rPr>
          <w:rFonts w:ascii="宋体" w:hAnsi="宋体" w:cs="宋体" w:eastAsia="宋体" w:hint="default"/>
          <w:spacing w:val="-53"/>
          <w:sz w:val="21"/>
          <w:szCs w:val="21"/>
        </w:rPr>
        <w:t> </w:t>
      </w:r>
      <w:r>
        <w:rPr>
          <w:rFonts w:ascii="宋体" w:hAnsi="宋体" w:cs="宋体" w:eastAsia="宋体" w:hint="default"/>
          <w:spacing w:val="-4"/>
          <w:sz w:val="21"/>
          <w:szCs w:val="21"/>
        </w:rPr>
        <w:t>质量管理体系认证贯标为主线，逐步推行</w:t>
      </w:r>
      <w:r>
        <w:rPr>
          <w:rFonts w:ascii="宋体" w:hAnsi="宋体" w:cs="宋体" w:eastAsia="宋体" w:hint="default"/>
          <w:spacing w:val="-54"/>
          <w:sz w:val="21"/>
          <w:szCs w:val="21"/>
        </w:rPr>
        <w:t> </w:t>
      </w:r>
      <w:r>
        <w:rPr>
          <w:rFonts w:ascii="宋体" w:hAnsi="宋体" w:cs="宋体" w:eastAsia="宋体" w:hint="default"/>
          <w:sz w:val="21"/>
          <w:szCs w:val="21"/>
        </w:rPr>
        <w:t>ISO14000</w:t>
      </w:r>
      <w:r>
        <w:rPr>
          <w:rFonts w:ascii="宋体" w:hAnsi="宋体" w:cs="宋体" w:eastAsia="宋体" w:hint="default"/>
          <w:spacing w:val="-53"/>
          <w:sz w:val="21"/>
          <w:szCs w:val="21"/>
        </w:rPr>
        <w:t> </w:t>
      </w:r>
      <w:r>
        <w:rPr>
          <w:rFonts w:ascii="宋体" w:hAnsi="宋体" w:cs="宋体" w:eastAsia="宋体" w:hint="default"/>
          <w:spacing w:val="-6"/>
          <w:sz w:val="21"/>
          <w:szCs w:val="21"/>
        </w:rPr>
        <w:t>环境管理、OHSAS</w:t>
      </w:r>
      <w:r>
        <w:rPr>
          <w:rFonts w:ascii="宋体" w:hAnsi="宋体" w:cs="宋体" w:eastAsia="宋体" w:hint="default"/>
          <w:spacing w:val="-53"/>
          <w:sz w:val="21"/>
          <w:szCs w:val="21"/>
        </w:rPr>
        <w:t> </w:t>
      </w:r>
      <w:r>
        <w:rPr>
          <w:rFonts w:ascii="宋体" w:hAnsi="宋体" w:cs="宋体" w:eastAsia="宋体" w:hint="default"/>
          <w:sz w:val="21"/>
          <w:szCs w:val="21"/>
        </w:rPr>
        <w:t>18000</w:t>
      </w:r>
      <w:r>
        <w:rPr>
          <w:rFonts w:ascii="宋体" w:hAnsi="宋体" w:cs="宋体" w:eastAsia="宋体" w:hint="default"/>
          <w:sz w:val="21"/>
          <w:szCs w:val="21"/>
        </w:rPr>
        <w:t> </w:t>
      </w:r>
      <w:r>
        <w:rPr>
          <w:rFonts w:ascii="宋体" w:hAnsi="宋体" w:cs="宋体" w:eastAsia="宋体" w:hint="default"/>
          <w:spacing w:val="-3"/>
          <w:sz w:val="21"/>
          <w:szCs w:val="21"/>
        </w:rPr>
        <w:t>职业健康安全管理国际标准，建立质量、环境、安全“三标一体化”管理体系，增强公司核心竞争力。</w:t>
      </w:r>
    </w:p>
    <w:p>
      <w:pPr>
        <w:spacing w:after="0" w:line="357" w:lineRule="auto"/>
        <w:jc w:val="left"/>
        <w:rPr>
          <w:rFonts w:ascii="宋体" w:hAnsi="宋体" w:cs="宋体" w:eastAsia="宋体" w:hint="default"/>
          <w:sz w:val="21"/>
          <w:szCs w:val="21"/>
        </w:rPr>
        <w:sectPr>
          <w:footerReference w:type="default" r:id="rId15"/>
          <w:pgSz w:w="11910" w:h="16840"/>
          <w:pgMar w:footer="727" w:header="747" w:top="980" w:bottom="920" w:left="1220" w:right="1080"/>
          <w:pgNumType w:start="23"/>
        </w:sectPr>
      </w:pPr>
    </w:p>
    <w:p>
      <w:pPr>
        <w:spacing w:line="240" w:lineRule="auto" w:before="2"/>
        <w:rPr>
          <w:rFonts w:ascii="宋体" w:hAnsi="宋体" w:cs="宋体" w:eastAsia="宋体" w:hint="default"/>
          <w:sz w:val="29"/>
          <w:szCs w:val="29"/>
        </w:rPr>
      </w:pPr>
    </w:p>
    <w:p>
      <w:pPr>
        <w:spacing w:line="357" w:lineRule="auto" w:before="35"/>
        <w:ind w:left="140" w:right="0"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69"/>
          <w:sz w:val="21"/>
          <w:szCs w:val="21"/>
        </w:rPr>
        <w:t> </w:t>
      </w:r>
      <w:r>
        <w:rPr>
          <w:rFonts w:ascii="宋体" w:hAnsi="宋体" w:cs="宋体" w:eastAsia="宋体" w:hint="default"/>
          <w:sz w:val="21"/>
          <w:szCs w:val="21"/>
        </w:rPr>
        <w:t>是采取专业对口部门、体系主管部门共同参与的方式，具体实施《企业内部控制基本规范》，三要</w:t>
      </w:r>
      <w:r>
        <w:rPr>
          <w:rFonts w:ascii="宋体" w:hAnsi="宋体" w:cs="宋体" w:eastAsia="宋体" w:hint="default"/>
          <w:sz w:val="21"/>
          <w:szCs w:val="21"/>
        </w:rPr>
        <w:t> 高度重视技术工作，完善技术队伍建设，为技术人员创造空间、搭建跑道；将科学技术充分应用到港 口生产之中，保证年度技术改造、设备购置、设备大修理计划的实施，努力提升港口功能；四要完善 </w:t>
      </w:r>
      <w:r>
        <w:rPr>
          <w:rFonts w:ascii="宋体" w:hAnsi="宋体" w:cs="宋体" w:eastAsia="宋体" w:hint="default"/>
          <w:spacing w:val="-3"/>
          <w:sz w:val="21"/>
          <w:szCs w:val="21"/>
        </w:rPr>
        <w:t>劳务用工体系，继续规范公司社会化用工，在其薪酬、社会保障、激励、专业化等方面进行继续探索，</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为公司提供充足、合格的人力保障；五要进一步加大公司在资本市场的运作力度，促使公司短期债券</w:t>
      </w:r>
      <w:r>
        <w:rPr>
          <w:rFonts w:ascii="宋体" w:hAnsi="宋体" w:cs="宋体" w:eastAsia="宋体" w:hint="default"/>
          <w:sz w:val="21"/>
          <w:szCs w:val="21"/>
        </w:rPr>
        <w:t> 的发行成功，并争取其他方面空间；六要加强公司干部队伍建设，完善考核体系，坚持业绩文化。</w:t>
      </w:r>
    </w:p>
    <w:p>
      <w:pPr>
        <w:spacing w:line="240" w:lineRule="auto" w:before="0"/>
        <w:rPr>
          <w:rFonts w:ascii="宋体" w:hAnsi="宋体" w:cs="宋体" w:eastAsia="宋体" w:hint="default"/>
          <w:sz w:val="20"/>
          <w:szCs w:val="20"/>
        </w:rPr>
      </w:pPr>
    </w:p>
    <w:p>
      <w:pPr>
        <w:spacing w:line="355" w:lineRule="auto" w:before="178"/>
        <w:ind w:left="560" w:right="488" w:firstLine="0"/>
        <w:jc w:val="left"/>
        <w:rPr>
          <w:rFonts w:ascii="宋体" w:hAnsi="宋体" w:cs="宋体" w:eastAsia="宋体" w:hint="default"/>
          <w:sz w:val="21"/>
          <w:szCs w:val="21"/>
        </w:rPr>
      </w:pPr>
      <w:r>
        <w:rPr>
          <w:rFonts w:ascii="宋体" w:hAnsi="宋体" w:cs="宋体" w:eastAsia="宋体" w:hint="default"/>
          <w:sz w:val="21"/>
          <w:szCs w:val="21"/>
        </w:rPr>
        <w:t>公司是否披露过盈利预测或经营计划：是 公司实际经营业绩较曾公开披露过的本年度盈利预测或经营计划是否低</w:t>
      </w:r>
      <w:r>
        <w:rPr>
          <w:rFonts w:ascii="宋体" w:hAnsi="宋体" w:cs="宋体" w:eastAsia="宋体" w:hint="default"/>
          <w:spacing w:val="-51"/>
          <w:sz w:val="21"/>
          <w:szCs w:val="21"/>
        </w:rPr>
        <w:t> </w:t>
      </w:r>
      <w:r>
        <w:rPr>
          <w:rFonts w:ascii="宋体" w:hAnsi="宋体" w:cs="宋体" w:eastAsia="宋体" w:hint="default"/>
          <w:spacing w:val="-1"/>
          <w:sz w:val="21"/>
          <w:szCs w:val="21"/>
        </w:rPr>
        <w:t>20%以上或高</w:t>
      </w:r>
      <w:r>
        <w:rPr>
          <w:rFonts w:ascii="宋体" w:hAnsi="宋体" w:cs="宋体" w:eastAsia="宋体" w:hint="default"/>
          <w:spacing w:val="-51"/>
          <w:sz w:val="21"/>
          <w:szCs w:val="21"/>
        </w:rPr>
        <w:t> </w:t>
      </w:r>
      <w:r>
        <w:rPr>
          <w:rFonts w:ascii="宋体" w:hAnsi="宋体" w:cs="宋体" w:eastAsia="宋体" w:hint="default"/>
          <w:spacing w:val="-15"/>
          <w:sz w:val="21"/>
          <w:szCs w:val="21"/>
        </w:rPr>
        <w:t>20%以上：否</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47" w:footer="727" w:top="980" w:bottom="920" w:left="1220" w:right="800"/>
        </w:sectPr>
      </w:pPr>
    </w:p>
    <w:p>
      <w:pPr>
        <w:spacing w:line="357" w:lineRule="auto" w:before="180"/>
        <w:ind w:left="563" w:right="-18" w:firstLine="0"/>
        <w:jc w:val="left"/>
        <w:rPr>
          <w:rFonts w:ascii="宋体" w:hAnsi="宋体" w:cs="宋体" w:eastAsia="宋体" w:hint="default"/>
          <w:sz w:val="21"/>
          <w:szCs w:val="21"/>
        </w:rPr>
      </w:pPr>
      <w:r>
        <w:rPr>
          <w:rFonts w:ascii="宋体" w:hAnsi="宋体" w:cs="宋体" w:eastAsia="宋体" w:hint="default"/>
          <w:b/>
          <w:bCs/>
          <w:sz w:val="21"/>
          <w:szCs w:val="21"/>
        </w:rPr>
        <w:t>1、公司主营业务及其经营状况</w:t>
      </w:r>
      <w:r>
        <w:rPr>
          <w:rFonts w:ascii="宋体" w:hAnsi="宋体" w:cs="宋体" w:eastAsia="宋体" w:hint="default"/>
          <w:b/>
          <w:bCs/>
          <w:spacing w:val="1"/>
          <w:w w:val="99"/>
          <w:sz w:val="21"/>
          <w:szCs w:val="21"/>
        </w:rPr>
        <w:t> </w:t>
      </w:r>
      <w:r>
        <w:rPr>
          <w:rFonts w:ascii="宋体" w:hAnsi="宋体" w:cs="宋体" w:eastAsia="宋体" w:hint="default"/>
          <w:b/>
          <w:bCs/>
          <w:sz w:val="21"/>
          <w:szCs w:val="21"/>
        </w:rPr>
        <w:t>(1)</w:t>
      </w:r>
      <w:r>
        <w:rPr>
          <w:rFonts w:ascii="宋体" w:hAnsi="宋体" w:cs="宋体" w:eastAsia="宋体" w:hint="default"/>
          <w:b/>
          <w:bCs/>
          <w:spacing w:val="-1"/>
          <w:sz w:val="21"/>
          <w:szCs w:val="21"/>
        </w:rPr>
        <w:t> </w:t>
      </w:r>
      <w:r>
        <w:rPr>
          <w:rFonts w:ascii="宋体" w:hAnsi="宋体" w:cs="宋体" w:eastAsia="宋体" w:hint="default"/>
          <w:b/>
          <w:bCs/>
          <w:sz w:val="21"/>
          <w:szCs w:val="21"/>
        </w:rPr>
        <w:t>主营业务分行业、产品情况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spacing w:before="0"/>
        <w:ind w:left="563"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220" w:right="800"/>
          <w:cols w:num="2" w:equalWidth="0">
            <w:col w:w="3518" w:space="3306"/>
            <w:col w:w="3066"/>
          </w:cols>
        </w:sectPr>
      </w:pPr>
    </w:p>
    <w:p>
      <w:pPr>
        <w:spacing w:line="240" w:lineRule="auto" w:before="6"/>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195"/>
        <w:gridCol w:w="1476"/>
        <w:gridCol w:w="1476"/>
        <w:gridCol w:w="1193"/>
        <w:gridCol w:w="1195"/>
        <w:gridCol w:w="1196"/>
        <w:gridCol w:w="1778"/>
      </w:tblGrid>
      <w:tr>
        <w:trPr>
          <w:trHeight w:val="723" w:hRule="exact"/>
        </w:trPr>
        <w:tc>
          <w:tcPr>
            <w:tcW w:w="119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6"/>
              <w:ind w:left="401" w:right="138" w:hanging="270"/>
              <w:jc w:val="left"/>
              <w:rPr>
                <w:rFonts w:ascii="宋体" w:hAnsi="宋体" w:cs="宋体" w:eastAsia="宋体" w:hint="default"/>
                <w:sz w:val="18"/>
                <w:szCs w:val="18"/>
              </w:rPr>
            </w:pPr>
            <w:r>
              <w:rPr>
                <w:rFonts w:ascii="宋体" w:hAnsi="宋体" w:cs="宋体" w:eastAsia="宋体" w:hint="default"/>
                <w:sz w:val="18"/>
                <w:szCs w:val="18"/>
              </w:rPr>
              <w:t>分行业或分 产品</w:t>
            </w:r>
          </w:p>
        </w:tc>
        <w:tc>
          <w:tcPr>
            <w:tcW w:w="14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4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19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6"/>
              <w:ind w:left="453" w:right="138" w:hanging="316"/>
              <w:jc w:val="left"/>
              <w:rPr>
                <w:rFonts w:ascii="宋体" w:hAnsi="宋体" w:cs="宋体" w:eastAsia="宋体" w:hint="default"/>
                <w:sz w:val="18"/>
                <w:szCs w:val="18"/>
              </w:rPr>
            </w:pPr>
            <w:r>
              <w:rPr>
                <w:rFonts w:ascii="宋体" w:hAnsi="宋体" w:cs="宋体" w:eastAsia="宋体" w:hint="default"/>
                <w:sz w:val="18"/>
                <w:szCs w:val="18"/>
              </w:rPr>
              <w:t>营业利润率 (%)</w:t>
            </w:r>
          </w:p>
        </w:tc>
        <w:tc>
          <w:tcPr>
            <w:tcW w:w="1195"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left="230" w:right="0" w:hanging="90"/>
              <w:jc w:val="left"/>
              <w:rPr>
                <w:rFonts w:ascii="宋体" w:hAnsi="宋体" w:cs="宋体" w:eastAsia="宋体" w:hint="default"/>
                <w:sz w:val="18"/>
                <w:szCs w:val="18"/>
              </w:rPr>
            </w:pPr>
            <w:r>
              <w:rPr>
                <w:rFonts w:ascii="宋体" w:hAnsi="宋体" w:cs="宋体" w:eastAsia="宋体" w:hint="default"/>
                <w:sz w:val="18"/>
                <w:szCs w:val="18"/>
              </w:rPr>
              <w:t>营业收入比</w:t>
            </w:r>
          </w:p>
          <w:p>
            <w:pPr>
              <w:pStyle w:val="TableParagraph"/>
              <w:spacing w:line="232" w:lineRule="exact" w:before="24"/>
              <w:ind w:left="455" w:right="228" w:hanging="226"/>
              <w:jc w:val="left"/>
              <w:rPr>
                <w:rFonts w:ascii="宋体" w:hAnsi="宋体" w:cs="宋体" w:eastAsia="宋体" w:hint="default"/>
                <w:sz w:val="18"/>
                <w:szCs w:val="18"/>
              </w:rPr>
            </w:pPr>
            <w:r>
              <w:rPr>
                <w:rFonts w:ascii="宋体" w:hAnsi="宋体" w:cs="宋体" w:eastAsia="宋体" w:hint="default"/>
                <w:sz w:val="18"/>
                <w:szCs w:val="18"/>
              </w:rPr>
              <w:t>上年增减 (%)</w:t>
            </w:r>
          </w:p>
        </w:tc>
        <w:tc>
          <w:tcPr>
            <w:tcW w:w="1196"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left="230" w:right="0" w:hanging="90"/>
              <w:jc w:val="left"/>
              <w:rPr>
                <w:rFonts w:ascii="宋体" w:hAnsi="宋体" w:cs="宋体" w:eastAsia="宋体" w:hint="default"/>
                <w:sz w:val="18"/>
                <w:szCs w:val="18"/>
              </w:rPr>
            </w:pPr>
            <w:r>
              <w:rPr>
                <w:rFonts w:ascii="宋体" w:hAnsi="宋体" w:cs="宋体" w:eastAsia="宋体" w:hint="default"/>
                <w:sz w:val="18"/>
                <w:szCs w:val="18"/>
              </w:rPr>
              <w:t>营业成本比</w:t>
            </w:r>
          </w:p>
          <w:p>
            <w:pPr>
              <w:pStyle w:val="TableParagraph"/>
              <w:spacing w:line="232" w:lineRule="exact" w:before="24"/>
              <w:ind w:left="455" w:right="229" w:hanging="226"/>
              <w:jc w:val="left"/>
              <w:rPr>
                <w:rFonts w:ascii="宋体" w:hAnsi="宋体" w:cs="宋体" w:eastAsia="宋体" w:hint="default"/>
                <w:sz w:val="18"/>
                <w:szCs w:val="18"/>
              </w:rPr>
            </w:pPr>
            <w:r>
              <w:rPr>
                <w:rFonts w:ascii="宋体" w:hAnsi="宋体" w:cs="宋体" w:eastAsia="宋体" w:hint="default"/>
                <w:sz w:val="18"/>
                <w:szCs w:val="18"/>
              </w:rPr>
              <w:t>上年增减 (%)</w:t>
            </w:r>
          </w:p>
        </w:tc>
        <w:tc>
          <w:tcPr>
            <w:tcW w:w="177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6"/>
              <w:ind w:left="476" w:right="151" w:hanging="315"/>
              <w:jc w:val="left"/>
              <w:rPr>
                <w:rFonts w:ascii="宋体" w:hAnsi="宋体" w:cs="宋体" w:eastAsia="宋体" w:hint="default"/>
                <w:sz w:val="18"/>
                <w:szCs w:val="18"/>
              </w:rPr>
            </w:pPr>
            <w:r>
              <w:rPr>
                <w:rFonts w:ascii="宋体" w:hAnsi="宋体" w:cs="宋体" w:eastAsia="宋体" w:hint="default"/>
                <w:sz w:val="18"/>
                <w:szCs w:val="18"/>
              </w:rPr>
              <w:t>营业利润率比上年 增减（%）</w:t>
            </w:r>
          </w:p>
        </w:tc>
      </w:tr>
      <w:tr>
        <w:trPr>
          <w:trHeight w:val="582" w:hRule="exact"/>
        </w:trPr>
        <w:tc>
          <w:tcPr>
            <w:tcW w:w="9509" w:type="dxa"/>
            <w:gridSpan w:val="7"/>
            <w:tcBorders>
              <w:top w:val="single" w:sz="6" w:space="0" w:color="000000"/>
              <w:left w:val="single" w:sz="12" w:space="0" w:color="000000"/>
              <w:bottom w:val="single" w:sz="6" w:space="0" w:color="000000"/>
              <w:right w:val="single" w:sz="12"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590" w:hRule="exact"/>
        </w:trPr>
        <w:tc>
          <w:tcPr>
            <w:tcW w:w="119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装卸收入</w:t>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sz w:val="18"/>
              </w:rPr>
              <w:t>629,600,054.31</w:t>
            </w:r>
          </w:p>
        </w:tc>
        <w:tc>
          <w:tcPr>
            <w:tcW w:w="14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right="0"/>
              <w:jc w:val="center"/>
              <w:rPr>
                <w:rFonts w:ascii="宋体" w:hAnsi="宋体" w:cs="宋体" w:eastAsia="宋体" w:hint="default"/>
                <w:sz w:val="18"/>
                <w:szCs w:val="18"/>
              </w:rPr>
            </w:pPr>
            <w:r>
              <w:rPr>
                <w:rFonts w:ascii="宋体"/>
                <w:sz w:val="18"/>
              </w:rPr>
              <w:t>256,631,740.23</w:t>
            </w:r>
          </w:p>
        </w:tc>
        <w:tc>
          <w:tcPr>
            <w:tcW w:w="11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626" w:right="0"/>
              <w:jc w:val="left"/>
              <w:rPr>
                <w:rFonts w:ascii="宋体" w:hAnsi="宋体" w:cs="宋体" w:eastAsia="宋体" w:hint="default"/>
                <w:sz w:val="18"/>
                <w:szCs w:val="18"/>
              </w:rPr>
            </w:pPr>
            <w:r>
              <w:rPr>
                <w:rFonts w:ascii="宋体"/>
                <w:sz w:val="18"/>
              </w:rPr>
              <w:t>55.91</w:t>
            </w:r>
          </w:p>
        </w:tc>
        <w:tc>
          <w:tcPr>
            <w:tcW w:w="119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631" w:right="0"/>
              <w:jc w:val="left"/>
              <w:rPr>
                <w:rFonts w:ascii="宋体" w:hAnsi="宋体" w:cs="宋体" w:eastAsia="宋体" w:hint="default"/>
                <w:sz w:val="18"/>
                <w:szCs w:val="18"/>
              </w:rPr>
            </w:pPr>
            <w:r>
              <w:rPr>
                <w:rFonts w:ascii="宋体"/>
                <w:sz w:val="18"/>
              </w:rPr>
              <w:t>-5.51</w:t>
            </w:r>
          </w:p>
        </w:tc>
        <w:tc>
          <w:tcPr>
            <w:tcW w:w="11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631" w:right="0"/>
              <w:jc w:val="left"/>
              <w:rPr>
                <w:rFonts w:ascii="宋体" w:hAnsi="宋体" w:cs="宋体" w:eastAsia="宋体" w:hint="default"/>
                <w:sz w:val="18"/>
                <w:szCs w:val="18"/>
              </w:rPr>
            </w:pPr>
            <w:r>
              <w:rPr>
                <w:rFonts w:ascii="宋体"/>
                <w:sz w:val="18"/>
              </w:rPr>
              <w:t>-9.68</w:t>
            </w:r>
          </w:p>
        </w:tc>
        <w:tc>
          <w:tcPr>
            <w:tcW w:w="177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6"/>
              <w:ind w:left="133" w:right="0"/>
              <w:jc w:val="left"/>
              <w:rPr>
                <w:rFonts w:ascii="宋体" w:hAnsi="宋体" w:cs="宋体" w:eastAsia="宋体" w:hint="default"/>
                <w:sz w:val="18"/>
                <w:szCs w:val="18"/>
              </w:rPr>
            </w:pPr>
            <w:r>
              <w:rPr>
                <w:rFonts w:ascii="宋体" w:hAnsi="宋体" w:cs="宋体" w:eastAsia="宋体" w:hint="default"/>
                <w:sz w:val="18"/>
                <w:szCs w:val="18"/>
              </w:rPr>
              <w:t>增长</w:t>
            </w:r>
            <w:r>
              <w:rPr>
                <w:rFonts w:ascii="宋体" w:hAnsi="宋体" w:cs="宋体" w:eastAsia="宋体" w:hint="default"/>
                <w:spacing w:val="-46"/>
                <w:sz w:val="18"/>
                <w:szCs w:val="18"/>
              </w:rPr>
              <w:t> </w:t>
            </w:r>
            <w:r>
              <w:rPr>
                <w:rFonts w:ascii="宋体" w:hAnsi="宋体" w:cs="宋体" w:eastAsia="宋体" w:hint="default"/>
                <w:sz w:val="18"/>
                <w:szCs w:val="18"/>
              </w:rPr>
              <w:t>1.88</w:t>
            </w:r>
            <w:r>
              <w:rPr>
                <w:rFonts w:ascii="宋体" w:hAnsi="宋体" w:cs="宋体" w:eastAsia="宋体" w:hint="default"/>
                <w:spacing w:val="-46"/>
                <w:sz w:val="18"/>
                <w:szCs w:val="18"/>
              </w:rPr>
              <w:t> </w:t>
            </w:r>
            <w:r>
              <w:rPr>
                <w:rFonts w:ascii="宋体" w:hAnsi="宋体" w:cs="宋体" w:eastAsia="宋体" w:hint="default"/>
                <w:sz w:val="18"/>
                <w:szCs w:val="18"/>
              </w:rPr>
              <w:t>个百分点</w:t>
            </w:r>
          </w:p>
        </w:tc>
      </w:tr>
    </w:tbl>
    <w:p>
      <w:pPr>
        <w:spacing w:before="86"/>
        <w:ind w:left="563" w:right="0" w:firstLine="0"/>
        <w:jc w:val="left"/>
        <w:rPr>
          <w:rFonts w:ascii="宋体" w:hAnsi="宋体" w:cs="宋体" w:eastAsia="宋体" w:hint="default"/>
          <w:sz w:val="21"/>
          <w:szCs w:val="21"/>
        </w:rPr>
      </w:pPr>
      <w:r>
        <w:rPr>
          <w:rFonts w:ascii="宋体" w:hAnsi="宋体" w:cs="宋体" w:eastAsia="宋体" w:hint="default"/>
          <w:b/>
          <w:bCs/>
          <w:sz w:val="21"/>
          <w:szCs w:val="21"/>
        </w:rPr>
        <w:t>2、对公司未来发展的展望</w:t>
      </w:r>
      <w:r>
        <w:rPr>
          <w:rFonts w:ascii="宋体" w:hAnsi="宋体" w:cs="宋体" w:eastAsia="宋体" w:hint="default"/>
          <w:sz w:val="21"/>
          <w:szCs w:val="21"/>
        </w:rPr>
      </w:r>
    </w:p>
    <w:p>
      <w:pPr>
        <w:spacing w:before="133"/>
        <w:ind w:left="56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
          <w:sz w:val="21"/>
          <w:szCs w:val="21"/>
        </w:rPr>
        <w:t> </w:t>
      </w:r>
      <w:r>
        <w:rPr>
          <w:rFonts w:ascii="宋体" w:hAnsi="宋体" w:cs="宋体" w:eastAsia="宋体" w:hint="default"/>
          <w:sz w:val="21"/>
          <w:szCs w:val="21"/>
        </w:rPr>
        <w:t>公司是否编制并披露新年度的盈利预测：否</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type w:val="continuous"/>
          <w:pgSz w:w="11910" w:h="16840"/>
          <w:pgMar w:top="1600" w:bottom="280" w:left="1220" w:right="800"/>
        </w:sectPr>
      </w:pPr>
    </w:p>
    <w:p>
      <w:pPr>
        <w:spacing w:line="355" w:lineRule="auto" w:before="35"/>
        <w:ind w:left="563" w:right="0" w:firstLine="0"/>
        <w:jc w:val="left"/>
        <w:rPr>
          <w:rFonts w:ascii="宋体" w:hAnsi="宋体" w:cs="宋体" w:eastAsia="宋体" w:hint="default"/>
          <w:sz w:val="21"/>
          <w:szCs w:val="21"/>
        </w:rPr>
      </w:pPr>
      <w:r>
        <w:rPr>
          <w:rFonts w:ascii="宋体" w:hAnsi="宋体" w:cs="宋体" w:eastAsia="宋体" w:hint="default"/>
          <w:b/>
          <w:bCs/>
          <w:sz w:val="21"/>
          <w:szCs w:val="21"/>
        </w:rPr>
        <w:t>(二) 公司投资情况</w:t>
      </w:r>
      <w:r>
        <w:rPr>
          <w:rFonts w:ascii="宋体" w:hAnsi="宋体" w:cs="宋体" w:eastAsia="宋体" w:hint="default"/>
          <w:b/>
          <w:bCs/>
          <w:spacing w:val="1"/>
          <w:w w:val="99"/>
          <w:sz w:val="21"/>
          <w:szCs w:val="21"/>
        </w:rPr>
        <w:t> </w:t>
      </w:r>
      <w:r>
        <w:rPr>
          <w:rFonts w:ascii="宋体" w:hAnsi="宋体" w:cs="宋体" w:eastAsia="宋体" w:hint="default"/>
          <w:b/>
          <w:bCs/>
          <w:w w:val="95"/>
          <w:sz w:val="21"/>
          <w:szCs w:val="21"/>
        </w:rPr>
        <w:t>1、募集资金总体使用情况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5"/>
          <w:szCs w:val="25"/>
        </w:rPr>
      </w:pPr>
    </w:p>
    <w:p>
      <w:pPr>
        <w:spacing w:before="0"/>
        <w:ind w:left="563" w:right="0" w:firstLine="0"/>
        <w:jc w:val="left"/>
        <w:rPr>
          <w:rFonts w:ascii="宋体" w:hAnsi="宋体" w:cs="宋体" w:eastAsia="宋体" w:hint="default"/>
          <w:sz w:val="21"/>
          <w:szCs w:val="21"/>
        </w:rPr>
      </w:pPr>
      <w:r>
        <w:rPr>
          <w:rFonts w:ascii="宋体" w:hAnsi="宋体" w:cs="宋体" w:eastAsia="宋体" w:hint="default"/>
          <w:sz w:val="21"/>
          <w:szCs w:val="21"/>
        </w:rPr>
        <w:t>单位:万元 币种:人民币</w:t>
      </w:r>
    </w:p>
    <w:p>
      <w:pPr>
        <w:spacing w:after="0"/>
        <w:jc w:val="left"/>
        <w:rPr>
          <w:rFonts w:ascii="宋体" w:hAnsi="宋体" w:cs="宋体" w:eastAsia="宋体" w:hint="default"/>
          <w:sz w:val="21"/>
          <w:szCs w:val="21"/>
        </w:rPr>
        <w:sectPr>
          <w:type w:val="continuous"/>
          <w:pgSz w:w="11910" w:h="16840"/>
          <w:pgMar w:top="1600" w:bottom="280" w:left="1220" w:right="800"/>
          <w:cols w:num="2" w:equalWidth="0">
            <w:col w:w="2988" w:space="3628"/>
            <w:col w:w="3274"/>
          </w:cols>
        </w:sectPr>
      </w:pPr>
    </w:p>
    <w:p>
      <w:pPr>
        <w:spacing w:line="240" w:lineRule="auto" w:before="6"/>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709"/>
        <w:gridCol w:w="1314"/>
        <w:gridCol w:w="1268"/>
        <w:gridCol w:w="1670"/>
        <w:gridCol w:w="1576"/>
        <w:gridCol w:w="1385"/>
        <w:gridCol w:w="1687"/>
      </w:tblGrid>
      <w:tr>
        <w:trPr>
          <w:trHeight w:val="589" w:hRule="exact"/>
        </w:trPr>
        <w:tc>
          <w:tcPr>
            <w:tcW w:w="709" w:type="dxa"/>
            <w:tcBorders>
              <w:top w:val="single" w:sz="12" w:space="0" w:color="000000"/>
              <w:left w:val="single" w:sz="12" w:space="0" w:color="000000"/>
              <w:bottom w:val="single" w:sz="6" w:space="0" w:color="000000"/>
              <w:right w:val="single" w:sz="6" w:space="0" w:color="000000"/>
            </w:tcBorders>
          </w:tcPr>
          <w:p>
            <w:pPr>
              <w:pStyle w:val="TableParagraph"/>
              <w:spacing w:line="232" w:lineRule="exact" w:before="44"/>
              <w:ind w:left="159" w:right="164"/>
              <w:jc w:val="left"/>
              <w:rPr>
                <w:rFonts w:ascii="宋体" w:hAnsi="宋体" w:cs="宋体" w:eastAsia="宋体" w:hint="default"/>
                <w:sz w:val="18"/>
                <w:szCs w:val="18"/>
              </w:rPr>
            </w:pPr>
            <w:r>
              <w:rPr>
                <w:rFonts w:ascii="宋体" w:hAnsi="宋体" w:cs="宋体" w:eastAsia="宋体" w:hint="default"/>
                <w:sz w:val="18"/>
                <w:szCs w:val="18"/>
              </w:rPr>
              <w:t>募集 年份</w:t>
            </w:r>
          </w:p>
        </w:tc>
        <w:tc>
          <w:tcPr>
            <w:tcW w:w="1314"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44"/>
              <w:ind w:left="469" w:right="468"/>
              <w:jc w:val="center"/>
              <w:rPr>
                <w:rFonts w:ascii="宋体" w:hAnsi="宋体" w:cs="宋体" w:eastAsia="宋体" w:hint="default"/>
                <w:sz w:val="18"/>
                <w:szCs w:val="18"/>
              </w:rPr>
            </w:pPr>
            <w:r>
              <w:rPr>
                <w:rFonts w:ascii="宋体" w:hAnsi="宋体" w:cs="宋体" w:eastAsia="宋体" w:hint="default"/>
                <w:sz w:val="18"/>
                <w:szCs w:val="18"/>
              </w:rPr>
              <w:t>募集 方式</w:t>
            </w:r>
          </w:p>
        </w:tc>
        <w:tc>
          <w:tcPr>
            <w:tcW w:w="1268"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44"/>
              <w:ind w:left="446" w:right="265"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1670"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44"/>
              <w:ind w:left="287" w:right="286"/>
              <w:jc w:val="left"/>
              <w:rPr>
                <w:rFonts w:ascii="宋体" w:hAnsi="宋体" w:cs="宋体" w:eastAsia="宋体" w:hint="default"/>
                <w:sz w:val="18"/>
                <w:szCs w:val="18"/>
              </w:rPr>
            </w:pPr>
            <w:r>
              <w:rPr>
                <w:rFonts w:ascii="宋体" w:hAnsi="宋体" w:cs="宋体" w:eastAsia="宋体" w:hint="default"/>
                <w:sz w:val="18"/>
                <w:szCs w:val="18"/>
              </w:rPr>
              <w:t>本年度已使用 募集资金总额</w:t>
            </w:r>
          </w:p>
        </w:tc>
        <w:tc>
          <w:tcPr>
            <w:tcW w:w="1576"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44"/>
              <w:ind w:left="419" w:right="149" w:hanging="270"/>
              <w:jc w:val="left"/>
              <w:rPr>
                <w:rFonts w:ascii="宋体" w:hAnsi="宋体" w:cs="宋体" w:eastAsia="宋体" w:hint="default"/>
                <w:sz w:val="18"/>
                <w:szCs w:val="18"/>
              </w:rPr>
            </w:pPr>
            <w:r>
              <w:rPr>
                <w:rFonts w:ascii="宋体" w:hAnsi="宋体" w:cs="宋体" w:eastAsia="宋体" w:hint="default"/>
                <w:sz w:val="18"/>
                <w:szCs w:val="18"/>
              </w:rPr>
              <w:t>已累计使用募集 资金总额</w:t>
            </w:r>
          </w:p>
        </w:tc>
        <w:tc>
          <w:tcPr>
            <w:tcW w:w="1385" w:type="dxa"/>
            <w:tcBorders>
              <w:top w:val="single" w:sz="12" w:space="0" w:color="000000"/>
              <w:left w:val="single" w:sz="6" w:space="0" w:color="000000"/>
              <w:bottom w:val="single" w:sz="6" w:space="0" w:color="000000"/>
              <w:right w:val="single" w:sz="6" w:space="0" w:color="000000"/>
            </w:tcBorders>
          </w:tcPr>
          <w:p>
            <w:pPr>
              <w:pStyle w:val="TableParagraph"/>
              <w:spacing w:line="232" w:lineRule="exact" w:before="44"/>
              <w:ind w:left="325" w:right="143" w:hanging="180"/>
              <w:jc w:val="left"/>
              <w:rPr>
                <w:rFonts w:ascii="宋体" w:hAnsi="宋体" w:cs="宋体" w:eastAsia="宋体" w:hint="default"/>
                <w:sz w:val="18"/>
                <w:szCs w:val="18"/>
              </w:rPr>
            </w:pPr>
            <w:r>
              <w:rPr>
                <w:rFonts w:ascii="宋体" w:hAnsi="宋体" w:cs="宋体" w:eastAsia="宋体" w:hint="default"/>
                <w:sz w:val="18"/>
                <w:szCs w:val="18"/>
              </w:rPr>
              <w:t>尚未使用募集 资金总额</w:t>
            </w:r>
          </w:p>
        </w:tc>
        <w:tc>
          <w:tcPr>
            <w:tcW w:w="1687" w:type="dxa"/>
            <w:tcBorders>
              <w:top w:val="single" w:sz="12" w:space="0" w:color="000000"/>
              <w:left w:val="single" w:sz="6" w:space="0" w:color="000000"/>
              <w:bottom w:val="single" w:sz="6" w:space="0" w:color="000000"/>
              <w:right w:val="single" w:sz="12" w:space="0" w:color="000000"/>
            </w:tcBorders>
          </w:tcPr>
          <w:p>
            <w:pPr>
              <w:pStyle w:val="TableParagraph"/>
              <w:spacing w:line="232" w:lineRule="exact" w:before="44"/>
              <w:ind w:left="386" w:right="106" w:hanging="270"/>
              <w:jc w:val="left"/>
              <w:rPr>
                <w:rFonts w:ascii="宋体" w:hAnsi="宋体" w:cs="宋体" w:eastAsia="宋体" w:hint="default"/>
                <w:sz w:val="18"/>
                <w:szCs w:val="18"/>
              </w:rPr>
            </w:pPr>
            <w:r>
              <w:rPr>
                <w:rFonts w:ascii="宋体" w:hAnsi="宋体" w:cs="宋体" w:eastAsia="宋体" w:hint="default"/>
                <w:sz w:val="18"/>
                <w:szCs w:val="18"/>
              </w:rPr>
              <w:t>尚未使用募集资金 用途及去向</w:t>
            </w:r>
          </w:p>
        </w:tc>
      </w:tr>
      <w:tr>
        <w:trPr>
          <w:trHeight w:val="590" w:hRule="exact"/>
        </w:trPr>
        <w:tc>
          <w:tcPr>
            <w:tcW w:w="70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36"/>
              <w:ind w:left="225" w:right="0"/>
              <w:jc w:val="left"/>
              <w:rPr>
                <w:rFonts w:ascii="宋体" w:hAnsi="宋体" w:cs="宋体" w:eastAsia="宋体" w:hint="default"/>
                <w:sz w:val="18"/>
                <w:szCs w:val="18"/>
              </w:rPr>
            </w:pPr>
            <w:r>
              <w:rPr>
                <w:rFonts w:ascii="宋体"/>
                <w:sz w:val="18"/>
              </w:rPr>
              <w:t>2009</w:t>
            </w:r>
          </w:p>
        </w:tc>
        <w:tc>
          <w:tcPr>
            <w:tcW w:w="13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hAnsi="宋体" w:cs="宋体" w:eastAsia="宋体" w:hint="default"/>
                <w:sz w:val="18"/>
                <w:szCs w:val="18"/>
              </w:rPr>
              <w:t>非公开发行</w:t>
            </w:r>
          </w:p>
        </w:tc>
        <w:tc>
          <w:tcPr>
            <w:tcW w:w="12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253" w:right="0"/>
              <w:jc w:val="left"/>
              <w:rPr>
                <w:rFonts w:ascii="宋体" w:hAnsi="宋体" w:cs="宋体" w:eastAsia="宋体" w:hint="default"/>
                <w:sz w:val="18"/>
                <w:szCs w:val="18"/>
              </w:rPr>
            </w:pPr>
            <w:r>
              <w:rPr>
                <w:rFonts w:ascii="宋体"/>
                <w:sz w:val="18"/>
              </w:rPr>
              <w:t>191,142.00</w:t>
            </w:r>
          </w:p>
        </w:tc>
        <w:tc>
          <w:tcPr>
            <w:tcW w:w="16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655" w:right="0"/>
              <w:jc w:val="left"/>
              <w:rPr>
                <w:rFonts w:ascii="宋体" w:hAnsi="宋体" w:cs="宋体" w:eastAsia="宋体" w:hint="default"/>
                <w:sz w:val="18"/>
                <w:szCs w:val="18"/>
              </w:rPr>
            </w:pPr>
            <w:r>
              <w:rPr>
                <w:rFonts w:ascii="宋体"/>
                <w:sz w:val="18"/>
              </w:rPr>
              <w:t>155,430.14</w:t>
            </w:r>
          </w:p>
        </w:tc>
        <w:tc>
          <w:tcPr>
            <w:tcW w:w="15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560" w:right="0"/>
              <w:jc w:val="left"/>
              <w:rPr>
                <w:rFonts w:ascii="宋体" w:hAnsi="宋体" w:cs="宋体" w:eastAsia="宋体" w:hint="default"/>
                <w:sz w:val="18"/>
                <w:szCs w:val="18"/>
              </w:rPr>
            </w:pPr>
            <w:r>
              <w:rPr>
                <w:rFonts w:ascii="宋体"/>
                <w:sz w:val="18"/>
              </w:rPr>
              <w:t>155,430.14</w:t>
            </w:r>
          </w:p>
        </w:tc>
        <w:tc>
          <w:tcPr>
            <w:tcW w:w="138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459" w:right="0"/>
              <w:jc w:val="left"/>
              <w:rPr>
                <w:rFonts w:ascii="宋体" w:hAnsi="宋体" w:cs="宋体" w:eastAsia="宋体" w:hint="default"/>
                <w:sz w:val="18"/>
                <w:szCs w:val="18"/>
              </w:rPr>
            </w:pPr>
            <w:r>
              <w:rPr>
                <w:rFonts w:ascii="宋体"/>
                <w:sz w:val="18"/>
              </w:rPr>
              <w:t>33,181.36</w:t>
            </w:r>
          </w:p>
        </w:tc>
        <w:tc>
          <w:tcPr>
            <w:tcW w:w="168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hAnsi="宋体" w:cs="宋体" w:eastAsia="宋体" w:hint="default"/>
                <w:sz w:val="18"/>
                <w:szCs w:val="18"/>
              </w:rPr>
              <w:t>专户存储</w:t>
            </w:r>
          </w:p>
        </w:tc>
      </w:tr>
    </w:tbl>
    <w:p>
      <w:pPr>
        <w:spacing w:line="357" w:lineRule="auto" w:before="86"/>
        <w:ind w:left="140" w:right="484" w:firstLine="420"/>
        <w:jc w:val="left"/>
        <w:rPr>
          <w:rFonts w:ascii="宋体" w:hAnsi="宋体" w:cs="宋体" w:eastAsia="宋体" w:hint="default"/>
          <w:sz w:val="21"/>
          <w:szCs w:val="21"/>
        </w:rPr>
      </w:pPr>
      <w:r>
        <w:rPr>
          <w:rFonts w:ascii="宋体" w:hAnsi="宋体" w:cs="宋体" w:eastAsia="宋体" w:hint="default"/>
          <w:sz w:val="21"/>
          <w:szCs w:val="21"/>
        </w:rPr>
        <w:t>经中国证券监督管理委员会《关于核准锦州港股份有限公司非公开发行股票的批复》（证监许可 [2008]1402</w:t>
      </w:r>
      <w:r>
        <w:rPr>
          <w:rFonts w:ascii="宋体" w:hAnsi="宋体" w:cs="宋体" w:eastAsia="宋体" w:hint="default"/>
          <w:spacing w:val="-54"/>
          <w:sz w:val="21"/>
          <w:szCs w:val="21"/>
        </w:rPr>
        <w:t> </w:t>
      </w:r>
      <w:r>
        <w:rPr>
          <w:rFonts w:ascii="宋体" w:hAnsi="宋体" w:cs="宋体" w:eastAsia="宋体" w:hint="default"/>
          <w:sz w:val="21"/>
          <w:szCs w:val="21"/>
        </w:rPr>
        <w:t>号）核准，公司于</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r>
        <w:rPr>
          <w:rFonts w:ascii="宋体" w:hAnsi="宋体" w:cs="宋体" w:eastAsia="宋体" w:hint="default"/>
          <w:spacing w:val="-53"/>
          <w:sz w:val="21"/>
          <w:szCs w:val="21"/>
        </w:rPr>
        <w:t> </w:t>
      </w:r>
      <w:r>
        <w:rPr>
          <w:rFonts w:ascii="宋体" w:hAnsi="宋体" w:cs="宋体" w:eastAsia="宋体" w:hint="default"/>
          <w:sz w:val="21"/>
          <w:szCs w:val="21"/>
        </w:rPr>
        <w:t>日向大连港集团有限公司非公开发行人民币普通股（A</w:t>
      </w:r>
    </w:p>
    <w:p>
      <w:pPr>
        <w:spacing w:before="30"/>
        <w:ind w:left="140" w:right="0" w:firstLine="0"/>
        <w:jc w:val="left"/>
        <w:rPr>
          <w:rFonts w:ascii="宋体" w:hAnsi="宋体" w:cs="宋体" w:eastAsia="宋体" w:hint="default"/>
          <w:sz w:val="21"/>
          <w:szCs w:val="21"/>
        </w:rPr>
      </w:pPr>
      <w:r>
        <w:rPr>
          <w:rFonts w:ascii="宋体" w:hAnsi="宋体" w:cs="宋体" w:eastAsia="宋体" w:hint="default"/>
          <w:sz w:val="21"/>
          <w:szCs w:val="21"/>
        </w:rPr>
        <w:t>股）24,600</w:t>
      </w:r>
      <w:r>
        <w:rPr>
          <w:rFonts w:ascii="宋体" w:hAnsi="宋体" w:cs="宋体" w:eastAsia="宋体" w:hint="default"/>
          <w:spacing w:val="-63"/>
          <w:sz w:val="21"/>
          <w:szCs w:val="21"/>
        </w:rPr>
        <w:t> </w:t>
      </w:r>
      <w:r>
        <w:rPr>
          <w:rFonts w:ascii="宋体" w:hAnsi="宋体" w:cs="宋体" w:eastAsia="宋体" w:hint="default"/>
          <w:sz w:val="21"/>
          <w:szCs w:val="21"/>
        </w:rPr>
        <w:t>万股，每股发行价格为人民币</w:t>
      </w:r>
      <w:r>
        <w:rPr>
          <w:rFonts w:ascii="宋体" w:hAnsi="宋体" w:cs="宋体" w:eastAsia="宋体" w:hint="default"/>
          <w:spacing w:val="-63"/>
          <w:sz w:val="21"/>
          <w:szCs w:val="21"/>
        </w:rPr>
        <w:t> </w:t>
      </w:r>
      <w:r>
        <w:rPr>
          <w:rFonts w:ascii="宋体" w:hAnsi="宋体" w:cs="宋体" w:eastAsia="宋体" w:hint="default"/>
          <w:sz w:val="21"/>
          <w:szCs w:val="21"/>
        </w:rPr>
        <w:t>7.77</w:t>
      </w:r>
      <w:r>
        <w:rPr>
          <w:rFonts w:ascii="宋体" w:hAnsi="宋体" w:cs="宋体" w:eastAsia="宋体" w:hint="default"/>
          <w:spacing w:val="-63"/>
          <w:sz w:val="21"/>
          <w:szCs w:val="21"/>
        </w:rPr>
        <w:t> </w:t>
      </w:r>
      <w:r>
        <w:rPr>
          <w:rFonts w:ascii="宋体" w:hAnsi="宋体" w:cs="宋体" w:eastAsia="宋体" w:hint="default"/>
          <w:sz w:val="21"/>
          <w:szCs w:val="21"/>
        </w:rPr>
        <w:t>元，募集资金总额为人民币</w:t>
      </w:r>
      <w:r>
        <w:rPr>
          <w:rFonts w:ascii="宋体" w:hAnsi="宋体" w:cs="宋体" w:eastAsia="宋体" w:hint="default"/>
          <w:spacing w:val="-63"/>
          <w:sz w:val="21"/>
          <w:szCs w:val="21"/>
        </w:rPr>
        <w:t> </w:t>
      </w:r>
      <w:r>
        <w:rPr>
          <w:rFonts w:ascii="宋体" w:hAnsi="宋体" w:cs="宋体" w:eastAsia="宋体" w:hint="default"/>
          <w:sz w:val="21"/>
          <w:szCs w:val="21"/>
        </w:rPr>
        <w:t>191,142</w:t>
      </w:r>
      <w:r>
        <w:rPr>
          <w:rFonts w:ascii="宋体" w:hAnsi="宋体" w:cs="宋体" w:eastAsia="宋体" w:hint="default"/>
          <w:spacing w:val="-62"/>
          <w:sz w:val="21"/>
          <w:szCs w:val="21"/>
        </w:rPr>
        <w:t> </w:t>
      </w:r>
      <w:r>
        <w:rPr>
          <w:rFonts w:ascii="宋体" w:hAnsi="宋体" w:cs="宋体" w:eastAsia="宋体" w:hint="default"/>
          <w:sz w:val="21"/>
          <w:szCs w:val="21"/>
        </w:rPr>
        <w:t>万元，扣减发行</w:t>
      </w:r>
    </w:p>
    <w:p>
      <w:pPr>
        <w:spacing w:before="134"/>
        <w:ind w:left="140" w:right="0" w:firstLine="0"/>
        <w:jc w:val="left"/>
        <w:rPr>
          <w:rFonts w:ascii="宋体" w:hAnsi="宋体" w:cs="宋体" w:eastAsia="宋体" w:hint="default"/>
          <w:sz w:val="21"/>
          <w:szCs w:val="21"/>
        </w:rPr>
      </w:pPr>
      <w:r>
        <w:rPr>
          <w:rFonts w:ascii="宋体" w:hAnsi="宋体" w:cs="宋体" w:eastAsia="宋体" w:hint="default"/>
          <w:sz w:val="21"/>
          <w:szCs w:val="21"/>
        </w:rPr>
        <w:t>费用后，募集资金净额为人民币</w:t>
      </w:r>
      <w:r>
        <w:rPr>
          <w:rFonts w:ascii="宋体" w:hAnsi="宋体" w:cs="宋体" w:eastAsia="宋体" w:hint="default"/>
          <w:spacing w:val="-66"/>
          <w:sz w:val="21"/>
          <w:szCs w:val="21"/>
        </w:rPr>
        <w:t> </w:t>
      </w:r>
      <w:r>
        <w:rPr>
          <w:rFonts w:ascii="宋体" w:hAnsi="宋体" w:cs="宋体" w:eastAsia="宋体" w:hint="default"/>
          <w:sz w:val="21"/>
          <w:szCs w:val="21"/>
        </w:rPr>
        <w:t>188,174.39</w:t>
      </w:r>
      <w:r>
        <w:rPr>
          <w:rFonts w:ascii="宋体" w:hAnsi="宋体" w:cs="宋体" w:eastAsia="宋体" w:hint="default"/>
          <w:spacing w:val="-65"/>
          <w:sz w:val="21"/>
          <w:szCs w:val="21"/>
        </w:rPr>
        <w:t> </w:t>
      </w:r>
      <w:r>
        <w:rPr>
          <w:rFonts w:ascii="宋体" w:hAnsi="宋体" w:cs="宋体" w:eastAsia="宋体" w:hint="default"/>
          <w:sz w:val="21"/>
          <w:szCs w:val="21"/>
        </w:rPr>
        <w:t>万元。本报告期已使用募集资金总额</w:t>
      </w:r>
      <w:r>
        <w:rPr>
          <w:rFonts w:ascii="宋体" w:hAnsi="宋体" w:cs="宋体" w:eastAsia="宋体" w:hint="default"/>
          <w:spacing w:val="-65"/>
          <w:sz w:val="21"/>
          <w:szCs w:val="21"/>
        </w:rPr>
        <w:t> </w:t>
      </w:r>
      <w:r>
        <w:rPr>
          <w:rFonts w:ascii="宋体" w:hAnsi="宋体" w:cs="宋体" w:eastAsia="宋体" w:hint="default"/>
          <w:sz w:val="21"/>
          <w:szCs w:val="21"/>
        </w:rPr>
        <w:t>155,430.14</w:t>
      </w:r>
      <w:r>
        <w:rPr>
          <w:rFonts w:ascii="宋体" w:hAnsi="宋体" w:cs="宋体" w:eastAsia="宋体" w:hint="default"/>
          <w:spacing w:val="-65"/>
          <w:sz w:val="21"/>
          <w:szCs w:val="21"/>
        </w:rPr>
        <w:t> </w:t>
      </w:r>
      <w:r>
        <w:rPr>
          <w:rFonts w:ascii="宋体" w:hAnsi="宋体" w:cs="宋体" w:eastAsia="宋体" w:hint="default"/>
          <w:sz w:val="21"/>
          <w:szCs w:val="21"/>
        </w:rPr>
        <w:t>万元，</w:t>
      </w:r>
    </w:p>
    <w:p>
      <w:pPr>
        <w:spacing w:before="133"/>
        <w:ind w:left="140" w:right="0" w:firstLine="0"/>
        <w:jc w:val="left"/>
        <w:rPr>
          <w:rFonts w:ascii="宋体" w:hAnsi="宋体" w:cs="宋体" w:eastAsia="宋体" w:hint="default"/>
          <w:sz w:val="21"/>
          <w:szCs w:val="21"/>
        </w:rPr>
      </w:pPr>
      <w:r>
        <w:rPr>
          <w:rFonts w:ascii="宋体" w:hAnsi="宋体" w:cs="宋体" w:eastAsia="宋体" w:hint="default"/>
          <w:sz w:val="21"/>
          <w:szCs w:val="21"/>
        </w:rPr>
        <w:t>尚未使用募集资金总额</w:t>
      </w:r>
      <w:r>
        <w:rPr>
          <w:rFonts w:ascii="宋体" w:hAnsi="宋体" w:cs="宋体" w:eastAsia="宋体" w:hint="default"/>
          <w:spacing w:val="-54"/>
          <w:sz w:val="21"/>
          <w:szCs w:val="21"/>
        </w:rPr>
        <w:t> </w:t>
      </w:r>
      <w:r>
        <w:rPr>
          <w:rFonts w:ascii="宋体" w:hAnsi="宋体" w:cs="宋体" w:eastAsia="宋体" w:hint="default"/>
          <w:sz w:val="21"/>
          <w:szCs w:val="21"/>
        </w:rPr>
        <w:t>33,181.36</w:t>
      </w:r>
      <w:r>
        <w:rPr>
          <w:rFonts w:ascii="宋体" w:hAnsi="宋体" w:cs="宋体" w:eastAsia="宋体" w:hint="default"/>
          <w:spacing w:val="-53"/>
          <w:sz w:val="21"/>
          <w:szCs w:val="21"/>
        </w:rPr>
        <w:t> </w:t>
      </w:r>
      <w:r>
        <w:rPr>
          <w:rFonts w:ascii="宋体" w:hAnsi="宋体" w:cs="宋体" w:eastAsia="宋体" w:hint="default"/>
          <w:sz w:val="21"/>
          <w:szCs w:val="21"/>
        </w:rPr>
        <w:t>万元（含利息收入），尚未使用的募集资金已专户存储。</w:t>
      </w:r>
    </w:p>
    <w:p>
      <w:pPr>
        <w:spacing w:after="0"/>
        <w:jc w:val="left"/>
        <w:rPr>
          <w:rFonts w:ascii="宋体" w:hAnsi="宋体" w:cs="宋体" w:eastAsia="宋体" w:hint="default"/>
          <w:sz w:val="21"/>
          <w:szCs w:val="21"/>
        </w:rPr>
        <w:sectPr>
          <w:type w:val="continuous"/>
          <w:pgSz w:w="11910" w:h="16840"/>
          <w:pgMar w:top="1600" w:bottom="280" w:left="1220" w:right="8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spacing w:before="35"/>
        <w:ind w:left="563" w:right="0" w:firstLine="0"/>
        <w:jc w:val="left"/>
        <w:rPr>
          <w:rFonts w:ascii="宋体" w:hAnsi="宋体" w:cs="宋体" w:eastAsia="宋体" w:hint="default"/>
          <w:sz w:val="21"/>
          <w:szCs w:val="21"/>
        </w:rPr>
      </w:pPr>
      <w:r>
        <w:rPr>
          <w:rFonts w:ascii="宋体" w:hAnsi="宋体" w:cs="宋体" w:eastAsia="宋体" w:hint="default"/>
          <w:b/>
          <w:bCs/>
          <w:sz w:val="21"/>
          <w:szCs w:val="21"/>
        </w:rPr>
        <w:t>2、承诺项目使用情况</w:t>
      </w:r>
      <w:r>
        <w:rPr>
          <w:rFonts w:ascii="宋体" w:hAnsi="宋体" w:cs="宋体" w:eastAsia="宋体" w:hint="default"/>
          <w:sz w:val="21"/>
          <w:szCs w:val="21"/>
        </w:rPr>
      </w:r>
    </w:p>
    <w:p>
      <w:pPr>
        <w:spacing w:before="139"/>
        <w:ind w:left="0" w:right="288" w:firstLine="0"/>
        <w:jc w:val="right"/>
        <w:rPr>
          <w:rFonts w:ascii="宋体" w:hAnsi="宋体" w:cs="宋体" w:eastAsia="宋体" w:hint="default"/>
          <w:sz w:val="21"/>
          <w:szCs w:val="21"/>
        </w:rPr>
      </w:pPr>
      <w:r>
        <w:rPr>
          <w:rFonts w:ascii="宋体" w:hAnsi="宋体" w:cs="宋体" w:eastAsia="宋体" w:hint="default"/>
          <w:sz w:val="21"/>
          <w:szCs w:val="21"/>
        </w:rPr>
        <w:t>单位:万元 币种:人民币</w:t>
      </w:r>
    </w:p>
    <w:p>
      <w:pPr>
        <w:spacing w:line="240" w:lineRule="auto" w:before="13"/>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845"/>
        <w:gridCol w:w="1007"/>
        <w:gridCol w:w="1134"/>
        <w:gridCol w:w="1417"/>
        <w:gridCol w:w="992"/>
        <w:gridCol w:w="1134"/>
        <w:gridCol w:w="1687"/>
      </w:tblGrid>
      <w:tr>
        <w:trPr>
          <w:trHeight w:val="784" w:hRule="exact"/>
        </w:trPr>
        <w:tc>
          <w:tcPr>
            <w:tcW w:w="184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承诺项目名称</w:t>
            </w:r>
          </w:p>
        </w:tc>
        <w:tc>
          <w:tcPr>
            <w:tcW w:w="100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7"/>
              <w:ind w:left="315" w:right="134" w:hanging="180"/>
              <w:jc w:val="left"/>
              <w:rPr>
                <w:rFonts w:ascii="宋体" w:hAnsi="宋体" w:cs="宋体" w:eastAsia="宋体" w:hint="default"/>
                <w:sz w:val="18"/>
                <w:szCs w:val="18"/>
              </w:rPr>
            </w:pPr>
            <w:r>
              <w:rPr>
                <w:rFonts w:ascii="宋体" w:hAnsi="宋体" w:cs="宋体" w:eastAsia="宋体" w:hint="default"/>
                <w:sz w:val="18"/>
                <w:szCs w:val="18"/>
              </w:rPr>
              <w:t>是否变更 项目</w:t>
            </w:r>
          </w:p>
        </w:tc>
        <w:tc>
          <w:tcPr>
            <w:tcW w:w="11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3"/>
              <w:ind w:left="139" w:right="0"/>
              <w:jc w:val="left"/>
              <w:rPr>
                <w:rFonts w:ascii="宋体" w:hAnsi="宋体" w:cs="宋体" w:eastAsia="宋体" w:hint="default"/>
                <w:sz w:val="21"/>
                <w:szCs w:val="21"/>
              </w:rPr>
            </w:pPr>
            <w:r>
              <w:rPr>
                <w:rFonts w:ascii="宋体" w:hAnsi="宋体" w:cs="宋体" w:eastAsia="宋体" w:hint="default"/>
                <w:sz w:val="21"/>
                <w:szCs w:val="21"/>
              </w:rPr>
              <w:t>募集资金</w:t>
            </w:r>
          </w:p>
          <w:p>
            <w:pPr>
              <w:pStyle w:val="TableParagraph"/>
              <w:spacing w:line="240" w:lineRule="auto" w:before="2"/>
              <w:ind w:left="109" w:right="0"/>
              <w:jc w:val="left"/>
              <w:rPr>
                <w:rFonts w:ascii="宋体" w:hAnsi="宋体" w:cs="宋体" w:eastAsia="宋体" w:hint="default"/>
                <w:sz w:val="18"/>
                <w:szCs w:val="18"/>
              </w:rPr>
            </w:pPr>
            <w:r>
              <w:rPr>
                <w:rFonts w:ascii="宋体" w:hAnsi="宋体" w:cs="宋体" w:eastAsia="宋体" w:hint="default"/>
                <w:sz w:val="18"/>
                <w:szCs w:val="18"/>
              </w:rPr>
              <w:t>拟投入金额</w:t>
            </w:r>
          </w:p>
        </w:tc>
        <w:tc>
          <w:tcPr>
            <w:tcW w:w="1417" w:type="dxa"/>
            <w:tcBorders>
              <w:top w:val="single" w:sz="12" w:space="0" w:color="000000"/>
              <w:left w:val="single" w:sz="6" w:space="0" w:color="000000"/>
              <w:bottom w:val="single" w:sz="6" w:space="0" w:color="000000"/>
              <w:right w:val="single" w:sz="6" w:space="0" w:color="000000"/>
            </w:tcBorders>
          </w:tcPr>
          <w:p>
            <w:pPr>
              <w:pStyle w:val="TableParagraph"/>
              <w:spacing w:line="242" w:lineRule="auto" w:before="93"/>
              <w:ind w:left="342" w:right="98" w:hanging="241"/>
              <w:jc w:val="left"/>
              <w:rPr>
                <w:rFonts w:ascii="宋体" w:hAnsi="宋体" w:cs="宋体" w:eastAsia="宋体" w:hint="default"/>
                <w:sz w:val="18"/>
                <w:szCs w:val="18"/>
              </w:rPr>
            </w:pPr>
            <w:r>
              <w:rPr>
                <w:rFonts w:ascii="宋体" w:hAnsi="宋体" w:cs="宋体" w:eastAsia="宋体" w:hint="default"/>
                <w:sz w:val="21"/>
                <w:szCs w:val="21"/>
              </w:rPr>
              <w:t>募集资金</w:t>
            </w:r>
            <w:r>
              <w:rPr>
                <w:rFonts w:ascii="宋体" w:hAnsi="宋体" w:cs="宋体" w:eastAsia="宋体" w:hint="default"/>
                <w:sz w:val="18"/>
                <w:szCs w:val="18"/>
              </w:rPr>
              <w:t>实际</w:t>
            </w:r>
            <w:r>
              <w:rPr>
                <w:rFonts w:ascii="宋体" w:hAnsi="宋体" w:cs="宋体" w:eastAsia="宋体" w:hint="default"/>
                <w:sz w:val="18"/>
                <w:szCs w:val="18"/>
              </w:rPr>
              <w:t> 投入金额</w:t>
            </w:r>
          </w:p>
        </w:tc>
        <w:tc>
          <w:tcPr>
            <w:tcW w:w="9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7"/>
              <w:ind w:left="128" w:right="127"/>
              <w:jc w:val="left"/>
              <w:rPr>
                <w:rFonts w:ascii="宋体" w:hAnsi="宋体" w:cs="宋体" w:eastAsia="宋体" w:hint="default"/>
                <w:sz w:val="18"/>
                <w:szCs w:val="18"/>
              </w:rPr>
            </w:pPr>
            <w:r>
              <w:rPr>
                <w:rFonts w:ascii="宋体" w:hAnsi="宋体" w:cs="宋体" w:eastAsia="宋体" w:hint="default"/>
                <w:sz w:val="18"/>
                <w:szCs w:val="18"/>
              </w:rPr>
              <w:t>是否符合 计划进度</w:t>
            </w:r>
          </w:p>
        </w:tc>
        <w:tc>
          <w:tcPr>
            <w:tcW w:w="11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项目进度</w:t>
            </w:r>
          </w:p>
        </w:tc>
        <w:tc>
          <w:tcPr>
            <w:tcW w:w="168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96" w:right="0"/>
              <w:jc w:val="left"/>
              <w:rPr>
                <w:rFonts w:ascii="宋体" w:hAnsi="宋体" w:cs="宋体" w:eastAsia="宋体" w:hint="default"/>
                <w:sz w:val="18"/>
                <w:szCs w:val="18"/>
              </w:rPr>
            </w:pPr>
            <w:r>
              <w:rPr>
                <w:rFonts w:ascii="宋体" w:hAnsi="宋体" w:cs="宋体" w:eastAsia="宋体" w:hint="default"/>
                <w:sz w:val="18"/>
                <w:szCs w:val="18"/>
              </w:rPr>
              <w:t>产生收益情况</w:t>
            </w:r>
          </w:p>
        </w:tc>
      </w:tr>
      <w:tr>
        <w:trPr>
          <w:trHeight w:val="706" w:hRule="exact"/>
        </w:trPr>
        <w:tc>
          <w:tcPr>
            <w:tcW w:w="18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2"/>
              <w:ind w:left="94" w:right="241"/>
              <w:jc w:val="left"/>
              <w:rPr>
                <w:rFonts w:ascii="宋体" w:hAnsi="宋体" w:cs="宋体" w:eastAsia="宋体" w:hint="default"/>
                <w:sz w:val="18"/>
                <w:szCs w:val="18"/>
              </w:rPr>
            </w:pPr>
            <w:r>
              <w:rPr>
                <w:rFonts w:ascii="宋体" w:hAnsi="宋体" w:cs="宋体" w:eastAsia="宋体" w:hint="default"/>
                <w:sz w:val="18"/>
                <w:szCs w:val="18"/>
              </w:rPr>
              <w:t>锦州港第三港池 301B</w:t>
            </w:r>
            <w:r>
              <w:rPr>
                <w:rFonts w:ascii="宋体" w:hAnsi="宋体" w:cs="宋体" w:eastAsia="宋体" w:hint="default"/>
                <w:spacing w:val="-46"/>
                <w:sz w:val="18"/>
                <w:szCs w:val="18"/>
              </w:rPr>
              <w:t> </w:t>
            </w:r>
            <w:r>
              <w:rPr>
                <w:rFonts w:ascii="宋体" w:hAnsi="宋体" w:cs="宋体" w:eastAsia="宋体" w:hint="default"/>
                <w:sz w:val="18"/>
                <w:szCs w:val="18"/>
              </w:rPr>
              <w:t>原油泊位工程</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7" w:right="0"/>
              <w:jc w:val="center"/>
              <w:rPr>
                <w:rFonts w:ascii="宋体" w:hAnsi="宋体" w:cs="宋体" w:eastAsia="宋体" w:hint="default"/>
                <w:sz w:val="18"/>
                <w:szCs w:val="18"/>
              </w:rPr>
            </w:pPr>
            <w:r>
              <w:rPr>
                <w:rFonts w:ascii="宋体"/>
                <w:sz w:val="18"/>
              </w:rPr>
              <w:t>61,000.00</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8"/>
                <w:szCs w:val="18"/>
              </w:rPr>
            </w:pPr>
            <w:r>
              <w:rPr>
                <w:rFonts w:ascii="宋体"/>
                <w:sz w:val="18"/>
              </w:rPr>
              <w:t>46,185.74</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9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79.31%</w:t>
            </w:r>
          </w:p>
        </w:tc>
        <w:tc>
          <w:tcPr>
            <w:tcW w:w="168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0"/>
              <w:jc w:val="right"/>
              <w:rPr>
                <w:rFonts w:ascii="宋体" w:hAnsi="宋体" w:cs="宋体" w:eastAsia="宋体" w:hint="default"/>
                <w:sz w:val="18"/>
                <w:szCs w:val="18"/>
              </w:rPr>
            </w:pPr>
            <w:r>
              <w:rPr>
                <w:rFonts w:ascii="宋体"/>
                <w:sz w:val="18"/>
              </w:rPr>
              <w:t>2,068.13</w:t>
            </w:r>
          </w:p>
        </w:tc>
      </w:tr>
      <w:tr>
        <w:trPr>
          <w:trHeight w:val="704" w:hRule="exact"/>
        </w:trPr>
        <w:tc>
          <w:tcPr>
            <w:tcW w:w="1845"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107"/>
              <w:ind w:left="94" w:right="151"/>
              <w:jc w:val="left"/>
              <w:rPr>
                <w:rFonts w:ascii="宋体" w:hAnsi="宋体" w:cs="宋体" w:eastAsia="宋体" w:hint="default"/>
                <w:sz w:val="18"/>
                <w:szCs w:val="18"/>
              </w:rPr>
            </w:pPr>
            <w:r>
              <w:rPr>
                <w:rFonts w:ascii="宋体" w:hAnsi="宋体" w:cs="宋体" w:eastAsia="宋体" w:hint="default"/>
                <w:sz w:val="18"/>
                <w:szCs w:val="18"/>
              </w:rPr>
              <w:t>锦州港第二港池</w:t>
            </w:r>
            <w:r>
              <w:rPr>
                <w:rFonts w:ascii="宋体" w:hAnsi="宋体" w:cs="宋体" w:eastAsia="宋体" w:hint="default"/>
                <w:spacing w:val="-46"/>
                <w:sz w:val="18"/>
                <w:szCs w:val="18"/>
              </w:rPr>
              <w:t> </w:t>
            </w:r>
            <w:r>
              <w:rPr>
                <w:rFonts w:ascii="宋体" w:hAnsi="宋体" w:cs="宋体" w:eastAsia="宋体" w:hint="default"/>
                <w:sz w:val="18"/>
                <w:szCs w:val="18"/>
              </w:rPr>
              <w:t>206</w:t>
            </w:r>
            <w:r>
              <w:rPr>
                <w:rFonts w:ascii="宋体" w:hAnsi="宋体" w:cs="宋体" w:eastAsia="宋体" w:hint="default"/>
                <w:sz w:val="18"/>
                <w:szCs w:val="18"/>
              </w:rPr>
              <w:t> 通用散杂泊位工程</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7" w:right="0"/>
              <w:jc w:val="center"/>
              <w:rPr>
                <w:rFonts w:ascii="宋体" w:hAnsi="宋体" w:cs="宋体" w:eastAsia="宋体" w:hint="default"/>
                <w:sz w:val="18"/>
                <w:szCs w:val="18"/>
              </w:rPr>
            </w:pPr>
            <w:r>
              <w:rPr>
                <w:rFonts w:ascii="宋体"/>
                <w:sz w:val="18"/>
              </w:rPr>
              <w:t>24,074.02</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8"/>
                <w:szCs w:val="18"/>
              </w:rPr>
            </w:pPr>
            <w:r>
              <w:rPr>
                <w:rFonts w:ascii="宋体"/>
                <w:sz w:val="18"/>
              </w:rPr>
              <w:t>18,887.95</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9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82.47%</w:t>
            </w:r>
          </w:p>
        </w:tc>
        <w:tc>
          <w:tcPr>
            <w:tcW w:w="168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0"/>
              <w:jc w:val="right"/>
              <w:rPr>
                <w:rFonts w:ascii="宋体" w:hAnsi="宋体" w:cs="宋体" w:eastAsia="宋体" w:hint="default"/>
                <w:sz w:val="18"/>
                <w:szCs w:val="18"/>
              </w:rPr>
            </w:pPr>
            <w:r>
              <w:rPr>
                <w:rFonts w:ascii="宋体"/>
                <w:sz w:val="18"/>
              </w:rPr>
              <w:t>1,068.63</w:t>
            </w:r>
          </w:p>
        </w:tc>
      </w:tr>
      <w:tr>
        <w:trPr>
          <w:trHeight w:val="706" w:hRule="exact"/>
        </w:trPr>
        <w:tc>
          <w:tcPr>
            <w:tcW w:w="18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2"/>
              <w:ind w:left="94" w:right="107"/>
              <w:jc w:val="left"/>
              <w:rPr>
                <w:rFonts w:ascii="宋体" w:hAnsi="宋体" w:cs="宋体" w:eastAsia="宋体" w:hint="default"/>
                <w:sz w:val="18"/>
                <w:szCs w:val="18"/>
              </w:rPr>
            </w:pPr>
            <w:r>
              <w:rPr>
                <w:rFonts w:ascii="宋体" w:hAnsi="宋体" w:cs="宋体" w:eastAsia="宋体" w:hint="default"/>
                <w:sz w:val="18"/>
                <w:szCs w:val="18"/>
              </w:rPr>
              <w:t>锦州港粮食现代物流 项目一期工程</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7" w:right="0"/>
              <w:jc w:val="center"/>
              <w:rPr>
                <w:rFonts w:ascii="宋体" w:hAnsi="宋体" w:cs="宋体" w:eastAsia="宋体" w:hint="default"/>
                <w:sz w:val="18"/>
                <w:szCs w:val="18"/>
              </w:rPr>
            </w:pPr>
            <w:r>
              <w:rPr>
                <w:rFonts w:ascii="宋体"/>
                <w:sz w:val="18"/>
              </w:rPr>
              <w:t>30,700.00</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8"/>
                <w:szCs w:val="18"/>
              </w:rPr>
            </w:pPr>
            <w:r>
              <w:rPr>
                <w:rFonts w:ascii="宋体"/>
                <w:sz w:val="18"/>
              </w:rPr>
              <w:t>26,438.16</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9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88.36%</w:t>
            </w:r>
          </w:p>
        </w:tc>
        <w:tc>
          <w:tcPr>
            <w:tcW w:w="1687" w:type="dxa"/>
            <w:tcBorders>
              <w:top w:val="single" w:sz="6" w:space="0" w:color="000000"/>
              <w:left w:val="single" w:sz="6" w:space="0" w:color="000000"/>
              <w:bottom w:val="single" w:sz="6" w:space="0" w:color="000000"/>
              <w:right w:val="single" w:sz="12" w:space="0" w:color="000000"/>
            </w:tcBorders>
          </w:tcPr>
          <w:p>
            <w:pPr/>
          </w:p>
        </w:tc>
      </w:tr>
      <w:tr>
        <w:trPr>
          <w:trHeight w:val="704" w:hRule="exact"/>
        </w:trPr>
        <w:tc>
          <w:tcPr>
            <w:tcW w:w="1845"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107"/>
              <w:ind w:left="94" w:right="151"/>
              <w:jc w:val="left"/>
              <w:rPr>
                <w:rFonts w:ascii="宋体" w:hAnsi="宋体" w:cs="宋体" w:eastAsia="宋体" w:hint="default"/>
                <w:sz w:val="18"/>
                <w:szCs w:val="18"/>
              </w:rPr>
            </w:pPr>
            <w:r>
              <w:rPr>
                <w:rFonts w:ascii="宋体" w:hAnsi="宋体" w:cs="宋体" w:eastAsia="宋体" w:hint="default"/>
                <w:sz w:val="18"/>
                <w:szCs w:val="18"/>
              </w:rPr>
              <w:t>锦州港第二港池</w:t>
            </w:r>
            <w:r>
              <w:rPr>
                <w:rFonts w:ascii="宋体" w:hAnsi="宋体" w:cs="宋体" w:eastAsia="宋体" w:hint="default"/>
                <w:spacing w:val="-46"/>
                <w:sz w:val="18"/>
                <w:szCs w:val="18"/>
              </w:rPr>
              <w:t> </w:t>
            </w:r>
            <w:r>
              <w:rPr>
                <w:rFonts w:ascii="宋体" w:hAnsi="宋体" w:cs="宋体" w:eastAsia="宋体" w:hint="default"/>
                <w:sz w:val="18"/>
                <w:szCs w:val="18"/>
              </w:rPr>
              <w:t>205</w:t>
            </w:r>
            <w:r>
              <w:rPr>
                <w:rFonts w:ascii="宋体" w:hAnsi="宋体" w:cs="宋体" w:eastAsia="宋体" w:hint="default"/>
                <w:sz w:val="18"/>
                <w:szCs w:val="18"/>
              </w:rPr>
              <w:t> 通用散货泊位工程</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7" w:right="0"/>
              <w:jc w:val="center"/>
              <w:rPr>
                <w:rFonts w:ascii="宋体" w:hAnsi="宋体" w:cs="宋体" w:eastAsia="宋体" w:hint="default"/>
                <w:sz w:val="18"/>
                <w:szCs w:val="18"/>
              </w:rPr>
            </w:pPr>
            <w:r>
              <w:rPr>
                <w:rFonts w:ascii="宋体"/>
                <w:sz w:val="18"/>
              </w:rPr>
              <w:t>22,356.87</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8"/>
                <w:szCs w:val="18"/>
              </w:rPr>
            </w:pPr>
            <w:r>
              <w:rPr>
                <w:rFonts w:ascii="宋体"/>
                <w:sz w:val="18"/>
              </w:rPr>
              <w:t>17,039.71</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9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85.51%</w:t>
            </w:r>
          </w:p>
        </w:tc>
        <w:tc>
          <w:tcPr>
            <w:tcW w:w="168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0"/>
              <w:jc w:val="right"/>
              <w:rPr>
                <w:rFonts w:ascii="宋体" w:hAnsi="宋体" w:cs="宋体" w:eastAsia="宋体" w:hint="default"/>
                <w:sz w:val="18"/>
                <w:szCs w:val="18"/>
              </w:rPr>
            </w:pPr>
            <w:r>
              <w:rPr>
                <w:rFonts w:ascii="宋体"/>
                <w:sz w:val="18"/>
              </w:rPr>
              <w:t>1,068.63</w:t>
            </w:r>
          </w:p>
        </w:tc>
      </w:tr>
      <w:tr>
        <w:trPr>
          <w:trHeight w:val="706" w:hRule="exact"/>
        </w:trPr>
        <w:tc>
          <w:tcPr>
            <w:tcW w:w="18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2"/>
              <w:ind w:left="94" w:right="107"/>
              <w:jc w:val="left"/>
              <w:rPr>
                <w:rFonts w:ascii="宋体" w:hAnsi="宋体" w:cs="宋体" w:eastAsia="宋体" w:hint="default"/>
                <w:sz w:val="18"/>
                <w:szCs w:val="18"/>
              </w:rPr>
            </w:pPr>
            <w:r>
              <w:rPr>
                <w:rFonts w:ascii="宋体" w:hAnsi="宋体" w:cs="宋体" w:eastAsia="宋体" w:hint="default"/>
                <w:sz w:val="18"/>
                <w:szCs w:val="18"/>
              </w:rPr>
              <w:t>偿还部分银行贷款及 补充流动资金</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7" w:right="0"/>
              <w:jc w:val="center"/>
              <w:rPr>
                <w:rFonts w:ascii="宋体" w:hAnsi="宋体" w:cs="宋体" w:eastAsia="宋体" w:hint="default"/>
                <w:sz w:val="18"/>
                <w:szCs w:val="18"/>
              </w:rPr>
            </w:pPr>
            <w:r>
              <w:rPr>
                <w:rFonts w:ascii="宋体"/>
                <w:sz w:val="18"/>
              </w:rPr>
              <w:t>50,043.50</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97"/>
              <w:jc w:val="right"/>
              <w:rPr>
                <w:rFonts w:ascii="宋体" w:hAnsi="宋体" w:cs="宋体" w:eastAsia="宋体" w:hint="default"/>
                <w:sz w:val="18"/>
                <w:szCs w:val="18"/>
              </w:rPr>
            </w:pPr>
            <w:r>
              <w:rPr>
                <w:rFonts w:ascii="宋体"/>
                <w:sz w:val="18"/>
              </w:rPr>
              <w:t>46,878.58</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98"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34" w:type="dxa"/>
            <w:tcBorders>
              <w:top w:val="single" w:sz="6" w:space="0" w:color="000000"/>
              <w:left w:val="single" w:sz="6" w:space="0" w:color="000000"/>
              <w:bottom w:val="single" w:sz="6" w:space="0" w:color="000000"/>
              <w:right w:val="single" w:sz="6" w:space="0" w:color="000000"/>
            </w:tcBorders>
          </w:tcPr>
          <w:p>
            <w:pPr/>
          </w:p>
        </w:tc>
        <w:tc>
          <w:tcPr>
            <w:tcW w:w="1687" w:type="dxa"/>
            <w:tcBorders>
              <w:top w:val="single" w:sz="6" w:space="0" w:color="000000"/>
              <w:left w:val="single" w:sz="6" w:space="0" w:color="000000"/>
              <w:bottom w:val="single" w:sz="6" w:space="0" w:color="000000"/>
              <w:right w:val="single" w:sz="12" w:space="0" w:color="000000"/>
            </w:tcBorders>
          </w:tcPr>
          <w:p>
            <w:pPr/>
          </w:p>
        </w:tc>
      </w:tr>
      <w:tr>
        <w:trPr>
          <w:trHeight w:val="609" w:hRule="exact"/>
        </w:trPr>
        <w:tc>
          <w:tcPr>
            <w:tcW w:w="18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46"/>
              <w:ind w:right="5"/>
              <w:jc w:val="center"/>
              <w:rPr>
                <w:rFonts w:ascii="宋体" w:hAnsi="宋体" w:cs="宋体" w:eastAsia="宋体" w:hint="default"/>
                <w:sz w:val="18"/>
                <w:szCs w:val="18"/>
              </w:rPr>
            </w:pPr>
            <w:r>
              <w:rPr>
                <w:rFonts w:ascii="宋体" w:hAnsi="宋体" w:cs="宋体" w:eastAsia="宋体" w:hint="default"/>
                <w:sz w:val="18"/>
                <w:szCs w:val="18"/>
              </w:rPr>
              <w:t>合计</w:t>
            </w:r>
          </w:p>
        </w:tc>
        <w:tc>
          <w:tcPr>
            <w:tcW w:w="100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6"/>
              <w:ind w:right="0"/>
              <w:jc w:val="center"/>
              <w:rPr>
                <w:rFonts w:ascii="宋体" w:hAnsi="宋体" w:cs="宋体" w:eastAsia="宋体" w:hint="default"/>
                <w:sz w:val="18"/>
                <w:szCs w:val="18"/>
              </w:rPr>
            </w:pPr>
            <w:r>
              <w:rPr>
                <w:rFonts w:ascii="宋体"/>
                <w:sz w:val="18"/>
              </w:rPr>
              <w:t>/</w:t>
            </w:r>
          </w:p>
        </w:tc>
        <w:tc>
          <w:tcPr>
            <w:tcW w:w="11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6"/>
              <w:ind w:left="17" w:right="0"/>
              <w:jc w:val="center"/>
              <w:rPr>
                <w:rFonts w:ascii="宋体" w:hAnsi="宋体" w:cs="宋体" w:eastAsia="宋体" w:hint="default"/>
                <w:sz w:val="18"/>
                <w:szCs w:val="18"/>
              </w:rPr>
            </w:pPr>
            <w:r>
              <w:rPr>
                <w:rFonts w:ascii="宋体"/>
                <w:sz w:val="18"/>
              </w:rPr>
              <w:t>188,174.39</w:t>
            </w:r>
          </w:p>
        </w:tc>
        <w:tc>
          <w:tcPr>
            <w:tcW w:w="141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6"/>
              <w:ind w:right="97"/>
              <w:jc w:val="right"/>
              <w:rPr>
                <w:rFonts w:ascii="宋体" w:hAnsi="宋体" w:cs="宋体" w:eastAsia="宋体" w:hint="default"/>
                <w:sz w:val="18"/>
                <w:szCs w:val="18"/>
              </w:rPr>
            </w:pPr>
            <w:r>
              <w:rPr>
                <w:rFonts w:ascii="宋体"/>
                <w:sz w:val="18"/>
              </w:rPr>
              <w:t>155,430.14</w:t>
            </w:r>
          </w:p>
        </w:tc>
        <w:tc>
          <w:tcPr>
            <w:tcW w:w="9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6"/>
              <w:ind w:left="443" w:right="0"/>
              <w:jc w:val="left"/>
              <w:rPr>
                <w:rFonts w:ascii="宋体" w:hAnsi="宋体" w:cs="宋体" w:eastAsia="宋体" w:hint="default"/>
                <w:sz w:val="18"/>
                <w:szCs w:val="18"/>
              </w:rPr>
            </w:pPr>
            <w:r>
              <w:rPr>
                <w:rFonts w:ascii="宋体"/>
                <w:sz w:val="18"/>
              </w:rPr>
              <w:t>/</w:t>
            </w:r>
          </w:p>
        </w:tc>
        <w:tc>
          <w:tcPr>
            <w:tcW w:w="11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6"/>
              <w:ind w:right="0"/>
              <w:jc w:val="center"/>
              <w:rPr>
                <w:rFonts w:ascii="宋体" w:hAnsi="宋体" w:cs="宋体" w:eastAsia="宋体" w:hint="default"/>
                <w:sz w:val="18"/>
                <w:szCs w:val="18"/>
              </w:rPr>
            </w:pPr>
            <w:r>
              <w:rPr>
                <w:rFonts w:ascii="宋体"/>
                <w:sz w:val="18"/>
              </w:rPr>
              <w:t>/</w:t>
            </w:r>
          </w:p>
        </w:tc>
        <w:tc>
          <w:tcPr>
            <w:tcW w:w="168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6"/>
              <w:ind w:right="90"/>
              <w:jc w:val="right"/>
              <w:rPr>
                <w:rFonts w:ascii="宋体" w:hAnsi="宋体" w:cs="宋体" w:eastAsia="宋体" w:hint="default"/>
                <w:sz w:val="18"/>
                <w:szCs w:val="18"/>
              </w:rPr>
            </w:pPr>
            <w:r>
              <w:rPr>
                <w:rFonts w:ascii="宋体"/>
                <w:sz w:val="18"/>
              </w:rPr>
              <w:t>4,205.39</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spacing w:before="35"/>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3、非募集资金项目情况</w:t>
      </w:r>
      <w:r>
        <w:rPr>
          <w:rFonts w:ascii="宋体" w:hAnsi="宋体" w:cs="宋体" w:eastAsia="宋体" w:hint="default"/>
          <w:sz w:val="21"/>
          <w:szCs w:val="21"/>
        </w:rPr>
      </w:r>
    </w:p>
    <w:p>
      <w:pPr>
        <w:spacing w:line="240" w:lineRule="auto" w:before="5"/>
        <w:rPr>
          <w:rFonts w:ascii="宋体" w:hAnsi="宋体" w:cs="宋体" w:eastAsia="宋体" w:hint="default"/>
          <w:b/>
          <w:bCs/>
          <w:sz w:val="19"/>
          <w:szCs w:val="19"/>
        </w:rPr>
      </w:pPr>
    </w:p>
    <w:p>
      <w:pPr>
        <w:spacing w:line="355" w:lineRule="auto" w:before="0"/>
        <w:ind w:left="140" w:right="0" w:firstLine="420"/>
        <w:jc w:val="left"/>
        <w:rPr>
          <w:rFonts w:ascii="宋体" w:hAnsi="宋体" w:cs="宋体" w:eastAsia="宋体" w:hint="default"/>
          <w:sz w:val="21"/>
          <w:szCs w:val="21"/>
        </w:rPr>
      </w:pPr>
      <w:r>
        <w:rPr>
          <w:rFonts w:ascii="宋体" w:hAnsi="宋体" w:cs="宋体" w:eastAsia="宋体" w:hint="default"/>
          <w:sz w:val="21"/>
          <w:szCs w:val="21"/>
        </w:rPr>
        <w:t>报告期内，公司非募集资金项目情况主要用于在建工程，总投资额</w:t>
      </w:r>
      <w:r>
        <w:rPr>
          <w:rFonts w:ascii="宋体" w:hAnsi="宋体" w:cs="宋体" w:eastAsia="宋体" w:hint="default"/>
          <w:spacing w:val="-68"/>
          <w:sz w:val="21"/>
          <w:szCs w:val="21"/>
        </w:rPr>
        <w:t> </w:t>
      </w:r>
      <w:r>
        <w:rPr>
          <w:rFonts w:ascii="宋体" w:hAnsi="宋体" w:cs="宋体" w:eastAsia="宋体" w:hint="default"/>
          <w:sz w:val="21"/>
          <w:szCs w:val="21"/>
        </w:rPr>
        <w:t>42,961.05</w:t>
      </w:r>
      <w:r>
        <w:rPr>
          <w:rFonts w:ascii="宋体" w:hAnsi="宋体" w:cs="宋体" w:eastAsia="宋体" w:hint="default"/>
          <w:spacing w:val="-66"/>
          <w:sz w:val="21"/>
          <w:szCs w:val="21"/>
        </w:rPr>
        <w:t> </w:t>
      </w:r>
      <w:r>
        <w:rPr>
          <w:rFonts w:ascii="宋体" w:hAnsi="宋体" w:cs="宋体" w:eastAsia="宋体" w:hint="default"/>
          <w:sz w:val="21"/>
          <w:szCs w:val="21"/>
        </w:rPr>
        <w:t>万元。其中重大项</w:t>
      </w:r>
      <w:r>
        <w:rPr>
          <w:rFonts w:ascii="宋体" w:hAnsi="宋体" w:cs="宋体" w:eastAsia="宋体" w:hint="default"/>
          <w:spacing w:val="-1"/>
          <w:sz w:val="21"/>
          <w:szCs w:val="21"/>
        </w:rPr>
        <w:t> </w:t>
      </w:r>
      <w:r>
        <w:rPr>
          <w:rFonts w:ascii="宋体" w:hAnsi="宋体" w:cs="宋体" w:eastAsia="宋体" w:hint="default"/>
          <w:sz w:val="21"/>
          <w:szCs w:val="21"/>
        </w:rPr>
        <w:t>目如下：</w:t>
      </w:r>
    </w:p>
    <w:p>
      <w:pPr>
        <w:spacing w:before="152"/>
        <w:ind w:left="0" w:right="138" w:firstLine="0"/>
        <w:jc w:val="right"/>
        <w:rPr>
          <w:rFonts w:ascii="宋体" w:hAnsi="宋体" w:cs="宋体" w:eastAsia="宋体" w:hint="default"/>
          <w:sz w:val="21"/>
          <w:szCs w:val="21"/>
        </w:rPr>
      </w:pPr>
      <w:r>
        <w:rPr>
          <w:rFonts w:ascii="宋体" w:hAnsi="宋体" w:cs="宋体" w:eastAsia="宋体" w:hint="default"/>
          <w:sz w:val="21"/>
          <w:szCs w:val="21"/>
        </w:rPr>
        <w:t>单位:万元 币种:人民币</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564"/>
        <w:gridCol w:w="3444"/>
        <w:gridCol w:w="3201"/>
      </w:tblGrid>
      <w:tr>
        <w:trPr>
          <w:trHeight w:val="589" w:hRule="exact"/>
        </w:trPr>
        <w:tc>
          <w:tcPr>
            <w:tcW w:w="256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12"/>
              <w:ind w:right="5"/>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344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sz w:val="21"/>
                <w:szCs w:val="21"/>
              </w:rPr>
              <w:t>项目金额</w:t>
            </w:r>
          </w:p>
        </w:tc>
        <w:tc>
          <w:tcPr>
            <w:tcW w:w="320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2"/>
              <w:ind w:left="8" w:right="0"/>
              <w:jc w:val="center"/>
              <w:rPr>
                <w:rFonts w:ascii="宋体" w:hAnsi="宋体" w:cs="宋体" w:eastAsia="宋体" w:hint="default"/>
                <w:sz w:val="21"/>
                <w:szCs w:val="21"/>
              </w:rPr>
            </w:pPr>
            <w:r>
              <w:rPr>
                <w:rFonts w:ascii="宋体" w:hAnsi="宋体" w:cs="宋体" w:eastAsia="宋体" w:hint="default"/>
                <w:sz w:val="21"/>
                <w:szCs w:val="21"/>
              </w:rPr>
              <w:t>项目进度</w:t>
            </w:r>
          </w:p>
        </w:tc>
      </w:tr>
      <w:tr>
        <w:trPr>
          <w:trHeight w:val="582" w:hRule="exact"/>
        </w:trPr>
        <w:tc>
          <w:tcPr>
            <w:tcW w:w="25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2"/>
              <w:ind w:left="93" w:right="0"/>
              <w:jc w:val="left"/>
              <w:rPr>
                <w:rFonts w:ascii="宋体" w:hAnsi="宋体" w:cs="宋体" w:eastAsia="宋体" w:hint="default"/>
                <w:sz w:val="21"/>
                <w:szCs w:val="21"/>
              </w:rPr>
            </w:pPr>
            <w:r>
              <w:rPr>
                <w:rFonts w:ascii="宋体" w:hAnsi="宋体" w:cs="宋体" w:eastAsia="宋体" w:hint="default"/>
                <w:sz w:val="21"/>
                <w:szCs w:val="21"/>
              </w:rPr>
              <w:t>集装箱码头二期工程</w:t>
            </w:r>
          </w:p>
        </w:tc>
        <w:tc>
          <w:tcPr>
            <w:tcW w:w="3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2"/>
              <w:ind w:right="100"/>
              <w:jc w:val="right"/>
              <w:rPr>
                <w:rFonts w:ascii="宋体" w:hAnsi="宋体" w:cs="宋体" w:eastAsia="宋体" w:hint="default"/>
                <w:sz w:val="21"/>
                <w:szCs w:val="21"/>
              </w:rPr>
            </w:pPr>
            <w:r>
              <w:rPr>
                <w:rFonts w:ascii="宋体"/>
                <w:spacing w:val="-1"/>
                <w:sz w:val="21"/>
              </w:rPr>
              <w:t>15,281.15</w:t>
            </w:r>
            <w:r>
              <w:rPr>
                <w:rFonts w:ascii="宋体"/>
                <w:sz w:val="21"/>
              </w:rPr>
            </w:r>
          </w:p>
        </w:tc>
        <w:tc>
          <w:tcPr>
            <w:tcW w:w="32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2"/>
              <w:ind w:right="91"/>
              <w:jc w:val="right"/>
              <w:rPr>
                <w:rFonts w:ascii="宋体" w:hAnsi="宋体" w:cs="宋体" w:eastAsia="宋体" w:hint="default"/>
                <w:sz w:val="21"/>
                <w:szCs w:val="21"/>
              </w:rPr>
            </w:pPr>
            <w:r>
              <w:rPr>
                <w:rFonts w:ascii="宋体"/>
                <w:spacing w:val="-1"/>
                <w:sz w:val="21"/>
              </w:rPr>
              <w:t>13.5%</w:t>
            </w:r>
            <w:r>
              <w:rPr>
                <w:rFonts w:ascii="宋体"/>
                <w:sz w:val="21"/>
              </w:rPr>
            </w:r>
          </w:p>
        </w:tc>
      </w:tr>
      <w:tr>
        <w:trPr>
          <w:trHeight w:val="582" w:hRule="exact"/>
        </w:trPr>
        <w:tc>
          <w:tcPr>
            <w:tcW w:w="25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2"/>
              <w:ind w:left="93" w:right="0"/>
              <w:jc w:val="left"/>
              <w:rPr>
                <w:rFonts w:ascii="宋体" w:hAnsi="宋体" w:cs="宋体" w:eastAsia="宋体" w:hint="default"/>
                <w:sz w:val="21"/>
                <w:szCs w:val="21"/>
              </w:rPr>
            </w:pPr>
            <w:r>
              <w:rPr>
                <w:rFonts w:ascii="宋体" w:hAnsi="宋体" w:cs="宋体" w:eastAsia="宋体" w:hint="default"/>
                <w:sz w:val="21"/>
                <w:szCs w:val="21"/>
              </w:rPr>
              <w:t>三、四港池西方波堤工程</w:t>
            </w:r>
          </w:p>
        </w:tc>
        <w:tc>
          <w:tcPr>
            <w:tcW w:w="3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2"/>
              <w:ind w:right="98"/>
              <w:jc w:val="right"/>
              <w:rPr>
                <w:rFonts w:ascii="宋体" w:hAnsi="宋体" w:cs="宋体" w:eastAsia="宋体" w:hint="default"/>
                <w:sz w:val="21"/>
                <w:szCs w:val="21"/>
              </w:rPr>
            </w:pPr>
            <w:r>
              <w:rPr>
                <w:rFonts w:ascii="宋体"/>
                <w:sz w:val="21"/>
              </w:rPr>
              <w:t>6,116.19</w:t>
            </w:r>
          </w:p>
        </w:tc>
        <w:tc>
          <w:tcPr>
            <w:tcW w:w="32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2"/>
              <w:ind w:right="90"/>
              <w:jc w:val="right"/>
              <w:rPr>
                <w:rFonts w:ascii="宋体" w:hAnsi="宋体" w:cs="宋体" w:eastAsia="宋体" w:hint="default"/>
                <w:sz w:val="21"/>
                <w:szCs w:val="21"/>
              </w:rPr>
            </w:pPr>
            <w:r>
              <w:rPr>
                <w:rFonts w:ascii="宋体"/>
                <w:sz w:val="21"/>
              </w:rPr>
              <w:t>43.29%</w:t>
            </w:r>
          </w:p>
        </w:tc>
      </w:tr>
      <w:tr>
        <w:trPr>
          <w:trHeight w:val="590" w:hRule="exact"/>
        </w:trPr>
        <w:tc>
          <w:tcPr>
            <w:tcW w:w="256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2"/>
              <w:ind w:left="93"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万吨级航道工程</w:t>
            </w:r>
          </w:p>
        </w:tc>
        <w:tc>
          <w:tcPr>
            <w:tcW w:w="344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2"/>
              <w:ind w:right="98"/>
              <w:jc w:val="right"/>
              <w:rPr>
                <w:rFonts w:ascii="宋体" w:hAnsi="宋体" w:cs="宋体" w:eastAsia="宋体" w:hint="default"/>
                <w:sz w:val="21"/>
                <w:szCs w:val="21"/>
              </w:rPr>
            </w:pPr>
            <w:r>
              <w:rPr>
                <w:rFonts w:ascii="宋体"/>
                <w:sz w:val="21"/>
              </w:rPr>
              <w:t>4,423.44</w:t>
            </w:r>
          </w:p>
        </w:tc>
        <w:tc>
          <w:tcPr>
            <w:tcW w:w="320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2"/>
              <w:ind w:right="89"/>
              <w:jc w:val="right"/>
              <w:rPr>
                <w:rFonts w:ascii="宋体" w:hAnsi="宋体" w:cs="宋体" w:eastAsia="宋体" w:hint="default"/>
                <w:sz w:val="21"/>
                <w:szCs w:val="21"/>
              </w:rPr>
            </w:pPr>
            <w:r>
              <w:rPr>
                <w:rFonts w:ascii="宋体"/>
                <w:sz w:val="21"/>
              </w:rPr>
              <w:t>36.31%</w:t>
            </w:r>
          </w:p>
        </w:tc>
      </w:tr>
    </w:tbl>
    <w:p>
      <w:pPr>
        <w:spacing w:line="240" w:lineRule="auto" w:before="9"/>
        <w:rPr>
          <w:rFonts w:ascii="宋体" w:hAnsi="宋体" w:cs="宋体" w:eastAsia="宋体" w:hint="default"/>
          <w:sz w:val="24"/>
          <w:szCs w:val="24"/>
        </w:rPr>
      </w:pPr>
    </w:p>
    <w:p>
      <w:pPr>
        <w:spacing w:line="357" w:lineRule="auto" w:before="35"/>
        <w:ind w:left="140" w:right="0" w:firstLine="422"/>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21"/>
          <w:sz w:val="21"/>
          <w:szCs w:val="21"/>
        </w:rPr>
        <w:t> </w:t>
      </w:r>
      <w:r>
        <w:rPr>
          <w:rFonts w:ascii="宋体" w:hAnsi="宋体" w:cs="宋体" w:eastAsia="宋体" w:hint="default"/>
          <w:b/>
          <w:bCs/>
          <w:sz w:val="21"/>
          <w:szCs w:val="21"/>
        </w:rPr>
        <w:t>陈述董事会对公司会计政策、会计估计变更、重大会计差错更正、重大遗漏信息补充以及</w:t>
      </w:r>
      <w:r>
        <w:rPr>
          <w:rFonts w:ascii="宋体" w:hAnsi="宋体" w:cs="宋体" w:eastAsia="宋体" w:hint="default"/>
          <w:b/>
          <w:bCs/>
          <w:w w:val="99"/>
          <w:sz w:val="21"/>
          <w:szCs w:val="21"/>
        </w:rPr>
        <w:t> </w:t>
      </w:r>
      <w:r>
        <w:rPr>
          <w:rFonts w:ascii="宋体" w:hAnsi="宋体" w:cs="宋体" w:eastAsia="宋体" w:hint="default"/>
          <w:b/>
          <w:bCs/>
          <w:sz w:val="21"/>
          <w:szCs w:val="21"/>
        </w:rPr>
        <w:t>业绩预告修正的原因及影响的讨论结果，以及对有关责任人采取的问责措施及处理结果</w:t>
      </w:r>
      <w:r>
        <w:rPr>
          <w:rFonts w:ascii="宋体" w:hAnsi="宋体" w:cs="宋体" w:eastAsia="宋体" w:hint="default"/>
          <w:sz w:val="21"/>
          <w:szCs w:val="21"/>
        </w:rPr>
      </w:r>
    </w:p>
    <w:p>
      <w:pPr>
        <w:spacing w:line="357" w:lineRule="auto" w:before="150"/>
        <w:ind w:left="140" w:right="124" w:firstLine="420"/>
        <w:jc w:val="left"/>
        <w:rPr>
          <w:rFonts w:ascii="宋体" w:hAnsi="宋体" w:cs="宋体" w:eastAsia="宋体" w:hint="default"/>
          <w:sz w:val="21"/>
          <w:szCs w:val="21"/>
        </w:rPr>
      </w:pPr>
      <w:r>
        <w:rPr>
          <w:rFonts w:ascii="宋体" w:hAnsi="宋体" w:cs="宋体" w:eastAsia="宋体" w:hint="default"/>
          <w:sz w:val="21"/>
          <w:szCs w:val="21"/>
        </w:rPr>
        <w:t>报告期内，公司无会计政策、会计估计变更、重大会计差错更正、重大遗漏信息补充以及业绩预 告修正。</w:t>
      </w:r>
    </w:p>
    <w:p>
      <w:pPr>
        <w:spacing w:after="0" w:line="357" w:lineRule="auto"/>
        <w:jc w:val="left"/>
        <w:rPr>
          <w:rFonts w:ascii="宋体" w:hAnsi="宋体" w:cs="宋体" w:eastAsia="宋体" w:hint="default"/>
          <w:sz w:val="21"/>
          <w:szCs w:val="21"/>
        </w:rPr>
        <w:sectPr>
          <w:pgSz w:w="11910" w:h="16840"/>
          <w:pgMar w:header="747" w:footer="727" w:top="980" w:bottom="920" w:left="1220" w:right="1160"/>
        </w:sectPr>
      </w:pPr>
    </w:p>
    <w:p>
      <w:pPr>
        <w:spacing w:line="240" w:lineRule="auto" w:before="2"/>
        <w:rPr>
          <w:rFonts w:ascii="宋体" w:hAnsi="宋体" w:cs="宋体" w:eastAsia="宋体" w:hint="default"/>
          <w:sz w:val="29"/>
          <w:szCs w:val="29"/>
        </w:rPr>
      </w:pPr>
    </w:p>
    <w:p>
      <w:pPr>
        <w:spacing w:line="355" w:lineRule="auto" w:before="35"/>
        <w:ind w:left="823" w:right="6774" w:firstLine="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1"/>
          <w:sz w:val="21"/>
          <w:szCs w:val="21"/>
        </w:rPr>
        <w:t> </w:t>
      </w:r>
      <w:r>
        <w:rPr>
          <w:rFonts w:ascii="宋体" w:hAnsi="宋体" w:cs="宋体" w:eastAsia="宋体" w:hint="default"/>
          <w:b/>
          <w:bCs/>
          <w:sz w:val="21"/>
          <w:szCs w:val="21"/>
        </w:rPr>
        <w:t>董事会日常工作情况</w:t>
      </w:r>
      <w:r>
        <w:rPr>
          <w:rFonts w:ascii="宋体" w:hAnsi="宋体" w:cs="宋体" w:eastAsia="宋体" w:hint="default"/>
          <w:b/>
          <w:bCs/>
          <w:w w:val="99"/>
          <w:sz w:val="21"/>
          <w:szCs w:val="21"/>
        </w:rPr>
        <w:t> </w:t>
      </w:r>
      <w:r>
        <w:rPr>
          <w:rFonts w:ascii="宋体" w:hAnsi="宋体" w:cs="宋体" w:eastAsia="宋体" w:hint="default"/>
          <w:b/>
          <w:bCs/>
          <w:sz w:val="21"/>
          <w:szCs w:val="21"/>
        </w:rPr>
        <w:t>1、董事会会议情况及决议内容</w:t>
      </w:r>
      <w:r>
        <w:rPr>
          <w:rFonts w:ascii="宋体" w:hAnsi="宋体" w:cs="宋体" w:eastAsia="宋体" w:hint="default"/>
          <w:sz w:val="21"/>
          <w:szCs w:val="21"/>
        </w:rPr>
      </w:r>
    </w:p>
    <w:p>
      <w:pPr>
        <w:spacing w:line="240" w:lineRule="auto" w:before="2"/>
        <w:rPr>
          <w:rFonts w:ascii="宋体" w:hAnsi="宋体" w:cs="宋体" w:eastAsia="宋体" w:hint="default"/>
          <w:b/>
          <w:bCs/>
          <w:sz w:val="5"/>
          <w:szCs w:val="5"/>
        </w:rPr>
      </w:pPr>
    </w:p>
    <w:tbl>
      <w:tblPr>
        <w:tblW w:w="0" w:type="auto"/>
        <w:jc w:val="left"/>
        <w:tblInd w:w="113" w:type="dxa"/>
        <w:tblLayout w:type="fixed"/>
        <w:tblCellMar>
          <w:top w:w="0" w:type="dxa"/>
          <w:left w:w="0" w:type="dxa"/>
          <w:bottom w:w="0" w:type="dxa"/>
          <w:right w:w="0" w:type="dxa"/>
        </w:tblCellMar>
        <w:tblLook w:val="01E0"/>
      </w:tblPr>
      <w:tblGrid>
        <w:gridCol w:w="1619"/>
        <w:gridCol w:w="1254"/>
        <w:gridCol w:w="4300"/>
        <w:gridCol w:w="1717"/>
        <w:gridCol w:w="1295"/>
      </w:tblGrid>
      <w:tr>
        <w:trPr>
          <w:trHeight w:val="489" w:hRule="exact"/>
        </w:trPr>
        <w:tc>
          <w:tcPr>
            <w:tcW w:w="161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6"/>
              <w:ind w:left="434"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25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6"/>
              <w:ind w:left="259"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430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决议内容</w:t>
            </w:r>
          </w:p>
        </w:tc>
        <w:tc>
          <w:tcPr>
            <w:tcW w:w="1717"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left="310" w:right="0" w:firstLine="90"/>
              <w:jc w:val="left"/>
              <w:rPr>
                <w:rFonts w:ascii="宋体" w:hAnsi="宋体" w:cs="宋体" w:eastAsia="宋体" w:hint="default"/>
                <w:sz w:val="18"/>
                <w:szCs w:val="18"/>
              </w:rPr>
            </w:pPr>
            <w:r>
              <w:rPr>
                <w:rFonts w:ascii="宋体" w:hAnsi="宋体" w:cs="宋体" w:eastAsia="宋体" w:hint="default"/>
                <w:sz w:val="18"/>
                <w:szCs w:val="18"/>
              </w:rPr>
              <w:t>决议刊登的</w:t>
            </w:r>
          </w:p>
          <w:p>
            <w:pPr>
              <w:pStyle w:val="TableParagraph"/>
              <w:spacing w:line="234" w:lineRule="exact"/>
              <w:ind w:left="310" w:right="0"/>
              <w:jc w:val="left"/>
              <w:rPr>
                <w:rFonts w:ascii="宋体" w:hAnsi="宋体" w:cs="宋体" w:eastAsia="宋体" w:hint="default"/>
                <w:sz w:val="18"/>
                <w:szCs w:val="18"/>
              </w:rPr>
            </w:pPr>
            <w:r>
              <w:rPr>
                <w:rFonts w:ascii="宋体" w:hAnsi="宋体" w:cs="宋体" w:eastAsia="宋体" w:hint="default"/>
                <w:sz w:val="18"/>
                <w:szCs w:val="18"/>
              </w:rPr>
              <w:t>信息披露报纸</w:t>
            </w:r>
          </w:p>
        </w:tc>
        <w:tc>
          <w:tcPr>
            <w:tcW w:w="1295" w:type="dxa"/>
            <w:tcBorders>
              <w:top w:val="single" w:sz="12" w:space="0" w:color="000000"/>
              <w:left w:val="single" w:sz="6" w:space="0" w:color="000000"/>
              <w:bottom w:val="single" w:sz="6" w:space="0" w:color="000000"/>
              <w:right w:val="single" w:sz="12" w:space="0" w:color="000000"/>
            </w:tcBorders>
          </w:tcPr>
          <w:p>
            <w:pPr>
              <w:pStyle w:val="TableParagraph"/>
              <w:spacing w:line="204" w:lineRule="exact"/>
              <w:ind w:left="100" w:right="0" w:firstLine="90"/>
              <w:jc w:val="left"/>
              <w:rPr>
                <w:rFonts w:ascii="宋体" w:hAnsi="宋体" w:cs="宋体" w:eastAsia="宋体" w:hint="default"/>
                <w:sz w:val="18"/>
                <w:szCs w:val="18"/>
              </w:rPr>
            </w:pPr>
            <w:r>
              <w:rPr>
                <w:rFonts w:ascii="宋体" w:hAnsi="宋体" w:cs="宋体" w:eastAsia="宋体" w:hint="default"/>
                <w:sz w:val="18"/>
                <w:szCs w:val="18"/>
              </w:rPr>
              <w:t>决议刊登的</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信息披露日期</w:t>
            </w: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112"/>
              <w:ind w:left="93" w:right="421"/>
              <w:jc w:val="left"/>
              <w:rPr>
                <w:rFonts w:ascii="宋体" w:hAnsi="宋体" w:cs="宋体" w:eastAsia="宋体" w:hint="default"/>
                <w:sz w:val="18"/>
                <w:szCs w:val="18"/>
              </w:rPr>
            </w:pPr>
            <w:r>
              <w:rPr>
                <w:rFonts w:ascii="宋体" w:hAnsi="宋体" w:cs="宋体" w:eastAsia="宋体" w:hint="default"/>
                <w:sz w:val="18"/>
                <w:szCs w:val="18"/>
              </w:rPr>
              <w:t>第六届董事会 第十五次会议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2009-1-10</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审议通过《公司</w:t>
            </w:r>
            <w:r>
              <w:rPr>
                <w:rFonts w:ascii="宋体" w:hAnsi="宋体" w:cs="宋体" w:eastAsia="宋体" w:hint="default"/>
                <w:spacing w:val="-50"/>
                <w:sz w:val="18"/>
                <w:szCs w:val="18"/>
              </w:rPr>
              <w:t> </w:t>
            </w:r>
            <w:r>
              <w:rPr>
                <w:rFonts w:ascii="宋体" w:hAnsi="宋体" w:cs="宋体" w:eastAsia="宋体" w:hint="default"/>
                <w:sz w:val="18"/>
                <w:szCs w:val="18"/>
              </w:rPr>
              <w:t>2009</w:t>
            </w:r>
            <w:r>
              <w:rPr>
                <w:rFonts w:ascii="宋体" w:hAnsi="宋体" w:cs="宋体" w:eastAsia="宋体" w:hint="default"/>
                <w:spacing w:val="-50"/>
                <w:sz w:val="18"/>
                <w:szCs w:val="18"/>
              </w:rPr>
              <w:t> </w:t>
            </w:r>
            <w:r>
              <w:rPr>
                <w:rFonts w:ascii="宋体" w:hAnsi="宋体" w:cs="宋体" w:eastAsia="宋体" w:hint="default"/>
                <w:sz w:val="18"/>
                <w:szCs w:val="18"/>
              </w:rPr>
              <w:t>年度综合计划》、《公司</w:t>
            </w:r>
            <w:r>
              <w:rPr>
                <w:rFonts w:ascii="宋体" w:hAnsi="宋体" w:cs="宋体" w:eastAsia="宋体" w:hint="default"/>
                <w:spacing w:val="-50"/>
                <w:sz w:val="18"/>
                <w:szCs w:val="18"/>
              </w:rPr>
              <w:t> </w:t>
            </w:r>
            <w:r>
              <w:rPr>
                <w:rFonts w:ascii="宋体" w:hAnsi="宋体" w:cs="宋体" w:eastAsia="宋体" w:hint="default"/>
                <w:sz w:val="18"/>
                <w:szCs w:val="18"/>
              </w:rPr>
              <w:t>2009</w:t>
            </w: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年度目标责任书》、《关于 2008</w:t>
            </w:r>
            <w:r>
              <w:rPr>
                <w:rFonts w:ascii="宋体" w:hAnsi="宋体" w:cs="宋体" w:eastAsia="宋体" w:hint="default"/>
                <w:spacing w:val="-57"/>
                <w:sz w:val="18"/>
                <w:szCs w:val="18"/>
              </w:rPr>
              <w:t> </w:t>
            </w:r>
            <w:r>
              <w:rPr>
                <w:rFonts w:ascii="宋体" w:hAnsi="宋体" w:cs="宋体" w:eastAsia="宋体" w:hint="default"/>
                <w:sz w:val="18"/>
                <w:szCs w:val="18"/>
              </w:rPr>
              <w:t>年财产损失处理的</w:t>
            </w:r>
            <w:r>
              <w:rPr>
                <w:rFonts w:ascii="宋体" w:hAnsi="宋体" w:cs="宋体" w:eastAsia="宋体" w:hint="default"/>
                <w:sz w:val="18"/>
                <w:szCs w:val="18"/>
              </w:rPr>
              <w:t> 报告》。</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ind w:left="100" w:right="159"/>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2009-1-13</w:t>
            </w: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421"/>
              <w:jc w:val="left"/>
              <w:rPr>
                <w:rFonts w:ascii="宋体" w:hAnsi="宋体" w:cs="宋体" w:eastAsia="宋体" w:hint="default"/>
                <w:sz w:val="18"/>
                <w:szCs w:val="18"/>
              </w:rPr>
            </w:pPr>
            <w:r>
              <w:rPr>
                <w:rFonts w:ascii="宋体" w:hAnsi="宋体" w:cs="宋体" w:eastAsia="宋体" w:hint="default"/>
                <w:sz w:val="18"/>
                <w:szCs w:val="18"/>
              </w:rPr>
              <w:t>第六届董事会 第十六次会议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2009-3-10</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101"/>
              <w:jc w:val="left"/>
              <w:rPr>
                <w:rFonts w:ascii="宋体" w:hAnsi="宋体" w:cs="宋体" w:eastAsia="宋体" w:hint="default"/>
                <w:sz w:val="18"/>
                <w:szCs w:val="18"/>
              </w:rPr>
            </w:pPr>
            <w:r>
              <w:rPr>
                <w:rFonts w:ascii="宋体" w:hAnsi="宋体" w:cs="宋体" w:eastAsia="宋体" w:hint="default"/>
                <w:spacing w:val="-3"/>
                <w:sz w:val="18"/>
                <w:szCs w:val="18"/>
              </w:rPr>
              <w:t>审议通过《关于更换会计师事务的议案》、《关于召</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开 2009</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年第一次临时股东大会的议案》。</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2" w:lineRule="exact" w:before="24"/>
              <w:ind w:left="100" w:right="159"/>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2009-3-11</w:t>
            </w: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421"/>
              <w:jc w:val="left"/>
              <w:rPr>
                <w:rFonts w:ascii="宋体" w:hAnsi="宋体" w:cs="宋体" w:eastAsia="宋体" w:hint="default"/>
                <w:sz w:val="18"/>
                <w:szCs w:val="18"/>
              </w:rPr>
            </w:pPr>
            <w:r>
              <w:rPr>
                <w:rFonts w:ascii="宋体" w:hAnsi="宋体" w:cs="宋体" w:eastAsia="宋体" w:hint="default"/>
                <w:sz w:val="18"/>
                <w:szCs w:val="18"/>
              </w:rPr>
              <w:t>第六届董事会 第十七次会议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2009-3-20</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98"/>
              <w:jc w:val="left"/>
              <w:rPr>
                <w:rFonts w:ascii="宋体" w:hAnsi="宋体" w:cs="宋体" w:eastAsia="宋体" w:hint="default"/>
                <w:sz w:val="18"/>
                <w:szCs w:val="18"/>
              </w:rPr>
            </w:pPr>
            <w:r>
              <w:rPr>
                <w:rFonts w:ascii="宋体" w:hAnsi="宋体" w:cs="宋体" w:eastAsia="宋体" w:hint="default"/>
                <w:spacing w:val="-3"/>
                <w:sz w:val="18"/>
                <w:szCs w:val="18"/>
              </w:rPr>
              <w:t>审议通过《关于设立公司非公开发行股票募集资金专</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项账户的议案》。</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2" w:lineRule="exact" w:before="24"/>
              <w:ind w:left="100" w:right="159"/>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2009-3-24</w:t>
            </w:r>
          </w:p>
        </w:tc>
      </w:tr>
      <w:tr>
        <w:trPr>
          <w:trHeight w:val="3750"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93" w:right="421"/>
              <w:jc w:val="left"/>
              <w:rPr>
                <w:rFonts w:ascii="宋体" w:hAnsi="宋体" w:cs="宋体" w:eastAsia="宋体" w:hint="default"/>
                <w:sz w:val="18"/>
                <w:szCs w:val="18"/>
              </w:rPr>
            </w:pPr>
            <w:r>
              <w:rPr>
                <w:rFonts w:ascii="宋体" w:hAnsi="宋体" w:cs="宋体" w:eastAsia="宋体" w:hint="default"/>
                <w:sz w:val="18"/>
                <w:szCs w:val="18"/>
              </w:rPr>
              <w:t>第六届董事会 第十八次会议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100" w:right="0"/>
              <w:jc w:val="left"/>
              <w:rPr>
                <w:rFonts w:ascii="宋体" w:hAnsi="宋体" w:cs="宋体" w:eastAsia="宋体" w:hint="default"/>
                <w:sz w:val="18"/>
                <w:szCs w:val="18"/>
              </w:rPr>
            </w:pPr>
            <w:r>
              <w:rPr>
                <w:rFonts w:ascii="宋体"/>
                <w:sz w:val="18"/>
              </w:rPr>
              <w:t>2009-4-14</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审议通过《公司 2008</w:t>
            </w:r>
            <w:r>
              <w:rPr>
                <w:rFonts w:ascii="宋体" w:hAnsi="宋体" w:cs="宋体" w:eastAsia="宋体" w:hint="default"/>
                <w:spacing w:val="-57"/>
                <w:sz w:val="18"/>
                <w:szCs w:val="18"/>
              </w:rPr>
              <w:t> </w:t>
            </w:r>
            <w:r>
              <w:rPr>
                <w:rFonts w:ascii="宋体" w:hAnsi="宋体" w:cs="宋体" w:eastAsia="宋体" w:hint="default"/>
                <w:sz w:val="18"/>
                <w:szCs w:val="18"/>
              </w:rPr>
              <w:t>年年度报告正文、摘要和境外</w:t>
            </w:r>
          </w:p>
          <w:p>
            <w:pPr>
              <w:pStyle w:val="TableParagraph"/>
              <w:spacing w:line="237" w:lineRule="auto" w:before="1"/>
              <w:ind w:left="100" w:right="8"/>
              <w:jc w:val="both"/>
              <w:rPr>
                <w:rFonts w:ascii="宋体" w:hAnsi="宋体" w:cs="宋体" w:eastAsia="宋体" w:hint="default"/>
                <w:sz w:val="18"/>
                <w:szCs w:val="18"/>
              </w:rPr>
            </w:pPr>
            <w:r>
              <w:rPr>
                <w:rFonts w:ascii="宋体" w:hAnsi="宋体" w:cs="宋体" w:eastAsia="宋体" w:hint="default"/>
                <w:sz w:val="18"/>
                <w:szCs w:val="18"/>
              </w:rPr>
              <w:t>报告》、《董事会</w:t>
            </w:r>
            <w:r>
              <w:rPr>
                <w:rFonts w:ascii="宋体" w:hAnsi="宋体" w:cs="宋体" w:eastAsia="宋体" w:hint="default"/>
                <w:spacing w:val="-49"/>
                <w:sz w:val="18"/>
                <w:szCs w:val="18"/>
              </w:rPr>
              <w:t> </w:t>
            </w:r>
            <w:r>
              <w:rPr>
                <w:rFonts w:ascii="宋体" w:hAnsi="宋体" w:cs="宋体" w:eastAsia="宋体" w:hint="default"/>
                <w:sz w:val="18"/>
                <w:szCs w:val="18"/>
              </w:rPr>
              <w:t>2008</w:t>
            </w:r>
            <w:r>
              <w:rPr>
                <w:rFonts w:ascii="宋体" w:hAnsi="宋体" w:cs="宋体" w:eastAsia="宋体" w:hint="default"/>
                <w:spacing w:val="-48"/>
                <w:sz w:val="18"/>
                <w:szCs w:val="18"/>
              </w:rPr>
              <w:t> </w:t>
            </w:r>
            <w:r>
              <w:rPr>
                <w:rFonts w:ascii="宋体" w:hAnsi="宋体" w:cs="宋体" w:eastAsia="宋体" w:hint="default"/>
                <w:sz w:val="18"/>
                <w:szCs w:val="18"/>
              </w:rPr>
              <w:t>年度工作报告》、《2008</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z w:val="18"/>
                <w:szCs w:val="18"/>
              </w:rPr>
              <w:t> 度财务决算报告》、《2008 年度利润分配预案及资 本公积金转增方案》、《关于预计 2009</w:t>
            </w:r>
            <w:r>
              <w:rPr>
                <w:rFonts w:ascii="宋体" w:hAnsi="宋体" w:cs="宋体" w:eastAsia="宋体" w:hint="default"/>
                <w:spacing w:val="-57"/>
                <w:sz w:val="18"/>
                <w:szCs w:val="18"/>
              </w:rPr>
              <w:t> </w:t>
            </w:r>
            <w:r>
              <w:rPr>
                <w:rFonts w:ascii="宋体" w:hAnsi="宋体" w:cs="宋体" w:eastAsia="宋体" w:hint="default"/>
                <w:sz w:val="18"/>
                <w:szCs w:val="18"/>
              </w:rPr>
              <w:t>年度日常关</w:t>
            </w:r>
            <w:r>
              <w:rPr>
                <w:rFonts w:ascii="宋体" w:hAnsi="宋体" w:cs="宋体" w:eastAsia="宋体" w:hint="default"/>
                <w:sz w:val="18"/>
                <w:szCs w:val="18"/>
              </w:rPr>
              <w:t> </w:t>
            </w:r>
            <w:r>
              <w:rPr>
                <w:rFonts w:ascii="宋体" w:hAnsi="宋体" w:cs="宋体" w:eastAsia="宋体" w:hint="default"/>
                <w:spacing w:val="-3"/>
                <w:sz w:val="18"/>
                <w:szCs w:val="18"/>
              </w:rPr>
              <w:t>联交易的议案》、《关于续聘会计师事务所及确定审</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4"/>
                <w:sz w:val="18"/>
                <w:szCs w:val="18"/>
              </w:rPr>
              <w:t>计费用的议案》、《独立董事</w:t>
            </w:r>
            <w:r>
              <w:rPr>
                <w:rFonts w:ascii="宋体" w:hAnsi="宋体" w:cs="宋体" w:eastAsia="宋体" w:hint="default"/>
                <w:spacing w:val="-49"/>
                <w:sz w:val="18"/>
                <w:szCs w:val="18"/>
              </w:rPr>
              <w:t> </w:t>
            </w:r>
            <w:r>
              <w:rPr>
                <w:rFonts w:ascii="宋体" w:hAnsi="宋体" w:cs="宋体" w:eastAsia="宋体" w:hint="default"/>
                <w:sz w:val="18"/>
                <w:szCs w:val="18"/>
              </w:rPr>
              <w:t>2008</w:t>
            </w:r>
            <w:r>
              <w:rPr>
                <w:rFonts w:ascii="宋体" w:hAnsi="宋体" w:cs="宋体" w:eastAsia="宋体" w:hint="default"/>
                <w:spacing w:val="-49"/>
                <w:sz w:val="18"/>
                <w:szCs w:val="18"/>
              </w:rPr>
              <w:t> </w:t>
            </w:r>
            <w:r>
              <w:rPr>
                <w:rFonts w:ascii="宋体" w:hAnsi="宋体" w:cs="宋体" w:eastAsia="宋体" w:hint="default"/>
                <w:sz w:val="18"/>
                <w:szCs w:val="18"/>
              </w:rPr>
              <w:t>年度履职报告》、</w:t>
            </w:r>
          </w:p>
          <w:p>
            <w:pPr>
              <w:pStyle w:val="TableParagraph"/>
              <w:spacing w:line="237" w:lineRule="auto"/>
              <w:ind w:left="100" w:right="96"/>
              <w:jc w:val="left"/>
              <w:rPr>
                <w:rFonts w:ascii="宋体" w:hAnsi="宋体" w:cs="宋体" w:eastAsia="宋体" w:hint="default"/>
                <w:sz w:val="18"/>
                <w:szCs w:val="18"/>
              </w:rPr>
            </w:pPr>
            <w:r>
              <w:rPr>
                <w:rFonts w:ascii="宋体" w:hAnsi="宋体" w:cs="宋体" w:eastAsia="宋体" w:hint="default"/>
                <w:spacing w:val="-3"/>
                <w:sz w:val="18"/>
                <w:szCs w:val="18"/>
              </w:rPr>
              <w:t>《关于修订《公司章程》部分条款的议案》、《关于</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修订&lt;锦州港股份有限公司独立董事年报工作制度&gt; 的议案》、《关于修订&lt;锦州港股份有限公司董事会 审计委员会年报工作规程&gt;的议案》、《以募集资金 置换先期投入募集资金投资项目的自筹资金的议 案》、《关于增补部分董事的议案》、《关于修订&lt; 锦州港股份有限公司独立董事工作细则&gt;的议案》、</w:t>
            </w:r>
          </w:p>
          <w:p>
            <w:pPr>
              <w:pStyle w:val="TableParagraph"/>
              <w:spacing w:line="237" w:lineRule="auto"/>
              <w:ind w:left="100" w:right="98"/>
              <w:jc w:val="left"/>
              <w:rPr>
                <w:rFonts w:ascii="宋体" w:hAnsi="宋体" w:cs="宋体" w:eastAsia="宋体" w:hint="default"/>
                <w:sz w:val="18"/>
                <w:szCs w:val="18"/>
              </w:rPr>
            </w:pPr>
            <w:r>
              <w:rPr>
                <w:rFonts w:ascii="宋体" w:hAnsi="宋体" w:cs="宋体" w:eastAsia="宋体" w:hint="default"/>
                <w:sz w:val="18"/>
                <w:szCs w:val="18"/>
              </w:rPr>
              <w:t>《关于公司</w:t>
            </w:r>
            <w:r>
              <w:rPr>
                <w:rFonts w:ascii="宋体" w:hAnsi="宋体" w:cs="宋体" w:eastAsia="宋体" w:hint="default"/>
                <w:spacing w:val="-46"/>
                <w:sz w:val="18"/>
                <w:szCs w:val="18"/>
              </w:rPr>
              <w:t> </w:t>
            </w:r>
            <w:r>
              <w:rPr>
                <w:rFonts w:ascii="宋体" w:hAnsi="宋体" w:cs="宋体" w:eastAsia="宋体" w:hint="default"/>
                <w:sz w:val="18"/>
                <w:szCs w:val="18"/>
              </w:rPr>
              <w:t>1#含油污水处理厂、2#生活污水处理厂</w:t>
            </w:r>
            <w:r>
              <w:rPr>
                <w:rFonts w:ascii="宋体" w:hAnsi="宋体" w:cs="宋体" w:eastAsia="宋体" w:hint="default"/>
                <w:sz w:val="18"/>
                <w:szCs w:val="18"/>
              </w:rPr>
              <w:t> 技术改造方案的议案》、《关于召开 2008</w:t>
            </w:r>
            <w:r>
              <w:rPr>
                <w:rFonts w:ascii="宋体" w:hAnsi="宋体" w:cs="宋体" w:eastAsia="宋体" w:hint="default"/>
                <w:spacing w:val="-57"/>
                <w:sz w:val="18"/>
                <w:szCs w:val="18"/>
              </w:rPr>
              <w:t> </w:t>
            </w:r>
            <w:r>
              <w:rPr>
                <w:rFonts w:ascii="宋体" w:hAnsi="宋体" w:cs="宋体" w:eastAsia="宋体" w:hint="default"/>
                <w:sz w:val="18"/>
                <w:szCs w:val="18"/>
              </w:rPr>
              <w:t>年年度股</w:t>
            </w:r>
            <w:r>
              <w:rPr>
                <w:rFonts w:ascii="宋体" w:hAnsi="宋体" w:cs="宋体" w:eastAsia="宋体" w:hint="default"/>
                <w:sz w:val="18"/>
                <w:szCs w:val="18"/>
              </w:rPr>
              <w:t> 东大会的议案》。</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3"/>
                <w:szCs w:val="23"/>
              </w:rPr>
            </w:pP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2" w:lineRule="exact" w:before="24"/>
              <w:ind w:left="100" w:right="159"/>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100" w:right="0"/>
              <w:jc w:val="left"/>
              <w:rPr>
                <w:rFonts w:ascii="宋体" w:hAnsi="宋体" w:cs="宋体" w:eastAsia="宋体" w:hint="default"/>
                <w:sz w:val="18"/>
                <w:szCs w:val="18"/>
              </w:rPr>
            </w:pPr>
            <w:r>
              <w:rPr>
                <w:rFonts w:ascii="宋体"/>
                <w:sz w:val="18"/>
              </w:rPr>
              <w:t>2009-4-17</w:t>
            </w: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421"/>
              <w:jc w:val="left"/>
              <w:rPr>
                <w:rFonts w:ascii="宋体" w:hAnsi="宋体" w:cs="宋体" w:eastAsia="宋体" w:hint="default"/>
                <w:sz w:val="18"/>
                <w:szCs w:val="18"/>
              </w:rPr>
            </w:pPr>
            <w:r>
              <w:rPr>
                <w:rFonts w:ascii="宋体" w:hAnsi="宋体" w:cs="宋体" w:eastAsia="宋体" w:hint="default"/>
                <w:sz w:val="18"/>
                <w:szCs w:val="18"/>
              </w:rPr>
              <w:t>第六届董事会 第十九次会议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2009-4-24</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132"/>
              <w:jc w:val="left"/>
              <w:rPr>
                <w:rFonts w:ascii="宋体" w:hAnsi="宋体" w:cs="宋体" w:eastAsia="宋体" w:hint="default"/>
                <w:sz w:val="18"/>
                <w:szCs w:val="18"/>
              </w:rPr>
            </w:pPr>
            <w:r>
              <w:rPr>
                <w:rFonts w:ascii="宋体" w:hAnsi="宋体" w:cs="宋体" w:eastAsia="宋体" w:hint="default"/>
                <w:sz w:val="18"/>
                <w:szCs w:val="18"/>
              </w:rPr>
              <w:t>审议通过《关于〈公司</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年第一季度报告〉的议</w:t>
            </w:r>
            <w:r>
              <w:rPr>
                <w:rFonts w:ascii="宋体" w:hAnsi="宋体" w:cs="宋体" w:eastAsia="宋体" w:hint="default"/>
                <w:sz w:val="18"/>
                <w:szCs w:val="18"/>
              </w:rPr>
              <w:t> 案》。</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2" w:lineRule="exact" w:before="24"/>
              <w:ind w:left="100" w:right="159"/>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2009-4-27</w:t>
            </w: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421"/>
              <w:jc w:val="left"/>
              <w:rPr>
                <w:rFonts w:ascii="宋体" w:hAnsi="宋体" w:cs="宋体" w:eastAsia="宋体" w:hint="default"/>
                <w:sz w:val="18"/>
                <w:szCs w:val="18"/>
              </w:rPr>
            </w:pPr>
            <w:r>
              <w:rPr>
                <w:rFonts w:ascii="宋体" w:hAnsi="宋体" w:cs="宋体" w:eastAsia="宋体" w:hint="default"/>
                <w:sz w:val="18"/>
                <w:szCs w:val="18"/>
              </w:rPr>
              <w:t>第六届董事会 第二十次会议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2009-5-8</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98"/>
              <w:jc w:val="left"/>
              <w:rPr>
                <w:rFonts w:ascii="宋体" w:hAnsi="宋体" w:cs="宋体" w:eastAsia="宋体" w:hint="default"/>
                <w:sz w:val="18"/>
                <w:szCs w:val="18"/>
              </w:rPr>
            </w:pPr>
            <w:r>
              <w:rPr>
                <w:rFonts w:ascii="宋体" w:hAnsi="宋体" w:cs="宋体" w:eastAsia="宋体" w:hint="default"/>
                <w:spacing w:val="-3"/>
                <w:sz w:val="18"/>
                <w:szCs w:val="18"/>
              </w:rPr>
              <w:t>审议通过《关于选举副董事长的议案》、《关于续建</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锦州港粮食现代物流项目一期工程的议案》。</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2" w:lineRule="exact" w:before="24"/>
              <w:ind w:left="100" w:right="159"/>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2009-5-9</w:t>
            </w: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241"/>
              <w:jc w:val="left"/>
              <w:rPr>
                <w:rFonts w:ascii="宋体" w:hAnsi="宋体" w:cs="宋体" w:eastAsia="宋体" w:hint="default"/>
                <w:sz w:val="18"/>
                <w:szCs w:val="18"/>
              </w:rPr>
            </w:pPr>
            <w:r>
              <w:rPr>
                <w:rFonts w:ascii="宋体" w:hAnsi="宋体" w:cs="宋体" w:eastAsia="宋体" w:hint="default"/>
                <w:sz w:val="18"/>
                <w:szCs w:val="18"/>
              </w:rPr>
              <w:t>第六届董事会 第二十一次会议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2009-5-26</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98"/>
              <w:jc w:val="left"/>
              <w:rPr>
                <w:rFonts w:ascii="宋体" w:hAnsi="宋体" w:cs="宋体" w:eastAsia="宋体" w:hint="default"/>
                <w:sz w:val="18"/>
                <w:szCs w:val="18"/>
              </w:rPr>
            </w:pPr>
            <w:r>
              <w:rPr>
                <w:rFonts w:ascii="宋体" w:hAnsi="宋体" w:cs="宋体" w:eastAsia="宋体" w:hint="default"/>
                <w:spacing w:val="-3"/>
                <w:sz w:val="18"/>
                <w:szCs w:val="18"/>
              </w:rPr>
              <w:t>审议通过《关于锦州港专业化煤炭码头工程出资比例</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的议案》。</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2" w:lineRule="exact" w:before="24"/>
              <w:ind w:left="100" w:right="159"/>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2009-5-27</w:t>
            </w:r>
          </w:p>
        </w:tc>
      </w:tr>
      <w:tr>
        <w:trPr>
          <w:trHeight w:val="482"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第六届董事会</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第二十二次会议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sz w:val="18"/>
              </w:rPr>
              <w:t>2009-7-14</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审议通过《关于发行短期融资券的预案》、《关于原</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通辽办事处房屋处理的议案》。</w:t>
            </w:r>
          </w:p>
        </w:tc>
        <w:tc>
          <w:tcPr>
            <w:tcW w:w="1717" w:type="dxa"/>
            <w:tcBorders>
              <w:top w:val="single" w:sz="6" w:space="0" w:color="000000"/>
              <w:left w:val="single" w:sz="6" w:space="0" w:color="000000"/>
              <w:bottom w:val="single" w:sz="6" w:space="0" w:color="000000"/>
              <w:right w:val="single" w:sz="6" w:space="0" w:color="000000"/>
            </w:tcBorders>
          </w:tcPr>
          <w:p>
            <w:pPr/>
          </w:p>
        </w:tc>
        <w:tc>
          <w:tcPr>
            <w:tcW w:w="1295" w:type="dxa"/>
            <w:tcBorders>
              <w:top w:val="single" w:sz="6" w:space="0" w:color="000000"/>
              <w:left w:val="single" w:sz="6" w:space="0" w:color="000000"/>
              <w:bottom w:val="single" w:sz="6" w:space="0" w:color="000000"/>
              <w:right w:val="single" w:sz="12" w:space="0" w:color="000000"/>
            </w:tcBorders>
          </w:tcPr>
          <w:p>
            <w:pP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241"/>
              <w:jc w:val="left"/>
              <w:rPr>
                <w:rFonts w:ascii="宋体" w:hAnsi="宋体" w:cs="宋体" w:eastAsia="宋体" w:hint="default"/>
                <w:sz w:val="18"/>
                <w:szCs w:val="18"/>
              </w:rPr>
            </w:pPr>
            <w:r>
              <w:rPr>
                <w:rFonts w:ascii="宋体" w:hAnsi="宋体" w:cs="宋体" w:eastAsia="宋体" w:hint="default"/>
                <w:sz w:val="18"/>
                <w:szCs w:val="18"/>
              </w:rPr>
              <w:t>第六届董事会 第二十三次会议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2009-8-17</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审议通过《公司</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年半年度报告》。</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2" w:lineRule="exact" w:before="24"/>
              <w:ind w:left="100" w:right="160"/>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2009-8-19</w:t>
            </w: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241"/>
              <w:jc w:val="left"/>
              <w:rPr>
                <w:rFonts w:ascii="宋体" w:hAnsi="宋体" w:cs="宋体" w:eastAsia="宋体" w:hint="default"/>
                <w:sz w:val="18"/>
                <w:szCs w:val="18"/>
              </w:rPr>
            </w:pPr>
            <w:r>
              <w:rPr>
                <w:rFonts w:ascii="宋体" w:hAnsi="宋体" w:cs="宋体" w:eastAsia="宋体" w:hint="default"/>
                <w:sz w:val="18"/>
                <w:szCs w:val="18"/>
              </w:rPr>
              <w:t>第六届董事会 第二十四次会议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2009-8-27</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审议通过《关于锦州港部分土地使用权转让给锦州港</w:t>
            </w:r>
          </w:p>
          <w:p>
            <w:pPr>
              <w:pStyle w:val="TableParagraph"/>
              <w:spacing w:line="232" w:lineRule="exact" w:before="24"/>
              <w:ind w:left="100" w:right="98"/>
              <w:jc w:val="left"/>
              <w:rPr>
                <w:rFonts w:ascii="宋体" w:hAnsi="宋体" w:cs="宋体" w:eastAsia="宋体" w:hint="default"/>
                <w:sz w:val="18"/>
                <w:szCs w:val="18"/>
              </w:rPr>
            </w:pPr>
            <w:r>
              <w:rPr>
                <w:rFonts w:ascii="宋体" w:hAnsi="宋体" w:cs="宋体" w:eastAsia="宋体" w:hint="default"/>
                <w:spacing w:val="-3"/>
                <w:sz w:val="18"/>
                <w:szCs w:val="18"/>
              </w:rPr>
              <w:t>船舶燃料供应有限责任公司的议案》、《锦州港与中</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储粮筒仓合作项目》。</w:t>
            </w:r>
          </w:p>
        </w:tc>
        <w:tc>
          <w:tcPr>
            <w:tcW w:w="1717" w:type="dxa"/>
            <w:tcBorders>
              <w:top w:val="single" w:sz="6" w:space="0" w:color="000000"/>
              <w:left w:val="single" w:sz="6" w:space="0" w:color="000000"/>
              <w:bottom w:val="single" w:sz="6" w:space="0" w:color="000000"/>
              <w:right w:val="single" w:sz="6" w:space="0" w:color="000000"/>
            </w:tcBorders>
          </w:tcPr>
          <w:p>
            <w:pPr/>
          </w:p>
        </w:tc>
        <w:tc>
          <w:tcPr>
            <w:tcW w:w="1295" w:type="dxa"/>
            <w:tcBorders>
              <w:top w:val="single" w:sz="6" w:space="0" w:color="000000"/>
              <w:left w:val="single" w:sz="6" w:space="0" w:color="000000"/>
              <w:bottom w:val="single" w:sz="6" w:space="0" w:color="000000"/>
              <w:right w:val="single" w:sz="12" w:space="0" w:color="000000"/>
            </w:tcBorders>
          </w:tcPr>
          <w:p>
            <w:pP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7"/>
              <w:ind w:left="93" w:right="241"/>
              <w:jc w:val="left"/>
              <w:rPr>
                <w:rFonts w:ascii="宋体" w:hAnsi="宋体" w:cs="宋体" w:eastAsia="宋体" w:hint="default"/>
                <w:sz w:val="18"/>
                <w:szCs w:val="18"/>
              </w:rPr>
            </w:pPr>
            <w:r>
              <w:rPr>
                <w:rFonts w:ascii="宋体" w:hAnsi="宋体" w:cs="宋体" w:eastAsia="宋体" w:hint="default"/>
                <w:sz w:val="18"/>
                <w:szCs w:val="18"/>
              </w:rPr>
              <w:t>第六届董事会 第二十五次会议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2009-9-2</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101"/>
              <w:jc w:val="left"/>
              <w:rPr>
                <w:rFonts w:ascii="宋体" w:hAnsi="宋体" w:cs="宋体" w:eastAsia="宋体" w:hint="default"/>
                <w:sz w:val="18"/>
                <w:szCs w:val="18"/>
              </w:rPr>
            </w:pPr>
            <w:r>
              <w:rPr>
                <w:rFonts w:ascii="宋体" w:hAnsi="宋体" w:cs="宋体" w:eastAsia="宋体" w:hint="default"/>
                <w:spacing w:val="-3"/>
                <w:sz w:val="18"/>
                <w:szCs w:val="18"/>
              </w:rPr>
              <w:t>审议通过《关于发行短期融资券的议案》、《关于召</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开 2009</w:t>
            </w:r>
            <w:r>
              <w:rPr>
                <w:rFonts w:ascii="宋体" w:hAnsi="宋体" w:cs="宋体" w:eastAsia="宋体" w:hint="default"/>
                <w:spacing w:val="-46"/>
                <w:sz w:val="18"/>
                <w:szCs w:val="18"/>
              </w:rPr>
              <w:t> </w:t>
            </w:r>
            <w:r>
              <w:rPr>
                <w:rFonts w:ascii="宋体" w:hAnsi="宋体" w:cs="宋体" w:eastAsia="宋体" w:hint="default"/>
                <w:sz w:val="18"/>
                <w:szCs w:val="18"/>
              </w:rPr>
              <w:t>年第二次临时股东大会的议案》。</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2" w:lineRule="exact" w:before="24"/>
              <w:ind w:left="100" w:right="159"/>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2009-9-4</w:t>
            </w:r>
          </w:p>
        </w:tc>
      </w:tr>
      <w:tr>
        <w:trPr>
          <w:trHeight w:val="482"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第六届董事会</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第二十六次会议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sz w:val="18"/>
              </w:rPr>
              <w:t>2009-9-25</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审议通过《关于调减</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年年度综合计划相关港建</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指标的议案》。</w:t>
            </w:r>
          </w:p>
        </w:tc>
        <w:tc>
          <w:tcPr>
            <w:tcW w:w="1717" w:type="dxa"/>
            <w:tcBorders>
              <w:top w:val="single" w:sz="6" w:space="0" w:color="000000"/>
              <w:left w:val="single" w:sz="6" w:space="0" w:color="000000"/>
              <w:bottom w:val="single" w:sz="6" w:space="0" w:color="000000"/>
              <w:right w:val="single" w:sz="6" w:space="0" w:color="000000"/>
            </w:tcBorders>
          </w:tcPr>
          <w:p>
            <w:pPr/>
          </w:p>
        </w:tc>
        <w:tc>
          <w:tcPr>
            <w:tcW w:w="1295" w:type="dxa"/>
            <w:tcBorders>
              <w:top w:val="single" w:sz="6" w:space="0" w:color="000000"/>
              <w:left w:val="single" w:sz="6" w:space="0" w:color="000000"/>
              <w:bottom w:val="single" w:sz="6" w:space="0" w:color="000000"/>
              <w:right w:val="single" w:sz="12" w:space="0" w:color="000000"/>
            </w:tcBorders>
          </w:tcPr>
          <w:p>
            <w:pPr/>
          </w:p>
        </w:tc>
      </w:tr>
      <w:tr>
        <w:trPr>
          <w:trHeight w:val="715" w:hRule="exact"/>
        </w:trPr>
        <w:tc>
          <w:tcPr>
            <w:tcW w:w="1619"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112"/>
              <w:ind w:left="93" w:right="241"/>
              <w:jc w:val="left"/>
              <w:rPr>
                <w:rFonts w:ascii="宋体" w:hAnsi="宋体" w:cs="宋体" w:eastAsia="宋体" w:hint="default"/>
                <w:sz w:val="18"/>
                <w:szCs w:val="18"/>
              </w:rPr>
            </w:pPr>
            <w:r>
              <w:rPr>
                <w:rFonts w:ascii="宋体" w:hAnsi="宋体" w:cs="宋体" w:eastAsia="宋体" w:hint="default"/>
                <w:sz w:val="18"/>
                <w:szCs w:val="18"/>
              </w:rPr>
              <w:t>第六届董事会 第二十七次会议</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2009-10-16</w:t>
            </w:r>
          </w:p>
        </w:tc>
        <w:tc>
          <w:tcPr>
            <w:tcW w:w="4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审议通过《公司</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年第三季度报告》。</w:t>
            </w:r>
          </w:p>
        </w:tc>
        <w:tc>
          <w:tcPr>
            <w:tcW w:w="171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ind w:left="100" w:right="160"/>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sz w:val="18"/>
              </w:rPr>
              <w:t>2009-10-19</w:t>
            </w:r>
          </w:p>
        </w:tc>
      </w:tr>
      <w:tr>
        <w:trPr>
          <w:trHeight w:val="957" w:hRule="exact"/>
        </w:trPr>
        <w:tc>
          <w:tcPr>
            <w:tcW w:w="161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93" w:right="241"/>
              <w:jc w:val="left"/>
              <w:rPr>
                <w:rFonts w:ascii="宋体" w:hAnsi="宋体" w:cs="宋体" w:eastAsia="宋体" w:hint="default"/>
                <w:sz w:val="18"/>
                <w:szCs w:val="18"/>
              </w:rPr>
            </w:pPr>
            <w:r>
              <w:rPr>
                <w:rFonts w:ascii="宋体" w:hAnsi="宋体" w:cs="宋体" w:eastAsia="宋体" w:hint="default"/>
                <w:sz w:val="18"/>
                <w:szCs w:val="18"/>
              </w:rPr>
              <w:t>第六届董事会 第二十八次会议</w:t>
            </w:r>
          </w:p>
        </w:tc>
        <w:tc>
          <w:tcPr>
            <w:tcW w:w="12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sz w:val="18"/>
              </w:rPr>
              <w:t>2009-12-19</w:t>
            </w:r>
          </w:p>
        </w:tc>
        <w:tc>
          <w:tcPr>
            <w:tcW w:w="4300" w:type="dxa"/>
            <w:tcBorders>
              <w:top w:val="single" w:sz="6" w:space="0" w:color="000000"/>
              <w:left w:val="single" w:sz="6" w:space="0" w:color="000000"/>
              <w:bottom w:val="single" w:sz="12"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审议通过《公司</w:t>
            </w:r>
            <w:r>
              <w:rPr>
                <w:rFonts w:ascii="宋体" w:hAnsi="宋体" w:cs="宋体" w:eastAsia="宋体" w:hint="default"/>
                <w:spacing w:val="-51"/>
                <w:sz w:val="18"/>
                <w:szCs w:val="18"/>
              </w:rPr>
              <w:t> </w:t>
            </w:r>
            <w:r>
              <w:rPr>
                <w:rFonts w:ascii="宋体" w:hAnsi="宋体" w:cs="宋体" w:eastAsia="宋体" w:hint="default"/>
                <w:sz w:val="18"/>
                <w:szCs w:val="18"/>
              </w:rPr>
              <w:t>2010</w:t>
            </w:r>
            <w:r>
              <w:rPr>
                <w:rFonts w:ascii="宋体" w:hAnsi="宋体" w:cs="宋体" w:eastAsia="宋体" w:hint="default"/>
                <w:spacing w:val="-50"/>
                <w:sz w:val="18"/>
                <w:szCs w:val="18"/>
              </w:rPr>
              <w:t> </w:t>
            </w:r>
            <w:r>
              <w:rPr>
                <w:rFonts w:ascii="宋体" w:hAnsi="宋体" w:cs="宋体" w:eastAsia="宋体" w:hint="default"/>
                <w:sz w:val="18"/>
                <w:szCs w:val="18"/>
              </w:rPr>
              <w:t>年度综合计划》、《公司</w:t>
            </w:r>
            <w:r>
              <w:rPr>
                <w:rFonts w:ascii="宋体" w:hAnsi="宋体" w:cs="宋体" w:eastAsia="宋体" w:hint="default"/>
                <w:spacing w:val="-51"/>
                <w:sz w:val="18"/>
                <w:szCs w:val="18"/>
              </w:rPr>
              <w:t> </w:t>
            </w:r>
            <w:r>
              <w:rPr>
                <w:rFonts w:ascii="宋体" w:hAnsi="宋体" w:cs="宋体" w:eastAsia="宋体" w:hint="default"/>
                <w:sz w:val="18"/>
                <w:szCs w:val="18"/>
              </w:rPr>
              <w:t>2010</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z w:val="18"/>
                <w:szCs w:val="18"/>
              </w:rPr>
              <w:t>年度目标责任书》、《关于 2009</w:t>
            </w:r>
            <w:r>
              <w:rPr>
                <w:rFonts w:ascii="宋体" w:hAnsi="宋体" w:cs="宋体" w:eastAsia="宋体" w:hint="default"/>
                <w:spacing w:val="-57"/>
                <w:sz w:val="18"/>
                <w:szCs w:val="18"/>
              </w:rPr>
              <w:t> </w:t>
            </w:r>
            <w:r>
              <w:rPr>
                <w:rFonts w:ascii="宋体" w:hAnsi="宋体" w:cs="宋体" w:eastAsia="宋体" w:hint="default"/>
                <w:sz w:val="18"/>
                <w:szCs w:val="18"/>
              </w:rPr>
              <w:t>年度财产损失处理</w:t>
            </w:r>
          </w:p>
          <w:p>
            <w:pPr>
              <w:pStyle w:val="TableParagraph"/>
              <w:spacing w:line="240" w:lineRule="auto"/>
              <w:ind w:left="100" w:right="98"/>
              <w:jc w:val="left"/>
              <w:rPr>
                <w:rFonts w:ascii="宋体" w:hAnsi="宋体" w:cs="宋体" w:eastAsia="宋体" w:hint="default"/>
                <w:sz w:val="18"/>
                <w:szCs w:val="18"/>
              </w:rPr>
            </w:pPr>
            <w:r>
              <w:rPr>
                <w:rFonts w:ascii="宋体" w:hAnsi="宋体" w:cs="宋体" w:eastAsia="宋体" w:hint="default"/>
                <w:sz w:val="18"/>
                <w:szCs w:val="18"/>
              </w:rPr>
              <w:t>的议案》、《关于 2009</w:t>
            </w:r>
            <w:r>
              <w:rPr>
                <w:rFonts w:ascii="宋体" w:hAnsi="宋体" w:cs="宋体" w:eastAsia="宋体" w:hint="default"/>
                <w:spacing w:val="-57"/>
                <w:sz w:val="18"/>
                <w:szCs w:val="18"/>
              </w:rPr>
              <w:t> </w:t>
            </w:r>
            <w:r>
              <w:rPr>
                <w:rFonts w:ascii="宋体" w:hAnsi="宋体" w:cs="宋体" w:eastAsia="宋体" w:hint="default"/>
                <w:sz w:val="18"/>
                <w:szCs w:val="18"/>
              </w:rPr>
              <w:t>年计提固定资产减值准备的</w:t>
            </w:r>
            <w:r>
              <w:rPr>
                <w:rFonts w:ascii="宋体" w:hAnsi="宋体" w:cs="宋体" w:eastAsia="宋体" w:hint="default"/>
                <w:sz w:val="18"/>
                <w:szCs w:val="18"/>
              </w:rPr>
              <w:t> 议案》、《关于聘任总裁助理的议案》。</w:t>
            </w:r>
          </w:p>
        </w:tc>
        <w:tc>
          <w:tcPr>
            <w:tcW w:w="1717" w:type="dxa"/>
            <w:tcBorders>
              <w:top w:val="single" w:sz="6" w:space="0" w:color="000000"/>
              <w:left w:val="single" w:sz="6" w:space="0" w:color="000000"/>
              <w:bottom w:val="single" w:sz="12" w:space="0" w:color="000000"/>
              <w:right w:val="single" w:sz="6" w:space="0" w:color="000000"/>
            </w:tcBorders>
          </w:tcPr>
          <w:p>
            <w:pPr>
              <w:pStyle w:val="TableParagraph"/>
              <w:spacing w:line="235" w:lineRule="exact" w:before="87"/>
              <w:ind w:left="100"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32" w:lineRule="exact" w:before="24"/>
              <w:ind w:left="100" w:right="159"/>
              <w:jc w:val="left"/>
              <w:rPr>
                <w:rFonts w:ascii="宋体" w:hAnsi="宋体" w:cs="宋体" w:eastAsia="宋体" w:hint="default"/>
                <w:sz w:val="18"/>
                <w:szCs w:val="18"/>
              </w:rPr>
            </w:pPr>
            <w:r>
              <w:rPr>
                <w:rFonts w:ascii="宋体" w:hAnsi="宋体" w:cs="宋体" w:eastAsia="宋体" w:hint="default"/>
                <w:sz w:val="18"/>
                <w:szCs w:val="18"/>
              </w:rPr>
              <w:t>《上海证券报》、 香港《大公报》</w:t>
            </w:r>
          </w:p>
        </w:tc>
        <w:tc>
          <w:tcPr>
            <w:tcW w:w="129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sz w:val="18"/>
              </w:rPr>
              <w:t>2009-12-22</w:t>
            </w:r>
          </w:p>
        </w:tc>
      </w:tr>
    </w:tbl>
    <w:p>
      <w:pPr>
        <w:spacing w:after="0" w:line="240" w:lineRule="auto"/>
        <w:jc w:val="left"/>
        <w:rPr>
          <w:rFonts w:ascii="宋体" w:hAnsi="宋体" w:cs="宋体" w:eastAsia="宋体" w:hint="default"/>
          <w:sz w:val="18"/>
          <w:szCs w:val="18"/>
        </w:rPr>
        <w:sectPr>
          <w:pgSz w:w="11910" w:h="16840"/>
          <w:pgMar w:header="747" w:footer="727" w:top="980" w:bottom="920" w:left="960" w:right="480"/>
        </w:sectPr>
      </w:pPr>
    </w:p>
    <w:p>
      <w:pPr>
        <w:spacing w:line="240" w:lineRule="auto" w:before="2"/>
        <w:rPr>
          <w:rFonts w:ascii="宋体" w:hAnsi="宋体" w:cs="宋体" w:eastAsia="宋体" w:hint="default"/>
          <w:b/>
          <w:bCs/>
          <w:sz w:val="29"/>
          <w:szCs w:val="29"/>
        </w:rPr>
      </w:pPr>
    </w:p>
    <w:p>
      <w:pPr>
        <w:spacing w:line="355" w:lineRule="auto" w:before="35"/>
        <w:ind w:left="560" w:right="209" w:firstLine="2"/>
        <w:jc w:val="left"/>
        <w:rPr>
          <w:rFonts w:ascii="宋体" w:hAnsi="宋体" w:cs="宋体" w:eastAsia="宋体" w:hint="default"/>
          <w:sz w:val="21"/>
          <w:szCs w:val="21"/>
        </w:rPr>
      </w:pPr>
      <w:r>
        <w:rPr>
          <w:rFonts w:ascii="宋体" w:hAnsi="宋体" w:cs="宋体" w:eastAsia="宋体" w:hint="default"/>
          <w:b/>
          <w:bCs/>
          <w:sz w:val="21"/>
          <w:szCs w:val="21"/>
        </w:rPr>
        <w:t>2、董事会对股东大会决议的执行情况</w:t>
      </w:r>
      <w:r>
        <w:rPr>
          <w:rFonts w:ascii="宋体" w:hAnsi="宋体" w:cs="宋体" w:eastAsia="宋体" w:hint="default"/>
          <w:b/>
          <w:bCs/>
          <w:w w:val="99"/>
          <w:sz w:val="21"/>
          <w:szCs w:val="21"/>
        </w:rPr>
        <w:t> </w:t>
      </w:r>
      <w:r>
        <w:rPr>
          <w:rFonts w:ascii="宋体" w:hAnsi="宋体" w:cs="宋体" w:eastAsia="宋体" w:hint="default"/>
          <w:spacing w:val="-5"/>
          <w:sz w:val="21"/>
          <w:szCs w:val="21"/>
        </w:rPr>
        <w:t>报告期内，公司董事会依据《公司法》、《上海证券交易所股票上市规则》、公司《章程》及《锦</w:t>
      </w:r>
    </w:p>
    <w:p>
      <w:pPr>
        <w:spacing w:line="355" w:lineRule="auto" w:before="33"/>
        <w:ind w:left="140" w:right="206" w:firstLine="0"/>
        <w:jc w:val="left"/>
        <w:rPr>
          <w:rFonts w:ascii="宋体" w:hAnsi="宋体" w:cs="宋体" w:eastAsia="宋体" w:hint="default"/>
          <w:sz w:val="21"/>
          <w:szCs w:val="21"/>
        </w:rPr>
      </w:pPr>
      <w:r>
        <w:rPr>
          <w:rFonts w:ascii="宋体" w:hAnsi="宋体" w:cs="宋体" w:eastAsia="宋体" w:hint="default"/>
          <w:sz w:val="21"/>
          <w:szCs w:val="21"/>
        </w:rPr>
        <w:t>州港股份有限公司股东大会议事规则》的有关规定，召集、召开</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次股东大会，并认真执行各项股东</w:t>
      </w:r>
      <w:r>
        <w:rPr>
          <w:rFonts w:ascii="宋体" w:hAnsi="宋体" w:cs="宋体" w:eastAsia="宋体" w:hint="default"/>
          <w:sz w:val="21"/>
          <w:szCs w:val="21"/>
        </w:rPr>
        <w:t> 大会决议：</w:t>
      </w:r>
    </w:p>
    <w:p>
      <w:pPr>
        <w:spacing w:before="33"/>
        <w:ind w:left="560" w:right="103" w:firstLine="0"/>
        <w:jc w:val="left"/>
        <w:rPr>
          <w:rFonts w:ascii="宋体" w:hAnsi="宋体" w:cs="宋体" w:eastAsia="宋体" w:hint="default"/>
          <w:sz w:val="21"/>
          <w:szCs w:val="21"/>
        </w:rPr>
      </w:pPr>
      <w:r>
        <w:rPr>
          <w:rFonts w:ascii="宋体" w:hAnsi="宋体" w:cs="宋体" w:eastAsia="宋体" w:hint="default"/>
          <w:sz w:val="21"/>
          <w:szCs w:val="21"/>
        </w:rPr>
        <w:t>（1）2009</w:t>
      </w:r>
      <w:r>
        <w:rPr>
          <w:rFonts w:ascii="宋体" w:hAnsi="宋体" w:cs="宋体" w:eastAsia="宋体" w:hint="default"/>
          <w:spacing w:val="-54"/>
          <w:sz w:val="21"/>
          <w:szCs w:val="21"/>
        </w:rPr>
        <w:t> </w:t>
      </w:r>
      <w:r>
        <w:rPr>
          <w:rFonts w:ascii="宋体" w:hAnsi="宋体" w:cs="宋体" w:eastAsia="宋体" w:hint="default"/>
          <w:sz w:val="21"/>
          <w:szCs w:val="21"/>
        </w:rPr>
        <w:t>年第一次临时股东大会</w:t>
      </w:r>
    </w:p>
    <w:p>
      <w:pPr>
        <w:spacing w:before="133"/>
        <w:ind w:left="560" w:right="103" w:firstLine="0"/>
        <w:jc w:val="left"/>
        <w:rPr>
          <w:rFonts w:ascii="宋体" w:hAnsi="宋体" w:cs="宋体" w:eastAsia="宋体" w:hint="default"/>
          <w:sz w:val="21"/>
          <w:szCs w:val="21"/>
        </w:rPr>
      </w:pPr>
      <w:r>
        <w:rPr>
          <w:rFonts w:ascii="宋体" w:hAnsi="宋体" w:cs="宋体" w:eastAsia="宋体" w:hint="default"/>
          <w:sz w:val="21"/>
          <w:szCs w:val="21"/>
        </w:rPr>
        <w:t>会议于</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3</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宋体" w:hAnsi="宋体" w:cs="宋体" w:eastAsia="宋体" w:hint="default"/>
          <w:sz w:val="21"/>
          <w:szCs w:val="21"/>
        </w:rPr>
        <w:t>27</w:t>
      </w:r>
      <w:r>
        <w:rPr>
          <w:rFonts w:ascii="宋体" w:hAnsi="宋体" w:cs="宋体" w:eastAsia="宋体" w:hint="default"/>
          <w:spacing w:val="-59"/>
          <w:sz w:val="21"/>
          <w:szCs w:val="21"/>
        </w:rPr>
        <w:t> </w:t>
      </w:r>
      <w:r>
        <w:rPr>
          <w:rFonts w:ascii="宋体" w:hAnsi="宋体" w:cs="宋体" w:eastAsia="宋体" w:hint="default"/>
          <w:sz w:val="21"/>
          <w:szCs w:val="21"/>
        </w:rPr>
        <w:t>日召开，审议通过《关于更换会计师事务所的议案》。根据会议决议，公</w:t>
      </w:r>
    </w:p>
    <w:p>
      <w:pPr>
        <w:spacing w:line="355" w:lineRule="auto" w:before="134"/>
        <w:ind w:left="141" w:right="217" w:hanging="1"/>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49"/>
          <w:sz w:val="21"/>
          <w:szCs w:val="21"/>
        </w:rPr>
        <w:t> </w:t>
      </w:r>
      <w:r>
        <w:rPr>
          <w:rFonts w:ascii="宋体" w:hAnsi="宋体" w:cs="宋体" w:eastAsia="宋体" w:hint="default"/>
          <w:sz w:val="21"/>
          <w:szCs w:val="21"/>
        </w:rPr>
        <w:t>2008</w:t>
      </w:r>
      <w:r>
        <w:rPr>
          <w:rFonts w:ascii="宋体" w:hAnsi="宋体" w:cs="宋体" w:eastAsia="宋体" w:hint="default"/>
          <w:spacing w:val="-48"/>
          <w:sz w:val="21"/>
          <w:szCs w:val="21"/>
        </w:rPr>
        <w:t> </w:t>
      </w:r>
      <w:r>
        <w:rPr>
          <w:rFonts w:ascii="宋体" w:hAnsi="宋体" w:cs="宋体" w:eastAsia="宋体" w:hint="default"/>
          <w:spacing w:val="-8"/>
          <w:sz w:val="21"/>
          <w:szCs w:val="21"/>
        </w:rPr>
        <w:t>年度财务报告的审计机构由“辽宁天健会计师事务所”变更为“华普天健高商会计师事务所（北</w:t>
      </w:r>
      <w:r>
        <w:rPr>
          <w:rFonts w:ascii="宋体" w:hAnsi="宋体" w:cs="宋体" w:eastAsia="宋体" w:hint="default"/>
          <w:sz w:val="21"/>
          <w:szCs w:val="21"/>
        </w:rPr>
        <w:t> 京）有限公司”。</w:t>
      </w:r>
    </w:p>
    <w:p>
      <w:pPr>
        <w:spacing w:before="32"/>
        <w:ind w:left="561" w:right="103" w:firstLine="0"/>
        <w:jc w:val="left"/>
        <w:rPr>
          <w:rFonts w:ascii="宋体" w:hAnsi="宋体" w:cs="宋体" w:eastAsia="宋体" w:hint="default"/>
          <w:sz w:val="21"/>
          <w:szCs w:val="21"/>
        </w:rPr>
      </w:pPr>
      <w:r>
        <w:rPr>
          <w:rFonts w:ascii="宋体" w:hAnsi="宋体" w:cs="宋体" w:eastAsia="宋体" w:hint="default"/>
          <w:sz w:val="21"/>
          <w:szCs w:val="21"/>
        </w:rPr>
        <w:t>（2）2008</w:t>
      </w:r>
      <w:r>
        <w:rPr>
          <w:rFonts w:ascii="宋体" w:hAnsi="宋体" w:cs="宋体" w:eastAsia="宋体" w:hint="default"/>
          <w:spacing w:val="-54"/>
          <w:sz w:val="21"/>
          <w:szCs w:val="21"/>
        </w:rPr>
        <w:t> </w:t>
      </w:r>
      <w:r>
        <w:rPr>
          <w:rFonts w:ascii="宋体" w:hAnsi="宋体" w:cs="宋体" w:eastAsia="宋体" w:hint="default"/>
          <w:sz w:val="21"/>
          <w:szCs w:val="21"/>
        </w:rPr>
        <w:t>年年度股东大会</w:t>
      </w:r>
    </w:p>
    <w:p>
      <w:pPr>
        <w:spacing w:line="355" w:lineRule="auto" w:before="134"/>
        <w:ind w:left="141" w:right="219" w:firstLine="420"/>
        <w:jc w:val="left"/>
        <w:rPr>
          <w:rFonts w:ascii="宋体" w:hAnsi="宋体" w:cs="宋体" w:eastAsia="宋体" w:hint="default"/>
          <w:sz w:val="21"/>
          <w:szCs w:val="21"/>
        </w:rPr>
      </w:pPr>
      <w:r>
        <w:rPr>
          <w:rFonts w:ascii="宋体" w:hAnsi="宋体" w:cs="宋体" w:eastAsia="宋体" w:hint="default"/>
          <w:sz w:val="21"/>
          <w:szCs w:val="21"/>
        </w:rPr>
        <w:t>会议于</w:t>
      </w:r>
      <w:r>
        <w:rPr>
          <w:rFonts w:ascii="宋体" w:hAnsi="宋体" w:cs="宋体" w:eastAsia="宋体" w:hint="default"/>
          <w:spacing w:val="-56"/>
          <w:sz w:val="21"/>
          <w:szCs w:val="21"/>
        </w:rPr>
        <w:t> </w:t>
      </w:r>
      <w:r>
        <w:rPr>
          <w:rFonts w:ascii="宋体" w:hAnsi="宋体" w:cs="宋体" w:eastAsia="宋体" w:hint="default"/>
          <w:sz w:val="21"/>
          <w:szCs w:val="21"/>
        </w:rPr>
        <w:t>2009</w:t>
      </w:r>
      <w:r>
        <w:rPr>
          <w:rFonts w:ascii="宋体" w:hAnsi="宋体" w:cs="宋体" w:eastAsia="宋体" w:hint="default"/>
          <w:spacing w:val="-5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宋体" w:hAnsi="宋体" w:cs="宋体" w:eastAsia="宋体" w:hint="default"/>
          <w:sz w:val="21"/>
          <w:szCs w:val="21"/>
        </w:rPr>
        <w:t>8</w:t>
      </w:r>
      <w:r>
        <w:rPr>
          <w:rFonts w:ascii="宋体" w:hAnsi="宋体" w:cs="宋体" w:eastAsia="宋体" w:hint="default"/>
          <w:spacing w:val="-55"/>
          <w:sz w:val="21"/>
          <w:szCs w:val="21"/>
        </w:rPr>
        <w:t> </w:t>
      </w:r>
      <w:r>
        <w:rPr>
          <w:rFonts w:ascii="宋体" w:hAnsi="宋体" w:cs="宋体" w:eastAsia="宋体" w:hint="default"/>
          <w:spacing w:val="-3"/>
          <w:sz w:val="21"/>
          <w:szCs w:val="21"/>
        </w:rPr>
        <w:t>日召开，审议通过《2008</w:t>
      </w:r>
      <w:r>
        <w:rPr>
          <w:rFonts w:ascii="宋体" w:hAnsi="宋体" w:cs="宋体" w:eastAsia="宋体" w:hint="default"/>
          <w:spacing w:val="-56"/>
          <w:sz w:val="21"/>
          <w:szCs w:val="21"/>
        </w:rPr>
        <w:t> </w:t>
      </w:r>
      <w:r>
        <w:rPr>
          <w:rFonts w:ascii="宋体" w:hAnsi="宋体" w:cs="宋体" w:eastAsia="宋体" w:hint="default"/>
          <w:sz w:val="21"/>
          <w:szCs w:val="21"/>
        </w:rPr>
        <w:t>年年度报告》等</w:t>
      </w:r>
      <w:r>
        <w:rPr>
          <w:rFonts w:ascii="宋体" w:hAnsi="宋体" w:cs="宋体" w:eastAsia="宋体" w:hint="default"/>
          <w:spacing w:val="-56"/>
          <w:sz w:val="21"/>
          <w:szCs w:val="21"/>
        </w:rPr>
        <w:t> </w:t>
      </w:r>
      <w:r>
        <w:rPr>
          <w:rFonts w:ascii="宋体" w:hAnsi="宋体" w:cs="宋体" w:eastAsia="宋体" w:hint="default"/>
          <w:sz w:val="21"/>
          <w:szCs w:val="21"/>
        </w:rPr>
        <w:t>11</w:t>
      </w:r>
      <w:r>
        <w:rPr>
          <w:rFonts w:ascii="宋体" w:hAnsi="宋体" w:cs="宋体" w:eastAsia="宋体" w:hint="default"/>
          <w:spacing w:val="-55"/>
          <w:sz w:val="21"/>
          <w:szCs w:val="21"/>
        </w:rPr>
        <w:t> </w:t>
      </w:r>
      <w:r>
        <w:rPr>
          <w:rFonts w:ascii="宋体" w:hAnsi="宋体" w:cs="宋体" w:eastAsia="宋体" w:hint="default"/>
          <w:sz w:val="21"/>
          <w:szCs w:val="21"/>
        </w:rPr>
        <w:t>项议案。董事会执行会议决议</w:t>
      </w:r>
      <w:r>
        <w:rPr>
          <w:rFonts w:ascii="宋体" w:hAnsi="宋体" w:cs="宋体" w:eastAsia="宋体" w:hint="default"/>
          <w:sz w:val="21"/>
          <w:szCs w:val="21"/>
        </w:rPr>
        <w:t> 如下：</w:t>
      </w:r>
    </w:p>
    <w:p>
      <w:pPr>
        <w:spacing w:line="355" w:lineRule="auto" w:before="33"/>
        <w:ind w:left="141" w:right="210" w:firstLine="420"/>
        <w:jc w:val="left"/>
        <w:rPr>
          <w:rFonts w:ascii="宋体" w:hAnsi="宋体" w:cs="宋体" w:eastAsia="宋体" w:hint="default"/>
          <w:sz w:val="21"/>
          <w:szCs w:val="21"/>
        </w:rPr>
      </w:pPr>
      <w:r>
        <w:rPr>
          <w:rFonts w:ascii="宋体" w:hAnsi="宋体" w:cs="宋体" w:eastAsia="宋体" w:hint="default"/>
          <w:spacing w:val="-2"/>
          <w:sz w:val="21"/>
          <w:szCs w:val="21"/>
        </w:rPr>
        <w:t>①根据审议通过的《2008</w:t>
      </w:r>
      <w:r>
        <w:rPr>
          <w:rFonts w:ascii="宋体" w:hAnsi="宋体" w:cs="宋体" w:eastAsia="宋体" w:hint="default"/>
          <w:spacing w:val="-24"/>
          <w:sz w:val="21"/>
          <w:szCs w:val="21"/>
        </w:rPr>
        <w:t> </w:t>
      </w:r>
      <w:r>
        <w:rPr>
          <w:rFonts w:ascii="宋体" w:hAnsi="宋体" w:cs="宋体" w:eastAsia="宋体" w:hint="default"/>
          <w:spacing w:val="-2"/>
          <w:sz w:val="21"/>
          <w:szCs w:val="21"/>
        </w:rPr>
        <w:t>年度利润分配预案及资本公积金转增股本方案》，公司以定向增发后股</w:t>
      </w:r>
      <w:r>
        <w:rPr>
          <w:rFonts w:ascii="宋体" w:hAnsi="宋体" w:cs="宋体" w:eastAsia="宋体" w:hint="default"/>
          <w:sz w:val="21"/>
          <w:szCs w:val="21"/>
        </w:rPr>
        <w:t> 本</w:t>
      </w:r>
      <w:r>
        <w:rPr>
          <w:rFonts w:ascii="宋体" w:hAnsi="宋体" w:cs="宋体" w:eastAsia="宋体" w:hint="default"/>
          <w:spacing w:val="-56"/>
          <w:sz w:val="21"/>
          <w:szCs w:val="21"/>
        </w:rPr>
        <w:t> </w:t>
      </w:r>
      <w:r>
        <w:rPr>
          <w:rFonts w:ascii="宋体" w:hAnsi="宋体" w:cs="宋体" w:eastAsia="宋体" w:hint="default"/>
          <w:sz w:val="21"/>
          <w:szCs w:val="21"/>
        </w:rPr>
        <w:t>1,301,489,475</w:t>
      </w:r>
      <w:r>
        <w:rPr>
          <w:rFonts w:ascii="宋体" w:hAnsi="宋体" w:cs="宋体" w:eastAsia="宋体" w:hint="default"/>
          <w:spacing w:val="-16"/>
          <w:sz w:val="21"/>
          <w:szCs w:val="21"/>
        </w:rPr>
        <w:t> </w:t>
      </w:r>
      <w:r>
        <w:rPr>
          <w:rFonts w:ascii="宋体" w:hAnsi="宋体" w:cs="宋体" w:eastAsia="宋体" w:hint="default"/>
          <w:sz w:val="21"/>
          <w:szCs w:val="21"/>
        </w:rPr>
        <w:t>股为基数，向公司股东每</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16"/>
          <w:sz w:val="21"/>
          <w:szCs w:val="21"/>
        </w:rPr>
        <w:t> </w:t>
      </w:r>
      <w:r>
        <w:rPr>
          <w:rFonts w:ascii="宋体" w:hAnsi="宋体" w:cs="宋体" w:eastAsia="宋体" w:hint="default"/>
          <w:sz w:val="21"/>
          <w:szCs w:val="21"/>
        </w:rPr>
        <w:t>股送</w:t>
      </w:r>
      <w:r>
        <w:rPr>
          <w:rFonts w:ascii="宋体" w:hAnsi="宋体" w:cs="宋体" w:eastAsia="宋体" w:hint="default"/>
          <w:spacing w:val="-56"/>
          <w:sz w:val="21"/>
          <w:szCs w:val="21"/>
        </w:rPr>
        <w:t> </w:t>
      </w:r>
      <w:r>
        <w:rPr>
          <w:rFonts w:ascii="宋体" w:hAnsi="宋体" w:cs="宋体" w:eastAsia="宋体" w:hint="default"/>
          <w:sz w:val="21"/>
          <w:szCs w:val="21"/>
        </w:rPr>
        <w:t>1.5</w:t>
      </w:r>
      <w:r>
        <w:rPr>
          <w:rFonts w:ascii="宋体" w:hAnsi="宋体" w:cs="宋体" w:eastAsia="宋体" w:hint="default"/>
          <w:spacing w:val="-16"/>
          <w:sz w:val="21"/>
          <w:szCs w:val="21"/>
        </w:rPr>
        <w:t> </w:t>
      </w:r>
      <w:r>
        <w:rPr>
          <w:rFonts w:ascii="宋体" w:hAnsi="宋体" w:cs="宋体" w:eastAsia="宋体" w:hint="default"/>
          <w:sz w:val="21"/>
          <w:szCs w:val="21"/>
        </w:rPr>
        <w:t>股，每</w:t>
      </w:r>
      <w:r>
        <w:rPr>
          <w:rFonts w:ascii="宋体" w:hAnsi="宋体" w:cs="宋体" w:eastAsia="宋体" w:hint="default"/>
          <w:spacing w:val="-56"/>
          <w:sz w:val="21"/>
          <w:szCs w:val="21"/>
        </w:rPr>
        <w:t> </w:t>
      </w:r>
      <w:r>
        <w:rPr>
          <w:rFonts w:ascii="宋体" w:hAnsi="宋体" w:cs="宋体" w:eastAsia="宋体" w:hint="default"/>
          <w:sz w:val="21"/>
          <w:szCs w:val="21"/>
        </w:rPr>
        <w:t>10</w:t>
      </w:r>
      <w:r>
        <w:rPr>
          <w:rFonts w:ascii="宋体" w:hAnsi="宋体" w:cs="宋体" w:eastAsia="宋体" w:hint="default"/>
          <w:spacing w:val="-16"/>
          <w:sz w:val="21"/>
          <w:szCs w:val="21"/>
        </w:rPr>
        <w:t> </w:t>
      </w:r>
      <w:r>
        <w:rPr>
          <w:rFonts w:ascii="宋体" w:hAnsi="宋体" w:cs="宋体" w:eastAsia="宋体" w:hint="default"/>
          <w:sz w:val="21"/>
          <w:szCs w:val="21"/>
        </w:rPr>
        <w:t>股派发现金</w:t>
      </w:r>
      <w:r>
        <w:rPr>
          <w:rFonts w:ascii="宋体" w:hAnsi="宋体" w:cs="宋体" w:eastAsia="宋体" w:hint="default"/>
          <w:spacing w:val="-56"/>
          <w:sz w:val="21"/>
          <w:szCs w:val="21"/>
        </w:rPr>
        <w:t> </w:t>
      </w:r>
      <w:r>
        <w:rPr>
          <w:rFonts w:ascii="宋体" w:hAnsi="宋体" w:cs="宋体" w:eastAsia="宋体" w:hint="default"/>
          <w:sz w:val="21"/>
          <w:szCs w:val="21"/>
        </w:rPr>
        <w:t>0.3</w:t>
      </w:r>
      <w:r>
        <w:rPr>
          <w:rFonts w:ascii="宋体" w:hAnsi="宋体" w:cs="宋体" w:eastAsia="宋体" w:hint="default"/>
          <w:spacing w:val="-16"/>
          <w:sz w:val="21"/>
          <w:szCs w:val="21"/>
        </w:rPr>
        <w:t> </w:t>
      </w:r>
      <w:r>
        <w:rPr>
          <w:rFonts w:ascii="宋体" w:hAnsi="宋体" w:cs="宋体" w:eastAsia="宋体" w:hint="default"/>
          <w:sz w:val="21"/>
          <w:szCs w:val="21"/>
        </w:rPr>
        <w:t>元（含税）；以</w:t>
      </w:r>
    </w:p>
    <w:p>
      <w:pPr>
        <w:spacing w:before="33"/>
        <w:ind w:left="141" w:right="103" w:firstLine="0"/>
        <w:jc w:val="left"/>
        <w:rPr>
          <w:rFonts w:ascii="宋体" w:hAnsi="宋体" w:cs="宋体" w:eastAsia="宋体" w:hint="default"/>
          <w:sz w:val="21"/>
          <w:szCs w:val="21"/>
        </w:rPr>
      </w:pPr>
      <w:r>
        <w:rPr>
          <w:rFonts w:ascii="宋体" w:hAnsi="宋体" w:cs="宋体" w:eastAsia="宋体" w:hint="default"/>
          <w:sz w:val="21"/>
          <w:szCs w:val="21"/>
        </w:rPr>
        <w:t>定向增发后股本</w:t>
      </w:r>
      <w:r>
        <w:rPr>
          <w:rFonts w:ascii="宋体" w:hAnsi="宋体" w:cs="宋体" w:eastAsia="宋体" w:hint="default"/>
          <w:spacing w:val="-54"/>
          <w:sz w:val="21"/>
          <w:szCs w:val="21"/>
        </w:rPr>
        <w:t> </w:t>
      </w:r>
      <w:r>
        <w:rPr>
          <w:rFonts w:ascii="宋体" w:hAnsi="宋体" w:cs="宋体" w:eastAsia="宋体" w:hint="default"/>
          <w:sz w:val="21"/>
          <w:szCs w:val="21"/>
        </w:rPr>
        <w:t>1,301,489,475</w:t>
      </w:r>
      <w:r>
        <w:rPr>
          <w:rFonts w:ascii="宋体" w:hAnsi="宋体" w:cs="宋体" w:eastAsia="宋体" w:hint="default"/>
          <w:spacing w:val="-36"/>
          <w:sz w:val="21"/>
          <w:szCs w:val="21"/>
        </w:rPr>
        <w:t> </w:t>
      </w:r>
      <w:r>
        <w:rPr>
          <w:rFonts w:ascii="宋体" w:hAnsi="宋体" w:cs="宋体" w:eastAsia="宋体" w:hint="default"/>
          <w:sz w:val="21"/>
          <w:szCs w:val="21"/>
        </w:rPr>
        <w:t>股为基数，以资本公积金向公司股东每</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36"/>
          <w:sz w:val="21"/>
          <w:szCs w:val="21"/>
        </w:rPr>
        <w:t> </w:t>
      </w:r>
      <w:r>
        <w:rPr>
          <w:rFonts w:ascii="宋体" w:hAnsi="宋体" w:cs="宋体" w:eastAsia="宋体" w:hint="default"/>
          <w:sz w:val="21"/>
          <w:szCs w:val="21"/>
        </w:rPr>
        <w:t>股转增</w:t>
      </w:r>
      <w:r>
        <w:rPr>
          <w:rFonts w:ascii="宋体" w:hAnsi="宋体" w:cs="宋体" w:eastAsia="宋体" w:hint="default"/>
          <w:spacing w:val="-54"/>
          <w:sz w:val="21"/>
          <w:szCs w:val="21"/>
        </w:rPr>
        <w:t> </w:t>
      </w:r>
      <w:r>
        <w:rPr>
          <w:rFonts w:ascii="宋体" w:hAnsi="宋体" w:cs="宋体" w:eastAsia="宋体" w:hint="default"/>
          <w:sz w:val="21"/>
          <w:szCs w:val="21"/>
        </w:rPr>
        <w:t>0.5</w:t>
      </w:r>
      <w:r>
        <w:rPr>
          <w:rFonts w:ascii="宋体" w:hAnsi="宋体" w:cs="宋体" w:eastAsia="宋体" w:hint="default"/>
          <w:spacing w:val="-36"/>
          <w:sz w:val="21"/>
          <w:szCs w:val="21"/>
        </w:rPr>
        <w:t> </w:t>
      </w:r>
      <w:r>
        <w:rPr>
          <w:rFonts w:ascii="宋体" w:hAnsi="宋体" w:cs="宋体" w:eastAsia="宋体" w:hint="default"/>
          <w:sz w:val="21"/>
          <w:szCs w:val="21"/>
        </w:rPr>
        <w:t>股。截至</w:t>
      </w:r>
      <w:r>
        <w:rPr>
          <w:rFonts w:ascii="宋体" w:hAnsi="宋体" w:cs="宋体" w:eastAsia="宋体" w:hint="default"/>
          <w:spacing w:val="-54"/>
          <w:sz w:val="21"/>
          <w:szCs w:val="21"/>
        </w:rPr>
        <w:t> </w:t>
      </w:r>
      <w:r>
        <w:rPr>
          <w:rFonts w:ascii="宋体" w:hAnsi="宋体" w:cs="宋体" w:eastAsia="宋体" w:hint="default"/>
          <w:sz w:val="21"/>
          <w:szCs w:val="21"/>
        </w:rPr>
        <w:t>2009</w:t>
      </w:r>
    </w:p>
    <w:p>
      <w:pPr>
        <w:spacing w:before="133"/>
        <w:ind w:left="141" w:right="103"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日，全部实施完毕。</w:t>
      </w:r>
    </w:p>
    <w:p>
      <w:pPr>
        <w:spacing w:line="357" w:lineRule="auto" w:before="133"/>
        <w:ind w:left="141" w:right="203" w:firstLine="420"/>
        <w:jc w:val="left"/>
        <w:rPr>
          <w:rFonts w:ascii="宋体" w:hAnsi="宋体" w:cs="宋体" w:eastAsia="宋体" w:hint="default"/>
          <w:sz w:val="21"/>
          <w:szCs w:val="21"/>
        </w:rPr>
      </w:pPr>
      <w:r>
        <w:rPr>
          <w:rFonts w:ascii="宋体" w:hAnsi="宋体" w:cs="宋体" w:eastAsia="宋体" w:hint="default"/>
          <w:sz w:val="21"/>
          <w:szCs w:val="21"/>
        </w:rPr>
        <w:t>②根据审议通过的《关于续聘会计师事务所及确定审计费用的议案》，续聘华普天健高商会计师 事务所（北京）有限公司为公司 2009</w:t>
      </w:r>
      <w:r>
        <w:rPr>
          <w:rFonts w:ascii="宋体" w:hAnsi="宋体" w:cs="宋体" w:eastAsia="宋体" w:hint="default"/>
          <w:spacing w:val="-55"/>
          <w:sz w:val="21"/>
          <w:szCs w:val="21"/>
        </w:rPr>
        <w:t> </w:t>
      </w:r>
      <w:r>
        <w:rPr>
          <w:rFonts w:ascii="宋体" w:hAnsi="宋体" w:cs="宋体" w:eastAsia="宋体" w:hint="default"/>
          <w:sz w:val="21"/>
          <w:szCs w:val="21"/>
        </w:rPr>
        <w:t>年度财务报告审计机构。</w:t>
      </w:r>
    </w:p>
    <w:p>
      <w:pPr>
        <w:spacing w:line="357" w:lineRule="auto" w:before="30"/>
        <w:ind w:left="141" w:right="203" w:firstLine="420"/>
        <w:jc w:val="left"/>
        <w:rPr>
          <w:rFonts w:ascii="宋体" w:hAnsi="宋体" w:cs="宋体" w:eastAsia="宋体" w:hint="default"/>
          <w:sz w:val="21"/>
          <w:szCs w:val="21"/>
        </w:rPr>
      </w:pPr>
      <w:r>
        <w:rPr>
          <w:rFonts w:ascii="宋体" w:hAnsi="宋体" w:cs="宋体" w:eastAsia="宋体" w:hint="default"/>
          <w:sz w:val="21"/>
          <w:szCs w:val="21"/>
        </w:rPr>
        <w:t>③根据审议通过的《关于修订＜公司章程＞部分条款的议案》，对《公司章程》的部分条款进行 了修订，并报当地工商局备案。</w:t>
      </w:r>
    </w:p>
    <w:p>
      <w:pPr>
        <w:spacing w:line="357" w:lineRule="auto" w:before="30"/>
        <w:ind w:left="141" w:right="103" w:firstLine="420"/>
        <w:jc w:val="left"/>
        <w:rPr>
          <w:rFonts w:ascii="宋体" w:hAnsi="宋体" w:cs="宋体" w:eastAsia="宋体" w:hint="default"/>
          <w:sz w:val="21"/>
          <w:szCs w:val="21"/>
        </w:rPr>
      </w:pPr>
      <w:r>
        <w:rPr>
          <w:rFonts w:ascii="宋体" w:hAnsi="宋体" w:cs="宋体" w:eastAsia="宋体" w:hint="default"/>
          <w:sz w:val="21"/>
          <w:szCs w:val="21"/>
        </w:rPr>
        <w:t>④根据审议通过的《以募集资金置换</w:t>
      </w:r>
      <w:r>
        <w:rPr>
          <w:rFonts w:ascii="宋体" w:hAnsi="宋体" w:cs="宋体" w:eastAsia="宋体" w:hint="default"/>
          <w:spacing w:val="-55"/>
          <w:sz w:val="21"/>
          <w:szCs w:val="21"/>
        </w:rPr>
        <w:t> </w:t>
      </w:r>
      <w:r>
        <w:rPr>
          <w:rFonts w:ascii="宋体" w:hAnsi="宋体" w:cs="宋体" w:eastAsia="宋体" w:hint="default"/>
          <w:sz w:val="21"/>
          <w:szCs w:val="21"/>
        </w:rPr>
        <w:t>2008</w:t>
      </w:r>
      <w:r>
        <w:rPr>
          <w:rFonts w:ascii="宋体" w:hAnsi="宋体" w:cs="宋体" w:eastAsia="宋体" w:hint="default"/>
          <w:spacing w:val="-2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5</w:t>
      </w:r>
      <w:r>
        <w:rPr>
          <w:rFonts w:ascii="宋体" w:hAnsi="宋体" w:cs="宋体" w:eastAsia="宋体" w:hint="default"/>
          <w:spacing w:val="-2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21"/>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宋体" w:hAnsi="宋体" w:cs="宋体" w:eastAsia="宋体" w:hint="default"/>
          <w:sz w:val="21"/>
          <w:szCs w:val="21"/>
        </w:rPr>
        <w:t>2009</w:t>
      </w:r>
      <w:r>
        <w:rPr>
          <w:rFonts w:ascii="宋体" w:hAnsi="宋体" w:cs="宋体" w:eastAsia="宋体" w:hint="default"/>
          <w:spacing w:val="-2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4</w:t>
      </w:r>
      <w:r>
        <w:rPr>
          <w:rFonts w:ascii="宋体" w:hAnsi="宋体" w:cs="宋体" w:eastAsia="宋体" w:hint="default"/>
          <w:spacing w:val="-2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22"/>
          <w:sz w:val="21"/>
          <w:szCs w:val="21"/>
        </w:rPr>
        <w:t> </w:t>
      </w:r>
      <w:r>
        <w:rPr>
          <w:rFonts w:ascii="宋体" w:hAnsi="宋体" w:cs="宋体" w:eastAsia="宋体" w:hint="default"/>
          <w:sz w:val="21"/>
          <w:szCs w:val="21"/>
        </w:rPr>
        <w:t>日期间自筹资金投入的</w:t>
      </w:r>
      <w:r>
        <w:rPr>
          <w:rFonts w:ascii="宋体" w:hAnsi="宋体" w:cs="宋体" w:eastAsia="宋体" w:hint="default"/>
          <w:spacing w:val="-1"/>
          <w:sz w:val="21"/>
          <w:szCs w:val="21"/>
        </w:rPr>
        <w:t> </w:t>
      </w:r>
      <w:r>
        <w:rPr>
          <w:rFonts w:ascii="宋体" w:hAnsi="宋体" w:cs="宋体" w:eastAsia="宋体" w:hint="default"/>
          <w:sz w:val="21"/>
          <w:szCs w:val="21"/>
        </w:rPr>
        <w:t>议案》，对自筹资金投入的部分予以置换，截至本报告期末，该议案所涉及资金全部置换完毕。</w:t>
      </w:r>
    </w:p>
    <w:p>
      <w:pPr>
        <w:spacing w:before="30"/>
        <w:ind w:left="561" w:right="101" w:firstLine="0"/>
        <w:jc w:val="left"/>
        <w:rPr>
          <w:rFonts w:ascii="宋体" w:hAnsi="宋体" w:cs="宋体" w:eastAsia="宋体" w:hint="default"/>
          <w:sz w:val="21"/>
          <w:szCs w:val="21"/>
        </w:rPr>
      </w:pPr>
      <w:r>
        <w:rPr>
          <w:rFonts w:ascii="宋体" w:hAnsi="宋体" w:cs="宋体" w:eastAsia="宋体" w:hint="default"/>
          <w:spacing w:val="-3"/>
          <w:sz w:val="21"/>
          <w:szCs w:val="21"/>
        </w:rPr>
        <w:t>⑤根据审议通过的《关于增补部分董事的议案》，增选徐健、王洪锁、王辉为第六届董事会董事。</w:t>
      </w:r>
    </w:p>
    <w:p>
      <w:pPr>
        <w:spacing w:before="133"/>
        <w:ind w:left="561" w:right="103" w:firstLine="0"/>
        <w:jc w:val="left"/>
        <w:rPr>
          <w:rFonts w:ascii="宋体" w:hAnsi="宋体" w:cs="宋体" w:eastAsia="宋体" w:hint="default"/>
          <w:sz w:val="21"/>
          <w:szCs w:val="21"/>
        </w:rPr>
      </w:pPr>
      <w:r>
        <w:rPr>
          <w:rFonts w:ascii="宋体" w:hAnsi="宋体" w:cs="宋体" w:eastAsia="宋体" w:hint="default"/>
          <w:sz w:val="21"/>
          <w:szCs w:val="21"/>
        </w:rPr>
        <w:t>⑥根据审议通过的《关于增补一名监事的议案》，增选张国峰为第六届监事会监事。</w:t>
      </w:r>
    </w:p>
    <w:p>
      <w:pPr>
        <w:spacing w:line="355" w:lineRule="auto" w:before="134"/>
        <w:ind w:left="141" w:right="103" w:firstLine="420"/>
        <w:jc w:val="left"/>
        <w:rPr>
          <w:rFonts w:ascii="宋体" w:hAnsi="宋体" w:cs="宋体" w:eastAsia="宋体" w:hint="default"/>
          <w:sz w:val="21"/>
          <w:szCs w:val="21"/>
        </w:rPr>
      </w:pPr>
      <w:r>
        <w:rPr>
          <w:rFonts w:ascii="宋体" w:hAnsi="宋体" w:cs="宋体" w:eastAsia="宋体" w:hint="default"/>
          <w:spacing w:val="-3"/>
          <w:sz w:val="21"/>
          <w:szCs w:val="21"/>
        </w:rPr>
        <w:t>⑦根据审议通过的《锦州港股份有限公司独立董事工作细则的议案》，对该工作细则进行了修订，</w:t>
      </w:r>
      <w:r>
        <w:rPr>
          <w:rFonts w:ascii="宋体" w:hAnsi="宋体" w:cs="宋体" w:eastAsia="宋体" w:hint="default"/>
          <w:sz w:val="21"/>
          <w:szCs w:val="21"/>
        </w:rPr>
        <w:t> 并在工作中贯彻落实。</w:t>
      </w:r>
    </w:p>
    <w:p>
      <w:pPr>
        <w:spacing w:before="33"/>
        <w:ind w:left="561" w:right="103" w:firstLine="0"/>
        <w:jc w:val="left"/>
        <w:rPr>
          <w:rFonts w:ascii="宋体" w:hAnsi="宋体" w:cs="宋体" w:eastAsia="宋体" w:hint="default"/>
          <w:sz w:val="21"/>
          <w:szCs w:val="21"/>
        </w:rPr>
      </w:pPr>
      <w:r>
        <w:rPr>
          <w:rFonts w:ascii="宋体" w:hAnsi="宋体" w:cs="宋体" w:eastAsia="宋体" w:hint="default"/>
          <w:sz w:val="21"/>
          <w:szCs w:val="21"/>
        </w:rPr>
        <w:t>（3）2009</w:t>
      </w:r>
      <w:r>
        <w:rPr>
          <w:rFonts w:ascii="宋体" w:hAnsi="宋体" w:cs="宋体" w:eastAsia="宋体" w:hint="default"/>
          <w:spacing w:val="-54"/>
          <w:sz w:val="21"/>
          <w:szCs w:val="21"/>
        </w:rPr>
        <w:t> </w:t>
      </w:r>
      <w:r>
        <w:rPr>
          <w:rFonts w:ascii="宋体" w:hAnsi="宋体" w:cs="宋体" w:eastAsia="宋体" w:hint="default"/>
          <w:sz w:val="21"/>
          <w:szCs w:val="21"/>
        </w:rPr>
        <w:t>年第二次临时股东大会</w:t>
      </w:r>
    </w:p>
    <w:p>
      <w:pPr>
        <w:spacing w:before="133"/>
        <w:ind w:left="561" w:right="103" w:firstLine="0"/>
        <w:jc w:val="left"/>
        <w:rPr>
          <w:rFonts w:ascii="宋体" w:hAnsi="宋体" w:cs="宋体" w:eastAsia="宋体" w:hint="default"/>
          <w:sz w:val="21"/>
          <w:szCs w:val="21"/>
        </w:rPr>
      </w:pPr>
      <w:r>
        <w:rPr>
          <w:rFonts w:ascii="宋体" w:hAnsi="宋体" w:cs="宋体" w:eastAsia="宋体" w:hint="default"/>
          <w:sz w:val="21"/>
          <w:szCs w:val="21"/>
        </w:rPr>
        <w:t>会议于</w:t>
      </w:r>
      <w:r>
        <w:rPr>
          <w:rFonts w:ascii="宋体" w:hAnsi="宋体" w:cs="宋体" w:eastAsia="宋体" w:hint="default"/>
          <w:spacing w:val="-60"/>
          <w:sz w:val="21"/>
          <w:szCs w:val="21"/>
        </w:rPr>
        <w:t> </w:t>
      </w:r>
      <w:r>
        <w:rPr>
          <w:rFonts w:ascii="宋体" w:hAnsi="宋体" w:cs="宋体" w:eastAsia="宋体" w:hint="default"/>
          <w:sz w:val="21"/>
          <w:szCs w:val="21"/>
        </w:rPr>
        <w:t>2009</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9</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宋体" w:hAnsi="宋体" w:cs="宋体" w:eastAsia="宋体" w:hint="default"/>
          <w:sz w:val="21"/>
          <w:szCs w:val="21"/>
        </w:rPr>
        <w:t>21</w:t>
      </w:r>
      <w:r>
        <w:rPr>
          <w:rFonts w:ascii="宋体" w:hAnsi="宋体" w:cs="宋体" w:eastAsia="宋体" w:hint="default"/>
          <w:spacing w:val="-59"/>
          <w:sz w:val="21"/>
          <w:szCs w:val="21"/>
        </w:rPr>
        <w:t> </w:t>
      </w:r>
      <w:r>
        <w:rPr>
          <w:rFonts w:ascii="宋体" w:hAnsi="宋体" w:cs="宋体" w:eastAsia="宋体" w:hint="default"/>
          <w:sz w:val="21"/>
          <w:szCs w:val="21"/>
        </w:rPr>
        <w:t>日召开，审议通过《锦州港股份有限公司关于发行短期融资券的议案》。</w:t>
      </w:r>
    </w:p>
    <w:p>
      <w:pPr>
        <w:spacing w:before="134"/>
        <w:ind w:left="141" w:right="103" w:firstLine="0"/>
        <w:jc w:val="left"/>
        <w:rPr>
          <w:rFonts w:ascii="宋体" w:hAnsi="宋体" w:cs="宋体" w:eastAsia="宋体" w:hint="default"/>
          <w:sz w:val="21"/>
          <w:szCs w:val="21"/>
        </w:rPr>
      </w:pPr>
      <w:r>
        <w:rPr>
          <w:rFonts w:ascii="宋体" w:hAnsi="宋体" w:cs="宋体" w:eastAsia="宋体" w:hint="default"/>
          <w:sz w:val="21"/>
          <w:szCs w:val="21"/>
        </w:rPr>
        <w:t>根据会议决议，开展发行</w:t>
      </w:r>
      <w:r>
        <w:rPr>
          <w:rFonts w:ascii="宋体" w:hAnsi="宋体" w:cs="宋体" w:eastAsia="宋体" w:hint="default"/>
          <w:spacing w:val="-59"/>
          <w:sz w:val="21"/>
          <w:szCs w:val="21"/>
        </w:rPr>
        <w:t> </w:t>
      </w:r>
      <w:r>
        <w:rPr>
          <w:rFonts w:ascii="宋体" w:hAnsi="宋体" w:cs="宋体" w:eastAsia="宋体" w:hint="default"/>
          <w:sz w:val="21"/>
          <w:szCs w:val="21"/>
        </w:rPr>
        <w:t>12</w:t>
      </w:r>
      <w:r>
        <w:rPr>
          <w:rFonts w:ascii="宋体" w:hAnsi="宋体" w:cs="宋体" w:eastAsia="宋体" w:hint="default"/>
          <w:spacing w:val="-13"/>
          <w:sz w:val="21"/>
          <w:szCs w:val="21"/>
        </w:rPr>
        <w:t> </w:t>
      </w:r>
      <w:r>
        <w:rPr>
          <w:rFonts w:ascii="宋体" w:hAnsi="宋体" w:cs="宋体" w:eastAsia="宋体" w:hint="default"/>
          <w:sz w:val="21"/>
          <w:szCs w:val="21"/>
        </w:rPr>
        <w:t>亿元人民币短期融资券工作。承销商上海浦东发展银行于</w:t>
      </w:r>
      <w:r>
        <w:rPr>
          <w:rFonts w:ascii="宋体" w:hAnsi="宋体" w:cs="宋体" w:eastAsia="宋体" w:hint="default"/>
          <w:spacing w:val="-59"/>
          <w:sz w:val="21"/>
          <w:szCs w:val="21"/>
        </w:rPr>
        <w:t> </w:t>
      </w:r>
      <w:r>
        <w:rPr>
          <w:rFonts w:ascii="宋体" w:hAnsi="宋体" w:cs="宋体" w:eastAsia="宋体" w:hint="default"/>
          <w:sz w:val="21"/>
          <w:szCs w:val="21"/>
        </w:rPr>
        <w:t>2009</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11</w:t>
      </w:r>
      <w:r>
        <w:rPr>
          <w:rFonts w:ascii="宋体" w:hAnsi="宋体" w:cs="宋体" w:eastAsia="宋体" w:hint="default"/>
          <w:spacing w:val="-58"/>
          <w:sz w:val="21"/>
          <w:szCs w:val="21"/>
        </w:rPr>
        <w:t> </w:t>
      </w:r>
      <w:r>
        <w:rPr>
          <w:rFonts w:ascii="宋体" w:hAnsi="宋体" w:cs="宋体" w:eastAsia="宋体" w:hint="default"/>
          <w:sz w:val="21"/>
          <w:szCs w:val="21"/>
        </w:rPr>
        <w:t>月</w:t>
      </w:r>
    </w:p>
    <w:p>
      <w:pPr>
        <w:spacing w:line="355" w:lineRule="auto" w:before="133"/>
        <w:ind w:left="141" w:right="210" w:firstLine="0"/>
        <w:jc w:val="left"/>
        <w:rPr>
          <w:rFonts w:ascii="宋体" w:hAnsi="宋体" w:cs="宋体" w:eastAsia="宋体" w:hint="default"/>
          <w:sz w:val="21"/>
          <w:szCs w:val="21"/>
        </w:rPr>
      </w:pPr>
      <w:r>
        <w:rPr>
          <w:rFonts w:ascii="宋体" w:hAnsi="宋体" w:cs="宋体" w:eastAsia="宋体" w:hint="default"/>
          <w:sz w:val="21"/>
          <w:szCs w:val="21"/>
        </w:rPr>
        <w:t>17</w:t>
      </w:r>
      <w:r>
        <w:rPr>
          <w:rFonts w:ascii="宋体" w:hAnsi="宋体" w:cs="宋体" w:eastAsia="宋体" w:hint="default"/>
          <w:spacing w:val="-26"/>
          <w:sz w:val="21"/>
          <w:szCs w:val="21"/>
        </w:rPr>
        <w:t> </w:t>
      </w:r>
      <w:r>
        <w:rPr>
          <w:rFonts w:ascii="宋体" w:hAnsi="宋体" w:cs="宋体" w:eastAsia="宋体" w:hint="default"/>
          <w:spacing w:val="-2"/>
          <w:sz w:val="21"/>
          <w:szCs w:val="21"/>
        </w:rPr>
        <w:t>日审核通过后，已将我公司发行短期融资券的材料报送至中国银行间市场交易商协会，待取得注册</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通知书后，办理与本次发行短期融资券相关事宜。截止报告日，公司正积极运作该项事宜。</w:t>
      </w:r>
    </w:p>
    <w:p>
      <w:pPr>
        <w:spacing w:line="355" w:lineRule="auto" w:before="33"/>
        <w:ind w:left="561" w:right="205" w:firstLine="2"/>
        <w:jc w:val="left"/>
        <w:rPr>
          <w:rFonts w:ascii="宋体" w:hAnsi="宋体" w:cs="宋体" w:eastAsia="宋体" w:hint="default"/>
          <w:sz w:val="21"/>
          <w:szCs w:val="21"/>
        </w:rPr>
      </w:pPr>
      <w:r>
        <w:rPr>
          <w:rFonts w:ascii="宋体" w:hAnsi="宋体" w:cs="宋体" w:eastAsia="宋体" w:hint="default"/>
          <w:b/>
          <w:bCs/>
          <w:sz w:val="21"/>
          <w:szCs w:val="21"/>
        </w:rPr>
        <w:t>3、董事会下设的审计委员会相关工作制度的建立健全情况、主要内容以及履职情况汇总报告</w:t>
      </w:r>
      <w:r>
        <w:rPr>
          <w:rFonts w:ascii="宋体" w:hAnsi="宋体" w:cs="宋体" w:eastAsia="宋体" w:hint="default"/>
          <w:b/>
          <w:bCs/>
          <w:w w:val="99"/>
          <w:sz w:val="21"/>
          <w:szCs w:val="21"/>
        </w:rPr>
        <w:t> </w:t>
      </w:r>
      <w:r>
        <w:rPr>
          <w:rFonts w:ascii="宋体" w:hAnsi="宋体" w:cs="宋体" w:eastAsia="宋体" w:hint="default"/>
          <w:sz w:val="21"/>
          <w:szCs w:val="21"/>
        </w:rPr>
        <w:t>第六届董事会审计委员会由</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人组成：刘宁宇先生、汪伟先生、杨希宏先生，独立董事刘宁宇任</w:t>
      </w:r>
    </w:p>
    <w:p>
      <w:pPr>
        <w:spacing w:before="33"/>
        <w:ind w:left="141" w:right="103" w:firstLine="0"/>
        <w:jc w:val="left"/>
        <w:rPr>
          <w:rFonts w:ascii="宋体" w:hAnsi="宋体" w:cs="宋体" w:eastAsia="宋体" w:hint="default"/>
          <w:sz w:val="21"/>
          <w:szCs w:val="21"/>
        </w:rPr>
      </w:pPr>
      <w:r>
        <w:rPr>
          <w:rFonts w:ascii="宋体" w:hAnsi="宋体" w:cs="宋体" w:eastAsia="宋体" w:hint="default"/>
          <w:sz w:val="21"/>
          <w:szCs w:val="21"/>
        </w:rPr>
        <w:t>主任委员。</w:t>
      </w:r>
    </w:p>
    <w:p>
      <w:pPr>
        <w:spacing w:before="133"/>
        <w:ind w:left="561" w:right="103" w:firstLine="0"/>
        <w:jc w:val="left"/>
        <w:rPr>
          <w:rFonts w:ascii="宋体" w:hAnsi="宋体" w:cs="宋体" w:eastAsia="宋体" w:hint="default"/>
          <w:sz w:val="21"/>
          <w:szCs w:val="21"/>
        </w:rPr>
      </w:pPr>
      <w:r>
        <w:rPr>
          <w:rFonts w:ascii="宋体" w:hAnsi="宋体" w:cs="宋体" w:eastAsia="宋体" w:hint="default"/>
          <w:sz w:val="21"/>
          <w:szCs w:val="21"/>
        </w:rPr>
        <w:t>审计委员会相关工作制度的建立健全情况、主要内容：</w:t>
      </w:r>
    </w:p>
    <w:p>
      <w:pPr>
        <w:spacing w:after="0"/>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before="35"/>
        <w:ind w:left="560" w:right="103" w:firstLine="0"/>
        <w:jc w:val="left"/>
        <w:rPr>
          <w:rFonts w:ascii="宋体" w:hAnsi="宋体" w:cs="宋体" w:eastAsia="宋体" w:hint="default"/>
          <w:sz w:val="21"/>
          <w:szCs w:val="21"/>
        </w:rPr>
      </w:pPr>
      <w:r>
        <w:rPr>
          <w:rFonts w:ascii="宋体" w:hAnsi="宋体" w:cs="宋体" w:eastAsia="宋体" w:hint="default"/>
          <w:spacing w:val="-2"/>
          <w:sz w:val="21"/>
          <w:szCs w:val="21"/>
        </w:rPr>
        <w:t>报告期内，审计委员会根据《中国证券监督管理委员会公告》（[2008]48</w:t>
      </w:r>
      <w:r>
        <w:rPr>
          <w:rFonts w:ascii="宋体" w:hAnsi="宋体" w:cs="宋体" w:eastAsia="宋体" w:hint="default"/>
          <w:spacing w:val="-52"/>
          <w:sz w:val="21"/>
          <w:szCs w:val="21"/>
        </w:rPr>
        <w:t> </w:t>
      </w:r>
      <w:r>
        <w:rPr>
          <w:rFonts w:ascii="宋体" w:hAnsi="宋体" w:cs="宋体" w:eastAsia="宋体" w:hint="default"/>
          <w:spacing w:val="-2"/>
          <w:sz w:val="21"/>
          <w:szCs w:val="21"/>
        </w:rPr>
        <w:t>号）及上海证券交易所</w:t>
      </w:r>
      <w:r>
        <w:rPr>
          <w:rFonts w:ascii="宋体" w:hAnsi="宋体" w:cs="宋体" w:eastAsia="宋体" w:hint="default"/>
          <w:sz w:val="21"/>
          <w:szCs w:val="21"/>
        </w:rPr>
      </w:r>
    </w:p>
    <w:p>
      <w:pPr>
        <w:spacing w:line="357" w:lineRule="auto" w:before="133"/>
        <w:ind w:left="140" w:right="103" w:firstLine="0"/>
        <w:jc w:val="left"/>
        <w:rPr>
          <w:rFonts w:ascii="宋体" w:hAnsi="宋体" w:cs="宋体" w:eastAsia="宋体" w:hint="default"/>
          <w:sz w:val="21"/>
          <w:szCs w:val="21"/>
        </w:rPr>
      </w:pPr>
      <w:r>
        <w:rPr>
          <w:rFonts w:ascii="宋体" w:hAnsi="宋体" w:cs="宋体" w:eastAsia="宋体" w:hint="default"/>
          <w:sz w:val="21"/>
          <w:szCs w:val="21"/>
        </w:rPr>
        <w:t>《关于做好上市公司</w:t>
      </w:r>
      <w:r>
        <w:rPr>
          <w:rFonts w:ascii="宋体" w:hAnsi="宋体" w:cs="宋体" w:eastAsia="宋体" w:hint="default"/>
          <w:spacing w:val="-47"/>
          <w:sz w:val="21"/>
          <w:szCs w:val="21"/>
        </w:rPr>
        <w:t> </w:t>
      </w:r>
      <w:r>
        <w:rPr>
          <w:rFonts w:ascii="宋体" w:hAnsi="宋体" w:cs="宋体" w:eastAsia="宋体" w:hint="default"/>
          <w:sz w:val="21"/>
          <w:szCs w:val="21"/>
        </w:rPr>
        <w:t>2008</w:t>
      </w:r>
      <w:r>
        <w:rPr>
          <w:rFonts w:ascii="宋体" w:hAnsi="宋体" w:cs="宋体" w:eastAsia="宋体" w:hint="default"/>
          <w:spacing w:val="-46"/>
          <w:sz w:val="21"/>
          <w:szCs w:val="21"/>
        </w:rPr>
        <w:t> </w:t>
      </w:r>
      <w:r>
        <w:rPr>
          <w:rFonts w:ascii="宋体" w:hAnsi="宋体" w:cs="宋体" w:eastAsia="宋体" w:hint="default"/>
          <w:spacing w:val="-5"/>
          <w:sz w:val="21"/>
          <w:szCs w:val="21"/>
        </w:rPr>
        <w:t>年年度报告工作的通知》等要求，对《锦州港股份有限公司董事会审计委员</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会工作规程》做了进一步修订，增补了相关条款。</w:t>
      </w:r>
    </w:p>
    <w:p>
      <w:pPr>
        <w:spacing w:before="30"/>
        <w:ind w:left="560" w:right="103" w:firstLine="0"/>
        <w:jc w:val="left"/>
        <w:rPr>
          <w:rFonts w:ascii="宋体" w:hAnsi="宋体" w:cs="宋体" w:eastAsia="宋体" w:hint="default"/>
          <w:sz w:val="21"/>
          <w:szCs w:val="21"/>
        </w:rPr>
      </w:pPr>
      <w:r>
        <w:rPr>
          <w:rFonts w:ascii="宋体" w:hAnsi="宋体" w:cs="宋体" w:eastAsia="宋体" w:hint="default"/>
          <w:sz w:val="21"/>
          <w:szCs w:val="21"/>
        </w:rPr>
        <w:t>审计委员会履职情况汇总报告：</w:t>
      </w:r>
    </w:p>
    <w:p>
      <w:pPr>
        <w:spacing w:before="134"/>
        <w:ind w:left="560" w:right="103" w:firstLine="0"/>
        <w:jc w:val="left"/>
        <w:rPr>
          <w:rFonts w:ascii="宋体" w:hAnsi="宋体" w:cs="宋体" w:eastAsia="宋体" w:hint="default"/>
          <w:sz w:val="21"/>
          <w:szCs w:val="21"/>
        </w:rPr>
      </w:pPr>
      <w:r>
        <w:rPr>
          <w:rFonts w:ascii="宋体" w:hAnsi="宋体" w:cs="宋体" w:eastAsia="宋体" w:hint="default"/>
          <w:spacing w:val="-3"/>
          <w:sz w:val="21"/>
          <w:szCs w:val="21"/>
        </w:rPr>
        <w:t>报告期内，审计委员会共召开</w:t>
      </w:r>
      <w:r>
        <w:rPr>
          <w:rFonts w:ascii="宋体" w:hAnsi="宋体" w:cs="宋体" w:eastAsia="宋体" w:hint="default"/>
          <w:spacing w:val="-49"/>
          <w:sz w:val="21"/>
          <w:szCs w:val="21"/>
        </w:rPr>
        <w:t> </w:t>
      </w:r>
      <w:r>
        <w:rPr>
          <w:rFonts w:ascii="宋体" w:hAnsi="宋体" w:cs="宋体" w:eastAsia="宋体" w:hint="default"/>
          <w:sz w:val="21"/>
          <w:szCs w:val="21"/>
        </w:rPr>
        <w:t>5</w:t>
      </w:r>
      <w:r>
        <w:rPr>
          <w:rFonts w:ascii="宋体" w:hAnsi="宋体" w:cs="宋体" w:eastAsia="宋体" w:hint="default"/>
          <w:spacing w:val="-48"/>
          <w:sz w:val="21"/>
          <w:szCs w:val="21"/>
        </w:rPr>
        <w:t> </w:t>
      </w:r>
      <w:r>
        <w:rPr>
          <w:rFonts w:ascii="宋体" w:hAnsi="宋体" w:cs="宋体" w:eastAsia="宋体" w:hint="default"/>
          <w:spacing w:val="-4"/>
          <w:sz w:val="21"/>
          <w:szCs w:val="21"/>
        </w:rPr>
        <w:t>次会议，审议通过《关于</w:t>
      </w:r>
      <w:r>
        <w:rPr>
          <w:rFonts w:ascii="宋体" w:hAnsi="宋体" w:cs="宋体" w:eastAsia="宋体" w:hint="default"/>
          <w:spacing w:val="-49"/>
          <w:sz w:val="21"/>
          <w:szCs w:val="21"/>
        </w:rPr>
        <w:t> </w:t>
      </w:r>
      <w:r>
        <w:rPr>
          <w:rFonts w:ascii="宋体" w:hAnsi="宋体" w:cs="宋体" w:eastAsia="宋体" w:hint="default"/>
          <w:sz w:val="21"/>
          <w:szCs w:val="21"/>
        </w:rPr>
        <w:t>2008</w:t>
      </w:r>
      <w:r>
        <w:rPr>
          <w:rFonts w:ascii="宋体" w:hAnsi="宋体" w:cs="宋体" w:eastAsia="宋体" w:hint="default"/>
          <w:spacing w:val="-48"/>
          <w:sz w:val="21"/>
          <w:szCs w:val="21"/>
        </w:rPr>
        <w:t> </w:t>
      </w:r>
      <w:r>
        <w:rPr>
          <w:rFonts w:ascii="宋体" w:hAnsi="宋体" w:cs="宋体" w:eastAsia="宋体" w:hint="default"/>
          <w:spacing w:val="-5"/>
          <w:sz w:val="21"/>
          <w:szCs w:val="21"/>
        </w:rPr>
        <w:t>年财产损失处理的报告》、《公司</w:t>
      </w:r>
      <w:r>
        <w:rPr>
          <w:rFonts w:ascii="宋体" w:hAnsi="宋体" w:cs="宋体" w:eastAsia="宋体" w:hint="default"/>
          <w:sz w:val="21"/>
          <w:szCs w:val="21"/>
        </w:rPr>
      </w:r>
    </w:p>
    <w:p>
      <w:pPr>
        <w:spacing w:before="133"/>
        <w:ind w:left="140" w:right="0" w:firstLine="0"/>
        <w:jc w:val="both"/>
        <w:rPr>
          <w:rFonts w:ascii="宋体" w:hAnsi="宋体" w:cs="宋体" w:eastAsia="宋体" w:hint="default"/>
          <w:sz w:val="21"/>
          <w:szCs w:val="21"/>
        </w:rPr>
      </w:pPr>
      <w:r>
        <w:rPr>
          <w:rFonts w:ascii="宋体" w:hAnsi="宋体" w:cs="宋体" w:eastAsia="宋体" w:hint="default"/>
          <w:sz w:val="21"/>
          <w:szCs w:val="21"/>
        </w:rPr>
        <w:t>2008 年年度报告》及相关议案、《2008</w:t>
      </w:r>
      <w:r>
        <w:rPr>
          <w:rFonts w:ascii="宋体" w:hAnsi="宋体" w:cs="宋体" w:eastAsia="宋体" w:hint="default"/>
          <w:spacing w:val="-56"/>
          <w:sz w:val="21"/>
          <w:szCs w:val="21"/>
        </w:rPr>
        <w:t> </w:t>
      </w:r>
      <w:r>
        <w:rPr>
          <w:rFonts w:ascii="宋体" w:hAnsi="宋体" w:cs="宋体" w:eastAsia="宋体" w:hint="default"/>
          <w:sz w:val="21"/>
          <w:szCs w:val="21"/>
        </w:rPr>
        <w:t>年度利润分配预案及资本公积金转增股本方案》、《关于预</w:t>
      </w:r>
    </w:p>
    <w:p>
      <w:pPr>
        <w:spacing w:before="134"/>
        <w:ind w:left="140" w:right="0" w:firstLine="0"/>
        <w:jc w:val="both"/>
        <w:rPr>
          <w:rFonts w:ascii="宋体" w:hAnsi="宋体" w:cs="宋体" w:eastAsia="宋体" w:hint="default"/>
          <w:sz w:val="21"/>
          <w:szCs w:val="21"/>
        </w:rPr>
      </w:pPr>
      <w:r>
        <w:rPr>
          <w:rFonts w:ascii="宋体" w:hAnsi="宋体" w:cs="宋体" w:eastAsia="宋体" w:hint="default"/>
          <w:sz w:val="21"/>
          <w:szCs w:val="21"/>
        </w:rPr>
        <w:t>计</w:t>
      </w:r>
      <w:r>
        <w:rPr>
          <w:rFonts w:ascii="宋体" w:hAnsi="宋体" w:cs="宋体" w:eastAsia="宋体" w:hint="default"/>
          <w:spacing w:val="-50"/>
          <w:sz w:val="21"/>
          <w:szCs w:val="21"/>
        </w:rPr>
        <w:t> </w:t>
      </w:r>
      <w:r>
        <w:rPr>
          <w:rFonts w:ascii="宋体" w:hAnsi="宋体" w:cs="宋体" w:eastAsia="宋体" w:hint="default"/>
          <w:sz w:val="21"/>
          <w:szCs w:val="21"/>
        </w:rPr>
        <w:t>2009</w:t>
      </w:r>
      <w:r>
        <w:rPr>
          <w:rFonts w:ascii="宋体" w:hAnsi="宋体" w:cs="宋体" w:eastAsia="宋体" w:hint="default"/>
          <w:spacing w:val="-49"/>
          <w:sz w:val="21"/>
          <w:szCs w:val="21"/>
        </w:rPr>
        <w:t> </w:t>
      </w:r>
      <w:r>
        <w:rPr>
          <w:rFonts w:ascii="宋体" w:hAnsi="宋体" w:cs="宋体" w:eastAsia="宋体" w:hint="default"/>
          <w:spacing w:val="-7"/>
          <w:sz w:val="21"/>
          <w:szCs w:val="21"/>
        </w:rPr>
        <w:t>年度日常关联交易的议案》、《公司</w:t>
      </w:r>
      <w:r>
        <w:rPr>
          <w:rFonts w:ascii="宋体" w:hAnsi="宋体" w:cs="宋体" w:eastAsia="宋体" w:hint="default"/>
          <w:spacing w:val="-50"/>
          <w:sz w:val="21"/>
          <w:szCs w:val="21"/>
        </w:rPr>
        <w:t> </w:t>
      </w:r>
      <w:r>
        <w:rPr>
          <w:rFonts w:ascii="宋体" w:hAnsi="宋体" w:cs="宋体" w:eastAsia="宋体" w:hint="default"/>
          <w:sz w:val="21"/>
          <w:szCs w:val="21"/>
        </w:rPr>
        <w:t>2009</w:t>
      </w:r>
      <w:r>
        <w:rPr>
          <w:rFonts w:ascii="宋体" w:hAnsi="宋体" w:cs="宋体" w:eastAsia="宋体" w:hint="default"/>
          <w:spacing w:val="-50"/>
          <w:sz w:val="21"/>
          <w:szCs w:val="21"/>
        </w:rPr>
        <w:t> </w:t>
      </w:r>
      <w:r>
        <w:rPr>
          <w:rFonts w:ascii="宋体" w:hAnsi="宋体" w:cs="宋体" w:eastAsia="宋体" w:hint="default"/>
          <w:spacing w:val="-8"/>
          <w:sz w:val="21"/>
          <w:szCs w:val="21"/>
        </w:rPr>
        <w:t>年第一季度报告》、《公司</w:t>
      </w:r>
      <w:r>
        <w:rPr>
          <w:rFonts w:ascii="宋体" w:hAnsi="宋体" w:cs="宋体" w:eastAsia="宋体" w:hint="default"/>
          <w:spacing w:val="-50"/>
          <w:sz w:val="21"/>
          <w:szCs w:val="21"/>
        </w:rPr>
        <w:t> </w:t>
      </w:r>
      <w:r>
        <w:rPr>
          <w:rFonts w:ascii="宋体" w:hAnsi="宋体" w:cs="宋体" w:eastAsia="宋体" w:hint="default"/>
          <w:sz w:val="21"/>
          <w:szCs w:val="21"/>
        </w:rPr>
        <w:t>2009</w:t>
      </w:r>
      <w:r>
        <w:rPr>
          <w:rFonts w:ascii="宋体" w:hAnsi="宋体" w:cs="宋体" w:eastAsia="宋体" w:hint="default"/>
          <w:spacing w:val="-49"/>
          <w:sz w:val="21"/>
          <w:szCs w:val="21"/>
        </w:rPr>
        <w:t> </w:t>
      </w:r>
      <w:r>
        <w:rPr>
          <w:rFonts w:ascii="宋体" w:hAnsi="宋体" w:cs="宋体" w:eastAsia="宋体" w:hint="default"/>
          <w:spacing w:val="-5"/>
          <w:sz w:val="21"/>
          <w:szCs w:val="21"/>
        </w:rPr>
        <w:t>年第三季度报告》、</w:t>
      </w:r>
    </w:p>
    <w:p>
      <w:pPr>
        <w:spacing w:line="355" w:lineRule="auto" w:before="133"/>
        <w:ind w:left="140" w:right="103" w:firstLine="0"/>
        <w:jc w:val="left"/>
        <w:rPr>
          <w:rFonts w:ascii="宋体" w:hAnsi="宋体" w:cs="宋体" w:eastAsia="宋体" w:hint="default"/>
          <w:sz w:val="21"/>
          <w:szCs w:val="21"/>
        </w:rPr>
      </w:pPr>
      <w:r>
        <w:rPr>
          <w:rFonts w:ascii="宋体" w:hAnsi="宋体" w:cs="宋体" w:eastAsia="宋体" w:hint="default"/>
          <w:spacing w:val="-1"/>
          <w:sz w:val="21"/>
          <w:szCs w:val="21"/>
        </w:rPr>
        <w:t>《公司</w:t>
      </w:r>
      <w:r>
        <w:rPr>
          <w:rFonts w:ascii="宋体" w:hAnsi="宋体" w:cs="宋体" w:eastAsia="宋体" w:hint="default"/>
          <w:spacing w:val="-42"/>
          <w:sz w:val="21"/>
          <w:szCs w:val="21"/>
        </w:rPr>
        <w:t> </w:t>
      </w:r>
      <w:r>
        <w:rPr>
          <w:rFonts w:ascii="宋体" w:hAnsi="宋体" w:cs="宋体" w:eastAsia="宋体" w:hint="default"/>
          <w:spacing w:val="-1"/>
          <w:sz w:val="21"/>
          <w:szCs w:val="21"/>
        </w:rPr>
        <w:t>2009</w:t>
      </w:r>
      <w:r>
        <w:rPr>
          <w:rFonts w:ascii="宋体" w:hAnsi="宋体" w:cs="宋体" w:eastAsia="宋体" w:hint="default"/>
          <w:spacing w:val="-42"/>
          <w:sz w:val="21"/>
          <w:szCs w:val="21"/>
        </w:rPr>
        <w:t> </w:t>
      </w:r>
      <w:r>
        <w:rPr>
          <w:rFonts w:ascii="宋体" w:hAnsi="宋体" w:cs="宋体" w:eastAsia="宋体" w:hint="default"/>
          <w:spacing w:val="-6"/>
          <w:sz w:val="21"/>
          <w:szCs w:val="21"/>
        </w:rPr>
        <w:t>年半年度报告》、《关于修订〈锦州港股份有限公司董事会审计委员会工作规程〉的议案》</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等，并分别向董事会报告。</w:t>
      </w:r>
    </w:p>
    <w:p>
      <w:pPr>
        <w:spacing w:line="355" w:lineRule="auto" w:before="33"/>
        <w:ind w:left="560" w:right="103" w:firstLine="0"/>
        <w:jc w:val="left"/>
        <w:rPr>
          <w:rFonts w:ascii="宋体" w:hAnsi="宋体" w:cs="宋体" w:eastAsia="宋体" w:hint="default"/>
          <w:sz w:val="21"/>
          <w:szCs w:val="21"/>
        </w:rPr>
      </w:pPr>
      <w:r>
        <w:rPr>
          <w:rFonts w:ascii="宋体" w:hAnsi="宋体" w:cs="宋体" w:eastAsia="宋体" w:hint="default"/>
          <w:sz w:val="21"/>
          <w:szCs w:val="21"/>
        </w:rPr>
        <w:t>审计委员会对《2009</w:t>
      </w:r>
      <w:r>
        <w:rPr>
          <w:rFonts w:ascii="宋体" w:hAnsi="宋体" w:cs="宋体" w:eastAsia="宋体" w:hint="default"/>
          <w:spacing w:val="-52"/>
          <w:sz w:val="21"/>
          <w:szCs w:val="21"/>
        </w:rPr>
        <w:t> </w:t>
      </w:r>
      <w:r>
        <w:rPr>
          <w:rFonts w:ascii="宋体" w:hAnsi="宋体" w:cs="宋体" w:eastAsia="宋体" w:hint="default"/>
          <w:sz w:val="21"/>
          <w:szCs w:val="21"/>
        </w:rPr>
        <w:t>年年度报告》的审核情况：</w:t>
      </w:r>
      <w:r>
        <w:rPr>
          <w:rFonts w:ascii="宋体" w:hAnsi="宋体" w:cs="宋体" w:eastAsia="宋体" w:hint="default"/>
          <w:sz w:val="21"/>
          <w:szCs w:val="21"/>
        </w:rPr>
        <w:t> </w:t>
      </w:r>
      <w:r>
        <w:rPr>
          <w:rFonts w:ascii="宋体" w:hAnsi="宋体" w:cs="宋体" w:eastAsia="宋体" w:hint="default"/>
          <w:spacing w:val="-3"/>
          <w:sz w:val="21"/>
          <w:szCs w:val="21"/>
        </w:rPr>
        <w:t>(1)审计机构进场前，公司及审计机构向审计委员会报告了年度审计工作计划，明确了本次年报审</w:t>
      </w:r>
    </w:p>
    <w:p>
      <w:pPr>
        <w:spacing w:line="355" w:lineRule="auto" w:before="33"/>
        <w:ind w:left="140" w:right="204" w:firstLine="0"/>
        <w:jc w:val="left"/>
        <w:rPr>
          <w:rFonts w:ascii="宋体" w:hAnsi="宋体" w:cs="宋体" w:eastAsia="宋体" w:hint="default"/>
          <w:sz w:val="21"/>
          <w:szCs w:val="21"/>
        </w:rPr>
      </w:pPr>
      <w:r>
        <w:rPr>
          <w:rFonts w:ascii="宋体" w:hAnsi="宋体" w:cs="宋体" w:eastAsia="宋体" w:hint="default"/>
          <w:sz w:val="21"/>
          <w:szCs w:val="21"/>
        </w:rPr>
        <w:t>计的范围、时间、人员、影响审计的重要因素等，审计委员会进行了讨论，原则同意公司的年度审计 工作计划。</w:t>
      </w:r>
    </w:p>
    <w:p>
      <w:pPr>
        <w:spacing w:line="355" w:lineRule="auto" w:before="33"/>
        <w:ind w:left="140" w:right="219" w:firstLine="420"/>
        <w:jc w:val="both"/>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
          <w:sz w:val="21"/>
          <w:szCs w:val="21"/>
        </w:rPr>
        <w:t> </w:t>
      </w:r>
      <w:r>
        <w:rPr>
          <w:rFonts w:ascii="宋体" w:hAnsi="宋体" w:cs="宋体" w:eastAsia="宋体" w:hint="default"/>
          <w:sz w:val="21"/>
          <w:szCs w:val="21"/>
        </w:rPr>
        <w:t>2010</w:t>
      </w:r>
      <w:r>
        <w:rPr>
          <w:rFonts w:ascii="宋体" w:hAnsi="宋体" w:cs="宋体" w:eastAsia="宋体"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21</w:t>
      </w:r>
      <w:r>
        <w:rPr>
          <w:rFonts w:ascii="宋体" w:hAnsi="宋体" w:cs="宋体" w:eastAsia="宋体" w:hint="default"/>
          <w:spacing w:val="-53"/>
          <w:sz w:val="21"/>
          <w:szCs w:val="21"/>
        </w:rPr>
        <w:t> </w:t>
      </w:r>
      <w:r>
        <w:rPr>
          <w:rFonts w:ascii="宋体" w:hAnsi="宋体" w:cs="宋体" w:eastAsia="宋体" w:hint="default"/>
          <w:sz w:val="21"/>
          <w:szCs w:val="21"/>
        </w:rPr>
        <w:t>日，华普天健会计师事务所（北京）有限公司派出审计小组对公司总部及子</w:t>
      </w:r>
      <w:r>
        <w:rPr>
          <w:rFonts w:ascii="宋体" w:hAnsi="宋体" w:cs="宋体" w:eastAsia="宋体" w:hint="default"/>
          <w:sz w:val="21"/>
          <w:szCs w:val="21"/>
        </w:rPr>
        <w:t> 公司展开全面审计。本次审计基本遵循了总体审计策略确定的时间预算和人员安排，执行过程未出现 </w:t>
      </w:r>
      <w:r>
        <w:rPr>
          <w:rFonts w:ascii="宋体" w:hAnsi="宋体" w:cs="宋体" w:eastAsia="宋体" w:hint="default"/>
          <w:spacing w:val="-4"/>
          <w:sz w:val="21"/>
          <w:szCs w:val="21"/>
        </w:rPr>
        <w:t>重大偏差。从前期审前调查、总体计划至项目小组讨论、现场审计工作，整体历时约 </w:t>
      </w:r>
      <w:r>
        <w:rPr>
          <w:rFonts w:ascii="宋体" w:hAnsi="宋体" w:cs="宋体" w:eastAsia="宋体" w:hint="default"/>
          <w:sz w:val="21"/>
          <w:szCs w:val="21"/>
        </w:rPr>
        <w:t>20</w:t>
      </w:r>
      <w:r>
        <w:rPr>
          <w:rFonts w:ascii="宋体" w:hAnsi="宋体" w:cs="宋体" w:eastAsia="宋体" w:hint="default"/>
          <w:spacing w:val="-66"/>
          <w:sz w:val="21"/>
          <w:szCs w:val="21"/>
        </w:rPr>
        <w:t> </w:t>
      </w:r>
      <w:r>
        <w:rPr>
          <w:rFonts w:ascii="宋体" w:hAnsi="宋体" w:cs="宋体" w:eastAsia="宋体" w:hint="default"/>
          <w:spacing w:val="-5"/>
          <w:sz w:val="21"/>
          <w:szCs w:val="21"/>
        </w:rPr>
        <w:t>个工作日，共</w:t>
      </w:r>
    </w:p>
    <w:p>
      <w:pPr>
        <w:spacing w:before="33"/>
        <w:ind w:left="140" w:right="0" w:firstLine="0"/>
        <w:jc w:val="both"/>
        <w:rPr>
          <w:rFonts w:ascii="宋体" w:hAnsi="宋体" w:cs="宋体" w:eastAsia="宋体" w:hint="default"/>
          <w:sz w:val="21"/>
          <w:szCs w:val="21"/>
        </w:rPr>
      </w:pPr>
      <w:r>
        <w:rPr>
          <w:rFonts w:ascii="宋体" w:hAnsi="宋体" w:cs="宋体" w:eastAsia="宋体" w:hint="default"/>
          <w:sz w:val="21"/>
          <w:szCs w:val="21"/>
        </w:rPr>
        <w:t>调用了包括一名合伙人在内的审计人员</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人。</w:t>
      </w:r>
    </w:p>
    <w:p>
      <w:pPr>
        <w:spacing w:line="357" w:lineRule="auto" w:before="133"/>
        <w:ind w:left="140" w:right="220" w:firstLine="420"/>
        <w:jc w:val="both"/>
        <w:rPr>
          <w:rFonts w:ascii="宋体" w:hAnsi="宋体" w:cs="宋体" w:eastAsia="宋体" w:hint="default"/>
          <w:sz w:val="21"/>
          <w:szCs w:val="21"/>
        </w:rPr>
      </w:pPr>
      <w:r>
        <w:rPr>
          <w:rFonts w:ascii="宋体" w:hAnsi="宋体" w:cs="宋体" w:eastAsia="宋体" w:hint="default"/>
          <w:sz w:val="21"/>
          <w:szCs w:val="21"/>
        </w:rPr>
        <w:t>(3)2010</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1"/>
          <w:sz w:val="21"/>
          <w:szCs w:val="21"/>
        </w:rPr>
        <w:t> </w:t>
      </w:r>
      <w:r>
        <w:rPr>
          <w:rFonts w:ascii="宋体" w:hAnsi="宋体" w:cs="宋体" w:eastAsia="宋体" w:hint="default"/>
          <w:spacing w:val="-3"/>
          <w:sz w:val="21"/>
          <w:szCs w:val="21"/>
        </w:rPr>
        <w:t>日，审计委员会召开第十四次会议，审计委员会会同公司独立董事与年报审计</w:t>
      </w:r>
      <w:r>
        <w:rPr>
          <w:rFonts w:ascii="宋体" w:hAnsi="宋体" w:cs="宋体" w:eastAsia="宋体" w:hint="default"/>
          <w:spacing w:val="-1"/>
          <w:sz w:val="21"/>
          <w:szCs w:val="21"/>
        </w:rPr>
        <w:t> </w:t>
      </w:r>
      <w:r>
        <w:rPr>
          <w:rFonts w:ascii="宋体" w:hAnsi="宋体" w:cs="宋体" w:eastAsia="宋体" w:hint="default"/>
          <w:sz w:val="21"/>
          <w:szCs w:val="21"/>
        </w:rPr>
        <w:t>机构就共同关心的事项作了沟通，对审计机构出具的审计报告（初稿）进行了审核，通过对审计机构</w:t>
      </w:r>
      <w:r>
        <w:rPr>
          <w:rFonts w:ascii="宋体" w:hAnsi="宋体" w:cs="宋体" w:eastAsia="宋体" w:hint="default"/>
          <w:sz w:val="21"/>
          <w:szCs w:val="21"/>
        </w:rPr>
        <w:t> </w:t>
      </w:r>
      <w:r>
        <w:rPr>
          <w:rFonts w:ascii="宋体" w:hAnsi="宋体" w:cs="宋体" w:eastAsia="宋体" w:hint="default"/>
          <w:spacing w:val="-4"/>
          <w:sz w:val="21"/>
          <w:szCs w:val="21"/>
        </w:rPr>
        <w:t>提供的公司财务报表进行的审议，审计委员会同意以此财务数据为基础，编制公司</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年年度报告和</w:t>
      </w:r>
    </w:p>
    <w:p>
      <w:pPr>
        <w:spacing w:before="31"/>
        <w:ind w:left="140" w:right="0" w:firstLine="0"/>
        <w:jc w:val="both"/>
        <w:rPr>
          <w:rFonts w:ascii="宋体" w:hAnsi="宋体" w:cs="宋体" w:eastAsia="宋体" w:hint="default"/>
          <w:sz w:val="21"/>
          <w:szCs w:val="21"/>
        </w:rPr>
      </w:pPr>
      <w:r>
        <w:rPr>
          <w:rFonts w:ascii="宋体" w:hAnsi="宋体" w:cs="宋体" w:eastAsia="宋体" w:hint="default"/>
          <w:sz w:val="21"/>
          <w:szCs w:val="21"/>
        </w:rPr>
        <w:t>摘要。审计委员会就公司</w:t>
      </w:r>
      <w:r>
        <w:rPr>
          <w:rFonts w:ascii="宋体" w:hAnsi="宋体" w:cs="宋体" w:eastAsia="宋体" w:hint="default"/>
          <w:spacing w:val="-73"/>
          <w:sz w:val="21"/>
          <w:szCs w:val="21"/>
        </w:rPr>
        <w:t> </w:t>
      </w:r>
      <w:r>
        <w:rPr>
          <w:rFonts w:ascii="宋体" w:hAnsi="宋体" w:cs="宋体" w:eastAsia="宋体" w:hint="default"/>
          <w:sz w:val="21"/>
          <w:szCs w:val="21"/>
        </w:rPr>
        <w:t>2009</w:t>
      </w:r>
      <w:r>
        <w:rPr>
          <w:rFonts w:ascii="宋体" w:hAnsi="宋体" w:cs="宋体" w:eastAsia="宋体" w:hint="default"/>
          <w:spacing w:val="-73"/>
          <w:sz w:val="21"/>
          <w:szCs w:val="21"/>
        </w:rPr>
        <w:t> </w:t>
      </w:r>
      <w:r>
        <w:rPr>
          <w:rFonts w:ascii="宋体" w:hAnsi="宋体" w:cs="宋体" w:eastAsia="宋体" w:hint="default"/>
          <w:sz w:val="21"/>
          <w:szCs w:val="21"/>
        </w:rPr>
        <w:t>年年度报告编制的下一步工作进行了安排，形成会议纪要。</w:t>
      </w:r>
    </w:p>
    <w:p>
      <w:pPr>
        <w:spacing w:line="355" w:lineRule="auto" w:before="133"/>
        <w:ind w:left="140" w:right="220" w:firstLine="420"/>
        <w:jc w:val="both"/>
        <w:rPr>
          <w:rFonts w:ascii="宋体" w:hAnsi="宋体" w:cs="宋体" w:eastAsia="宋体" w:hint="default"/>
          <w:sz w:val="21"/>
          <w:szCs w:val="21"/>
        </w:rPr>
      </w:pPr>
      <w:r>
        <w:rPr>
          <w:rFonts w:ascii="宋体" w:hAnsi="宋体" w:cs="宋体" w:eastAsia="宋体" w:hint="default"/>
          <w:sz w:val="21"/>
          <w:szCs w:val="21"/>
        </w:rPr>
        <w:t>(4)2010</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50"/>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宋体" w:hAnsi="宋体" w:cs="宋体" w:eastAsia="宋体" w:hint="default"/>
          <w:sz w:val="21"/>
          <w:szCs w:val="21"/>
        </w:rPr>
        <w:t>21</w:t>
      </w:r>
      <w:r>
        <w:rPr>
          <w:rFonts w:ascii="宋体" w:hAnsi="宋体" w:cs="宋体" w:eastAsia="宋体" w:hint="default"/>
          <w:spacing w:val="-49"/>
          <w:sz w:val="21"/>
          <w:szCs w:val="21"/>
        </w:rPr>
        <w:t> </w:t>
      </w:r>
      <w:r>
        <w:rPr>
          <w:rFonts w:ascii="宋体" w:hAnsi="宋体" w:cs="宋体" w:eastAsia="宋体" w:hint="default"/>
          <w:spacing w:val="-5"/>
          <w:sz w:val="21"/>
          <w:szCs w:val="21"/>
        </w:rPr>
        <w:t>日，审计委员会召开第十五次会议，审议了《2009</w:t>
      </w:r>
      <w:r>
        <w:rPr>
          <w:rFonts w:ascii="宋体" w:hAnsi="宋体" w:cs="宋体" w:eastAsia="宋体" w:hint="default"/>
          <w:spacing w:val="-49"/>
          <w:sz w:val="21"/>
          <w:szCs w:val="21"/>
        </w:rPr>
        <w:t> </w:t>
      </w:r>
      <w:r>
        <w:rPr>
          <w:rFonts w:ascii="宋体" w:hAnsi="宋体" w:cs="宋体" w:eastAsia="宋体" w:hint="default"/>
          <w:spacing w:val="-4"/>
          <w:sz w:val="21"/>
          <w:szCs w:val="21"/>
        </w:rPr>
        <w:t>年年度报告正文、摘要和境</w:t>
      </w:r>
      <w:r>
        <w:rPr>
          <w:rFonts w:ascii="宋体" w:hAnsi="宋体" w:cs="宋体" w:eastAsia="宋体" w:hint="default"/>
          <w:spacing w:val="-1"/>
          <w:sz w:val="21"/>
          <w:szCs w:val="21"/>
        </w:rPr>
        <w:t> </w:t>
      </w:r>
      <w:r>
        <w:rPr>
          <w:rFonts w:ascii="宋体" w:hAnsi="宋体" w:cs="宋体" w:eastAsia="宋体" w:hint="default"/>
          <w:sz w:val="21"/>
          <w:szCs w:val="21"/>
        </w:rPr>
        <w:t>外报告摘要》、《2009</w:t>
      </w:r>
      <w:r>
        <w:rPr>
          <w:rFonts w:ascii="宋体" w:hAnsi="宋体" w:cs="宋体" w:eastAsia="宋体" w:hint="default"/>
          <w:spacing w:val="-54"/>
          <w:sz w:val="21"/>
          <w:szCs w:val="21"/>
        </w:rPr>
        <w:t> </w:t>
      </w:r>
      <w:r>
        <w:rPr>
          <w:rFonts w:ascii="宋体" w:hAnsi="宋体" w:cs="宋体" w:eastAsia="宋体" w:hint="default"/>
          <w:sz w:val="21"/>
          <w:szCs w:val="21"/>
        </w:rPr>
        <w:t>年度财务决算及</w:t>
      </w:r>
      <w:r>
        <w:rPr>
          <w:rFonts w:ascii="宋体" w:hAnsi="宋体" w:cs="宋体" w:eastAsia="宋体" w:hint="default"/>
          <w:spacing w:val="-54"/>
          <w:sz w:val="21"/>
          <w:szCs w:val="21"/>
        </w:rPr>
        <w:t> </w:t>
      </w: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年度财务预算的报告》、《2009</w:t>
      </w:r>
      <w:r>
        <w:rPr>
          <w:rFonts w:ascii="宋体" w:hAnsi="宋体" w:cs="宋体" w:eastAsia="宋体" w:hint="default"/>
          <w:spacing w:val="-53"/>
          <w:sz w:val="21"/>
          <w:szCs w:val="21"/>
        </w:rPr>
        <w:t> </w:t>
      </w:r>
      <w:r>
        <w:rPr>
          <w:rFonts w:ascii="宋体" w:hAnsi="宋体" w:cs="宋体" w:eastAsia="宋体" w:hint="default"/>
          <w:sz w:val="21"/>
          <w:szCs w:val="21"/>
        </w:rPr>
        <w:t>年度利润分配预案》、</w:t>
      </w:r>
    </w:p>
    <w:p>
      <w:pPr>
        <w:spacing w:line="355" w:lineRule="auto" w:before="33"/>
        <w:ind w:left="140" w:right="204" w:firstLine="0"/>
        <w:jc w:val="left"/>
        <w:rPr>
          <w:rFonts w:ascii="宋体" w:hAnsi="宋体" w:cs="宋体" w:eastAsia="宋体" w:hint="default"/>
          <w:sz w:val="21"/>
          <w:szCs w:val="21"/>
        </w:rPr>
      </w:pPr>
      <w:r>
        <w:rPr>
          <w:rFonts w:ascii="宋体" w:hAnsi="宋体" w:cs="宋体" w:eastAsia="宋体" w:hint="default"/>
          <w:sz w:val="21"/>
          <w:szCs w:val="21"/>
        </w:rPr>
        <w:t>《关于续聘会计师事务所的议案》、《关于年度募集资金存放及使用情况的报告》、《关于会计估计 </w:t>
      </w:r>
      <w:r>
        <w:rPr>
          <w:rFonts w:ascii="宋体" w:hAnsi="宋体" w:cs="宋体" w:eastAsia="宋体" w:hint="default"/>
          <w:spacing w:val="-5"/>
          <w:sz w:val="21"/>
          <w:szCs w:val="21"/>
        </w:rPr>
        <w:t>部分变更的议案》、《关于预计</w:t>
      </w:r>
      <w:r>
        <w:rPr>
          <w:rFonts w:ascii="宋体" w:hAnsi="宋体" w:cs="宋体" w:eastAsia="宋体" w:hint="default"/>
          <w:spacing w:val="-48"/>
          <w:sz w:val="21"/>
          <w:szCs w:val="21"/>
        </w:rPr>
        <w:t> </w:t>
      </w:r>
      <w:r>
        <w:rPr>
          <w:rFonts w:ascii="宋体" w:hAnsi="宋体" w:cs="宋体" w:eastAsia="宋体" w:hint="default"/>
          <w:sz w:val="21"/>
          <w:szCs w:val="21"/>
        </w:rPr>
        <w:t>2010</w:t>
      </w:r>
      <w:r>
        <w:rPr>
          <w:rFonts w:ascii="宋体" w:hAnsi="宋体" w:cs="宋体" w:eastAsia="宋体" w:hint="default"/>
          <w:spacing w:val="-48"/>
          <w:sz w:val="21"/>
          <w:szCs w:val="21"/>
        </w:rPr>
        <w:t> </w:t>
      </w:r>
      <w:r>
        <w:rPr>
          <w:rFonts w:ascii="宋体" w:hAnsi="宋体" w:cs="宋体" w:eastAsia="宋体" w:hint="default"/>
          <w:spacing w:val="-3"/>
          <w:sz w:val="21"/>
          <w:szCs w:val="21"/>
        </w:rPr>
        <w:t>年度日常关联交易的议案》、《董事会关于公司内部控制的自我</w:t>
      </w:r>
      <w:r>
        <w:rPr>
          <w:rFonts w:ascii="宋体" w:hAnsi="宋体" w:cs="宋体" w:eastAsia="宋体" w:hint="default"/>
          <w:sz w:val="21"/>
          <w:szCs w:val="21"/>
        </w:rPr>
      </w:r>
    </w:p>
    <w:p>
      <w:pPr>
        <w:spacing w:line="357" w:lineRule="auto" w:before="33"/>
        <w:ind w:left="140" w:right="221" w:firstLine="0"/>
        <w:jc w:val="both"/>
        <w:rPr>
          <w:rFonts w:ascii="宋体" w:hAnsi="宋体" w:cs="宋体" w:eastAsia="宋体" w:hint="default"/>
          <w:sz w:val="21"/>
          <w:szCs w:val="21"/>
        </w:rPr>
      </w:pPr>
      <w:r>
        <w:rPr>
          <w:rFonts w:ascii="宋体" w:hAnsi="宋体" w:cs="宋体" w:eastAsia="宋体" w:hint="default"/>
          <w:spacing w:val="-6"/>
          <w:sz w:val="21"/>
          <w:szCs w:val="21"/>
        </w:rPr>
        <w:t>评估报告》、《审计委员会</w:t>
      </w:r>
      <w:r>
        <w:rPr>
          <w:rFonts w:ascii="宋体" w:hAnsi="宋体" w:cs="宋体" w:eastAsia="宋体" w:hint="default"/>
          <w:spacing w:val="-47"/>
          <w:sz w:val="21"/>
          <w:szCs w:val="21"/>
        </w:rPr>
        <w:t> </w:t>
      </w:r>
      <w:r>
        <w:rPr>
          <w:rFonts w:ascii="宋体" w:hAnsi="宋体" w:cs="宋体" w:eastAsia="宋体" w:hint="default"/>
          <w:sz w:val="21"/>
          <w:szCs w:val="21"/>
        </w:rPr>
        <w:t>2009</w:t>
      </w:r>
      <w:r>
        <w:rPr>
          <w:rFonts w:ascii="宋体" w:hAnsi="宋体" w:cs="宋体" w:eastAsia="宋体" w:hint="default"/>
          <w:spacing w:val="-46"/>
          <w:sz w:val="21"/>
          <w:szCs w:val="21"/>
        </w:rPr>
        <w:t> </w:t>
      </w:r>
      <w:r>
        <w:rPr>
          <w:rFonts w:ascii="宋体" w:hAnsi="宋体" w:cs="宋体" w:eastAsia="宋体" w:hint="default"/>
          <w:spacing w:val="-3"/>
          <w:sz w:val="21"/>
          <w:szCs w:val="21"/>
        </w:rPr>
        <w:t>年履职情况报告》等议案，形成最终审核意见认为：公司能严格按照</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企业会计准则以及公司有关财务制度的规定，财务会计报表编制流程合理规范，在所有重大方面公允</w:t>
      </w:r>
      <w:r>
        <w:rPr>
          <w:rFonts w:ascii="宋体" w:hAnsi="宋体" w:cs="宋体" w:eastAsia="宋体" w:hint="default"/>
          <w:sz w:val="21"/>
          <w:szCs w:val="21"/>
        </w:rPr>
        <w:t> 反映了公司</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12</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宋体" w:hAnsi="宋体" w:cs="宋体" w:eastAsia="宋体" w:hint="default"/>
          <w:sz w:val="21"/>
          <w:szCs w:val="21"/>
        </w:rPr>
        <w:t>31</w:t>
      </w:r>
      <w:r>
        <w:rPr>
          <w:rFonts w:ascii="宋体" w:hAnsi="宋体" w:cs="宋体" w:eastAsia="宋体" w:hint="default"/>
          <w:spacing w:val="-57"/>
          <w:sz w:val="21"/>
          <w:szCs w:val="21"/>
        </w:rPr>
        <w:t> </w:t>
      </w:r>
      <w:r>
        <w:rPr>
          <w:rFonts w:ascii="宋体" w:hAnsi="宋体" w:cs="宋体" w:eastAsia="宋体" w:hint="default"/>
          <w:sz w:val="21"/>
          <w:szCs w:val="21"/>
        </w:rPr>
        <w:t>日的财务状况以及</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7"/>
          <w:sz w:val="21"/>
          <w:szCs w:val="21"/>
        </w:rPr>
        <w:t> </w:t>
      </w:r>
      <w:r>
        <w:rPr>
          <w:rFonts w:ascii="宋体" w:hAnsi="宋体" w:cs="宋体" w:eastAsia="宋体" w:hint="default"/>
          <w:sz w:val="21"/>
          <w:szCs w:val="21"/>
        </w:rPr>
        <w:t>年度的经营成果和现金流量，内容真实、准确、</w:t>
      </w:r>
      <w:r>
        <w:rPr>
          <w:rFonts w:ascii="宋体" w:hAnsi="宋体" w:cs="宋体" w:eastAsia="宋体" w:hint="default"/>
          <w:spacing w:val="-1"/>
          <w:sz w:val="21"/>
          <w:szCs w:val="21"/>
        </w:rPr>
        <w:t> </w:t>
      </w:r>
      <w:r>
        <w:rPr>
          <w:rFonts w:ascii="宋体" w:hAnsi="宋体" w:cs="宋体" w:eastAsia="宋体" w:hint="default"/>
          <w:sz w:val="21"/>
          <w:szCs w:val="21"/>
        </w:rPr>
        <w:t>完整，同意提交公司董事会审议。</w:t>
      </w:r>
    </w:p>
    <w:p>
      <w:pPr>
        <w:spacing w:line="357" w:lineRule="auto" w:before="30"/>
        <w:ind w:left="140" w:right="220" w:firstLine="420"/>
        <w:jc w:val="both"/>
        <w:rPr>
          <w:rFonts w:ascii="宋体" w:hAnsi="宋体" w:cs="宋体" w:eastAsia="宋体" w:hint="default"/>
          <w:sz w:val="21"/>
          <w:szCs w:val="21"/>
        </w:rPr>
      </w:pPr>
      <w:r>
        <w:rPr>
          <w:rFonts w:ascii="宋体" w:hAnsi="宋体" w:cs="宋体" w:eastAsia="宋体" w:hint="default"/>
          <w:spacing w:val="-3"/>
          <w:sz w:val="21"/>
          <w:szCs w:val="21"/>
        </w:rPr>
        <w:t>(5)审计委员会认为，华普天健会计师事务所（北京）有限公司在本年度财务报告审计中按照中国</w:t>
      </w:r>
      <w:r>
        <w:rPr>
          <w:rFonts w:ascii="宋体" w:hAnsi="宋体" w:cs="宋体" w:eastAsia="宋体" w:hint="default"/>
          <w:sz w:val="21"/>
          <w:szCs w:val="21"/>
        </w:rPr>
        <w:t> 注册会计师审计准则的要求执行了合规的审计程序，为发表审计意见获取了充分、适当的审计证据， 对财务报告发表的无保留审计意见是在获取了充分、适当的审计证据的基础上做出的。</w:t>
      </w:r>
    </w:p>
    <w:p>
      <w:pPr>
        <w:spacing w:line="355" w:lineRule="auto" w:before="31"/>
        <w:ind w:left="560" w:right="204" w:firstLine="2"/>
        <w:jc w:val="left"/>
        <w:rPr>
          <w:rFonts w:ascii="宋体" w:hAnsi="宋体" w:cs="宋体" w:eastAsia="宋体" w:hint="default"/>
          <w:sz w:val="21"/>
          <w:szCs w:val="21"/>
        </w:rPr>
      </w:pPr>
      <w:r>
        <w:rPr>
          <w:rFonts w:ascii="宋体" w:hAnsi="宋体" w:cs="宋体" w:eastAsia="宋体" w:hint="default"/>
          <w:b/>
          <w:bCs/>
          <w:sz w:val="21"/>
          <w:szCs w:val="21"/>
        </w:rPr>
        <w:t>4、董事会下设的薪酬委员会的履职情况汇总报告</w:t>
      </w:r>
      <w:r>
        <w:rPr>
          <w:rFonts w:ascii="宋体" w:hAnsi="宋体" w:cs="宋体" w:eastAsia="宋体" w:hint="default"/>
          <w:b/>
          <w:bCs/>
          <w:w w:val="99"/>
          <w:sz w:val="21"/>
          <w:szCs w:val="21"/>
        </w:rPr>
        <w:t> </w:t>
      </w:r>
      <w:r>
        <w:rPr>
          <w:rFonts w:ascii="宋体" w:hAnsi="宋体" w:cs="宋体" w:eastAsia="宋体" w:hint="default"/>
          <w:sz w:val="21"/>
          <w:szCs w:val="21"/>
        </w:rPr>
        <w:t>第六届董事会薪酬与考核委员会由４人组成：邸彦彪先生、裴宏斌先生、刘宁宇先生、杨希宏先</w:t>
      </w:r>
    </w:p>
    <w:p>
      <w:pPr>
        <w:spacing w:before="33"/>
        <w:ind w:left="140" w:right="0" w:firstLine="0"/>
        <w:jc w:val="both"/>
        <w:rPr>
          <w:rFonts w:ascii="宋体" w:hAnsi="宋体" w:cs="宋体" w:eastAsia="宋体" w:hint="default"/>
          <w:sz w:val="21"/>
          <w:szCs w:val="21"/>
        </w:rPr>
      </w:pPr>
      <w:r>
        <w:rPr>
          <w:rFonts w:ascii="宋体" w:hAnsi="宋体" w:cs="宋体" w:eastAsia="宋体" w:hint="default"/>
          <w:sz w:val="21"/>
          <w:szCs w:val="21"/>
        </w:rPr>
        <w:t>生，独立董事邸彦彪任主任委员。</w:t>
      </w:r>
    </w:p>
    <w:p>
      <w:pPr>
        <w:spacing w:after="0"/>
        <w:jc w:val="both"/>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before="35"/>
        <w:ind w:left="560" w:right="124" w:firstLine="0"/>
        <w:jc w:val="left"/>
        <w:rPr>
          <w:rFonts w:ascii="宋体" w:hAnsi="宋体" w:cs="宋体" w:eastAsia="宋体" w:hint="default"/>
          <w:sz w:val="21"/>
          <w:szCs w:val="21"/>
        </w:rPr>
      </w:pPr>
      <w:r>
        <w:rPr>
          <w:rFonts w:ascii="宋体" w:hAnsi="宋体" w:cs="宋体" w:eastAsia="宋体" w:hint="default"/>
          <w:spacing w:val="-4"/>
          <w:sz w:val="21"/>
          <w:szCs w:val="21"/>
        </w:rPr>
        <w:t>报告期内，薪酬与考核委员会分别于</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1"/>
          <w:sz w:val="21"/>
          <w:szCs w:val="21"/>
        </w:rPr>
        <w:t> </w:t>
      </w:r>
      <w:r>
        <w:rPr>
          <w:rFonts w:ascii="宋体" w:hAnsi="宋体" w:cs="宋体" w:eastAsia="宋体" w:hint="default"/>
          <w:sz w:val="21"/>
          <w:szCs w:val="21"/>
        </w:rPr>
        <w:t>日和</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13</w:t>
      </w:r>
      <w:r>
        <w:rPr>
          <w:rFonts w:ascii="宋体" w:hAnsi="宋体" w:cs="宋体" w:eastAsia="宋体" w:hint="default"/>
          <w:spacing w:val="-51"/>
          <w:sz w:val="21"/>
          <w:szCs w:val="21"/>
        </w:rPr>
        <w:t> </w:t>
      </w:r>
      <w:r>
        <w:rPr>
          <w:rFonts w:ascii="宋体" w:hAnsi="宋体" w:cs="宋体" w:eastAsia="宋体" w:hint="default"/>
          <w:spacing w:val="-3"/>
          <w:sz w:val="21"/>
          <w:szCs w:val="21"/>
        </w:rPr>
        <w:t>日召开第三次和第四次会议，审议通过如</w:t>
      </w:r>
    </w:p>
    <w:p>
      <w:pPr>
        <w:spacing w:before="133"/>
        <w:ind w:left="140" w:right="224" w:firstLine="0"/>
        <w:jc w:val="left"/>
        <w:rPr>
          <w:rFonts w:ascii="宋体" w:hAnsi="宋体" w:cs="宋体" w:eastAsia="宋体" w:hint="default"/>
          <w:sz w:val="21"/>
          <w:szCs w:val="21"/>
        </w:rPr>
      </w:pPr>
      <w:r>
        <w:rPr>
          <w:rFonts w:ascii="宋体" w:hAnsi="宋体" w:cs="宋体" w:eastAsia="宋体" w:hint="default"/>
          <w:sz w:val="21"/>
          <w:szCs w:val="21"/>
        </w:rPr>
        <w:t>下事项并分别向第六届董事会第</w:t>
      </w:r>
      <w:r>
        <w:rPr>
          <w:rFonts w:ascii="宋体" w:hAnsi="宋体" w:cs="宋体" w:eastAsia="宋体" w:hint="default"/>
          <w:spacing w:val="-60"/>
          <w:sz w:val="21"/>
          <w:szCs w:val="21"/>
        </w:rPr>
        <w:t> </w:t>
      </w:r>
      <w:r>
        <w:rPr>
          <w:rFonts w:ascii="宋体" w:hAnsi="宋体" w:cs="宋体" w:eastAsia="宋体" w:hint="default"/>
          <w:sz w:val="21"/>
          <w:szCs w:val="21"/>
        </w:rPr>
        <w:t>15</w:t>
      </w:r>
      <w:r>
        <w:rPr>
          <w:rFonts w:ascii="宋体" w:hAnsi="宋体" w:cs="宋体" w:eastAsia="宋体" w:hint="default"/>
          <w:spacing w:val="-60"/>
          <w:sz w:val="21"/>
          <w:szCs w:val="21"/>
        </w:rPr>
        <w:t> </w:t>
      </w:r>
      <w:r>
        <w:rPr>
          <w:rFonts w:ascii="宋体" w:hAnsi="宋体" w:cs="宋体" w:eastAsia="宋体" w:hint="default"/>
          <w:sz w:val="21"/>
          <w:szCs w:val="21"/>
        </w:rPr>
        <w:t>次会议和第</w:t>
      </w:r>
      <w:r>
        <w:rPr>
          <w:rFonts w:ascii="宋体" w:hAnsi="宋体" w:cs="宋体" w:eastAsia="宋体" w:hint="default"/>
          <w:spacing w:val="-60"/>
          <w:sz w:val="21"/>
          <w:szCs w:val="21"/>
        </w:rPr>
        <w:t> </w:t>
      </w:r>
      <w:r>
        <w:rPr>
          <w:rFonts w:ascii="宋体" w:hAnsi="宋体" w:cs="宋体" w:eastAsia="宋体" w:hint="default"/>
          <w:sz w:val="21"/>
          <w:szCs w:val="21"/>
        </w:rPr>
        <w:t>18</w:t>
      </w:r>
      <w:r>
        <w:rPr>
          <w:rFonts w:ascii="宋体" w:hAnsi="宋体" w:cs="宋体" w:eastAsia="宋体" w:hint="default"/>
          <w:spacing w:val="-59"/>
          <w:sz w:val="21"/>
          <w:szCs w:val="21"/>
        </w:rPr>
        <w:t> </w:t>
      </w:r>
      <w:r>
        <w:rPr>
          <w:rFonts w:ascii="宋体" w:hAnsi="宋体" w:cs="宋体" w:eastAsia="宋体" w:hint="default"/>
          <w:sz w:val="21"/>
          <w:szCs w:val="21"/>
        </w:rPr>
        <w:t>次会议报告：</w:t>
      </w:r>
    </w:p>
    <w:p>
      <w:pPr>
        <w:spacing w:before="134"/>
        <w:ind w:left="560" w:right="224" w:firstLine="0"/>
        <w:jc w:val="left"/>
        <w:rPr>
          <w:rFonts w:ascii="宋体" w:hAnsi="宋体" w:cs="宋体" w:eastAsia="宋体" w:hint="default"/>
          <w:sz w:val="21"/>
          <w:szCs w:val="21"/>
        </w:rPr>
      </w:pPr>
      <w:r>
        <w:rPr>
          <w:rFonts w:ascii="宋体" w:hAnsi="宋体" w:cs="宋体" w:eastAsia="宋体" w:hint="default"/>
          <w:sz w:val="21"/>
          <w:szCs w:val="21"/>
        </w:rPr>
        <w:t>（1）《关于董事勤勉尽责情况的考核报告》；</w:t>
      </w:r>
    </w:p>
    <w:p>
      <w:pPr>
        <w:spacing w:before="133"/>
        <w:ind w:left="560" w:right="224" w:firstLine="0"/>
        <w:jc w:val="left"/>
        <w:rPr>
          <w:rFonts w:ascii="宋体" w:hAnsi="宋体" w:cs="宋体" w:eastAsia="宋体" w:hint="default"/>
          <w:sz w:val="21"/>
          <w:szCs w:val="21"/>
        </w:rPr>
      </w:pPr>
      <w:r>
        <w:rPr>
          <w:rFonts w:ascii="宋体" w:hAnsi="宋体" w:cs="宋体" w:eastAsia="宋体" w:hint="default"/>
          <w:sz w:val="21"/>
          <w:szCs w:val="21"/>
        </w:rPr>
        <w:t>（2）《关于〈公司</w:t>
      </w:r>
      <w:r>
        <w:rPr>
          <w:rFonts w:ascii="宋体" w:hAnsi="宋体" w:cs="宋体" w:eastAsia="宋体" w:hint="default"/>
          <w:spacing w:val="-68"/>
          <w:sz w:val="21"/>
          <w:szCs w:val="21"/>
        </w:rPr>
        <w:t> </w:t>
      </w:r>
      <w:r>
        <w:rPr>
          <w:rFonts w:ascii="宋体" w:hAnsi="宋体" w:cs="宋体" w:eastAsia="宋体" w:hint="default"/>
          <w:sz w:val="21"/>
          <w:szCs w:val="21"/>
        </w:rPr>
        <w:t>2008</w:t>
      </w:r>
      <w:r>
        <w:rPr>
          <w:rFonts w:ascii="宋体" w:hAnsi="宋体" w:cs="宋体" w:eastAsia="宋体" w:hint="default"/>
          <w:spacing w:val="-68"/>
          <w:sz w:val="21"/>
          <w:szCs w:val="21"/>
        </w:rPr>
        <w:t> </w:t>
      </w:r>
      <w:r>
        <w:rPr>
          <w:rFonts w:ascii="宋体" w:hAnsi="宋体" w:cs="宋体" w:eastAsia="宋体" w:hint="default"/>
          <w:sz w:val="21"/>
          <w:szCs w:val="21"/>
        </w:rPr>
        <w:t>年度目标责任书〉考核及兑现的报告》；</w:t>
      </w:r>
    </w:p>
    <w:p>
      <w:pPr>
        <w:spacing w:before="134"/>
        <w:ind w:left="560" w:right="224" w:firstLine="0"/>
        <w:jc w:val="left"/>
        <w:rPr>
          <w:rFonts w:ascii="宋体" w:hAnsi="宋体" w:cs="宋体" w:eastAsia="宋体" w:hint="default"/>
          <w:sz w:val="21"/>
          <w:szCs w:val="21"/>
        </w:rPr>
      </w:pPr>
      <w:r>
        <w:rPr>
          <w:rFonts w:ascii="宋体" w:hAnsi="宋体" w:cs="宋体" w:eastAsia="宋体" w:hint="default"/>
          <w:sz w:val="21"/>
          <w:szCs w:val="21"/>
        </w:rPr>
        <w:t>（3）《公司</w:t>
      </w:r>
      <w:r>
        <w:rPr>
          <w:rFonts w:ascii="宋体" w:hAnsi="宋体" w:cs="宋体" w:eastAsia="宋体" w:hint="default"/>
          <w:spacing w:val="-55"/>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年度目标责任书（草案）》；</w:t>
      </w:r>
    </w:p>
    <w:p>
      <w:pPr>
        <w:spacing w:line="357" w:lineRule="auto" w:before="133"/>
        <w:ind w:left="560" w:right="224" w:firstLine="0"/>
        <w:jc w:val="left"/>
        <w:rPr>
          <w:rFonts w:ascii="宋体" w:hAnsi="宋体" w:cs="宋体" w:eastAsia="宋体" w:hint="default"/>
          <w:sz w:val="21"/>
          <w:szCs w:val="21"/>
        </w:rPr>
      </w:pPr>
      <w:r>
        <w:rPr>
          <w:rFonts w:ascii="宋体" w:hAnsi="宋体" w:cs="宋体" w:eastAsia="宋体" w:hint="default"/>
          <w:sz w:val="21"/>
          <w:szCs w:val="21"/>
        </w:rPr>
        <w:t>（4）《公司</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年度高级管理人员薪酬方案（草案）》。</w:t>
      </w:r>
      <w:r>
        <w:rPr>
          <w:rFonts w:ascii="宋体" w:hAnsi="宋体" w:cs="宋体" w:eastAsia="宋体" w:hint="default"/>
          <w:sz w:val="21"/>
          <w:szCs w:val="21"/>
        </w:rPr>
        <w:t> 报告期内，薪酬与考核委员会依据相关法律法规并根据公司实际情况，不断探讨完善激励与约束</w:t>
      </w:r>
    </w:p>
    <w:p>
      <w:pPr>
        <w:spacing w:before="30"/>
        <w:ind w:left="140" w:right="224" w:firstLine="0"/>
        <w:jc w:val="left"/>
        <w:rPr>
          <w:rFonts w:ascii="宋体" w:hAnsi="宋体" w:cs="宋体" w:eastAsia="宋体" w:hint="default"/>
          <w:sz w:val="21"/>
          <w:szCs w:val="21"/>
        </w:rPr>
      </w:pPr>
      <w:r>
        <w:rPr>
          <w:rFonts w:ascii="宋体" w:hAnsi="宋体" w:cs="宋体" w:eastAsia="宋体" w:hint="default"/>
          <w:sz w:val="21"/>
          <w:szCs w:val="21"/>
        </w:rPr>
        <w:t>机制，进一步建立健全公司各项激励体系。</w:t>
      </w:r>
    </w:p>
    <w:p>
      <w:pPr>
        <w:spacing w:line="240" w:lineRule="auto" w:before="3"/>
        <w:rPr>
          <w:rFonts w:ascii="宋体" w:hAnsi="宋体" w:cs="宋体" w:eastAsia="宋体" w:hint="default"/>
          <w:sz w:val="28"/>
          <w:szCs w:val="28"/>
        </w:rPr>
      </w:pPr>
    </w:p>
    <w:p>
      <w:pPr>
        <w:spacing w:line="274" w:lineRule="exact" w:before="35"/>
        <w:ind w:left="140" w:right="6194" w:firstLine="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5"/>
          <w:sz w:val="21"/>
          <w:szCs w:val="21"/>
        </w:rPr>
        <w:t> </w:t>
      </w:r>
      <w:r>
        <w:rPr>
          <w:rFonts w:ascii="宋体" w:hAnsi="宋体" w:cs="宋体" w:eastAsia="宋体" w:hint="default"/>
          <w:b/>
          <w:bCs/>
          <w:sz w:val="21"/>
          <w:szCs w:val="21"/>
        </w:rPr>
        <w:t>公司前三年分红情况</w:t>
      </w:r>
      <w:r>
        <w:rPr>
          <w:rFonts w:ascii="宋体" w:hAnsi="宋体" w:cs="宋体" w:eastAsia="宋体" w:hint="default"/>
          <w:sz w:val="21"/>
          <w:szCs w:val="21"/>
        </w:rPr>
      </w:r>
    </w:p>
    <w:p>
      <w:pPr>
        <w:spacing w:line="274" w:lineRule="exact" w:before="0"/>
        <w:ind w:left="0" w:right="23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6"/>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237"/>
        <w:gridCol w:w="2272"/>
        <w:gridCol w:w="2843"/>
        <w:gridCol w:w="3008"/>
      </w:tblGrid>
      <w:tr>
        <w:trPr>
          <w:trHeight w:val="567" w:hRule="exact"/>
        </w:trPr>
        <w:tc>
          <w:tcPr>
            <w:tcW w:w="123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0"/>
              <w:ind w:left="182"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2272" w:type="dxa"/>
            <w:tcBorders>
              <w:top w:val="single" w:sz="12" w:space="0" w:color="000000"/>
              <w:left w:val="single" w:sz="6" w:space="0" w:color="000000"/>
              <w:bottom w:val="single" w:sz="6" w:space="0" w:color="000000"/>
              <w:right w:val="single" w:sz="6"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现金分红的数额</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（含税）</w:t>
            </w:r>
          </w:p>
        </w:tc>
        <w:tc>
          <w:tcPr>
            <w:tcW w:w="2843" w:type="dxa"/>
            <w:tcBorders>
              <w:top w:val="single" w:sz="12"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分红年度合并报表中归属于</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母公司所有者的净利润</w:t>
            </w:r>
          </w:p>
        </w:tc>
        <w:tc>
          <w:tcPr>
            <w:tcW w:w="3008" w:type="dxa"/>
            <w:tcBorders>
              <w:top w:val="single" w:sz="12" w:space="0" w:color="000000"/>
              <w:left w:val="single" w:sz="6" w:space="0" w:color="000000"/>
              <w:bottom w:val="single" w:sz="6" w:space="0" w:color="000000"/>
              <w:right w:val="single" w:sz="12" w:space="0" w:color="000000"/>
            </w:tcBorders>
          </w:tcPr>
          <w:p>
            <w:pPr>
              <w:pStyle w:val="TableParagraph"/>
              <w:spacing w:line="239" w:lineRule="exact"/>
              <w:ind w:left="8" w:right="0"/>
              <w:jc w:val="center"/>
              <w:rPr>
                <w:rFonts w:ascii="宋体" w:hAnsi="宋体" w:cs="宋体" w:eastAsia="宋体" w:hint="default"/>
                <w:sz w:val="21"/>
                <w:szCs w:val="21"/>
              </w:rPr>
            </w:pPr>
            <w:r>
              <w:rPr>
                <w:rFonts w:ascii="宋体" w:hAnsi="宋体" w:cs="宋体" w:eastAsia="宋体" w:hint="default"/>
                <w:sz w:val="21"/>
                <w:szCs w:val="21"/>
              </w:rPr>
              <w:t>占合并报表中归属于母公司所</w:t>
            </w:r>
          </w:p>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有者的净利润的比率(%)</w:t>
            </w:r>
          </w:p>
        </w:tc>
      </w:tr>
      <w:tr>
        <w:trPr>
          <w:trHeight w:val="288" w:hRule="exact"/>
        </w:trPr>
        <w:tc>
          <w:tcPr>
            <w:tcW w:w="123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272" w:type="dxa"/>
            <w:tcBorders>
              <w:top w:val="single" w:sz="6" w:space="0" w:color="000000"/>
              <w:left w:val="single" w:sz="6" w:space="0" w:color="000000"/>
              <w:bottom w:val="single" w:sz="6" w:space="0" w:color="000000"/>
              <w:right w:val="single" w:sz="6" w:space="0" w:color="000000"/>
            </w:tcBorders>
          </w:tcPr>
          <w:p>
            <w:pPr/>
          </w:p>
        </w:tc>
        <w:tc>
          <w:tcPr>
            <w:tcW w:w="28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105,932,882.74</w:t>
            </w:r>
            <w:r>
              <w:rPr>
                <w:rFonts w:ascii="宋体"/>
                <w:sz w:val="21"/>
              </w:rPr>
            </w:r>
          </w:p>
        </w:tc>
        <w:tc>
          <w:tcPr>
            <w:tcW w:w="3008" w:type="dxa"/>
            <w:tcBorders>
              <w:top w:val="single" w:sz="6" w:space="0" w:color="000000"/>
              <w:left w:val="single" w:sz="6" w:space="0" w:color="000000"/>
              <w:bottom w:val="single" w:sz="6" w:space="0" w:color="000000"/>
              <w:right w:val="single" w:sz="12" w:space="0" w:color="000000"/>
            </w:tcBorders>
          </w:tcPr>
          <w:p>
            <w:pPr/>
          </w:p>
        </w:tc>
      </w:tr>
      <w:tr>
        <w:trPr>
          <w:trHeight w:val="287" w:hRule="exact"/>
        </w:trPr>
        <w:tc>
          <w:tcPr>
            <w:tcW w:w="1237"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272" w:type="dxa"/>
            <w:tcBorders>
              <w:top w:val="single" w:sz="6" w:space="0" w:color="000000"/>
              <w:left w:val="single" w:sz="6" w:space="0" w:color="000000"/>
              <w:bottom w:val="single" w:sz="6" w:space="0" w:color="000000"/>
              <w:right w:val="single" w:sz="6" w:space="0" w:color="000000"/>
            </w:tcBorders>
          </w:tcPr>
          <w:p>
            <w:pPr/>
          </w:p>
        </w:tc>
        <w:tc>
          <w:tcPr>
            <w:tcW w:w="28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61,330,851.67</w:t>
            </w:r>
          </w:p>
        </w:tc>
        <w:tc>
          <w:tcPr>
            <w:tcW w:w="3008" w:type="dxa"/>
            <w:tcBorders>
              <w:top w:val="single" w:sz="6" w:space="0" w:color="000000"/>
              <w:left w:val="single" w:sz="6" w:space="0" w:color="000000"/>
              <w:bottom w:val="single" w:sz="6" w:space="0" w:color="000000"/>
              <w:right w:val="single" w:sz="12" w:space="0" w:color="000000"/>
            </w:tcBorders>
          </w:tcPr>
          <w:p>
            <w:pPr/>
          </w:p>
        </w:tc>
      </w:tr>
      <w:tr>
        <w:trPr>
          <w:trHeight w:val="296" w:hRule="exact"/>
        </w:trPr>
        <w:tc>
          <w:tcPr>
            <w:tcW w:w="1237"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272"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791" w:right="0"/>
              <w:jc w:val="left"/>
              <w:rPr>
                <w:rFonts w:ascii="宋体" w:hAnsi="宋体" w:cs="宋体" w:eastAsia="宋体" w:hint="default"/>
                <w:sz w:val="21"/>
                <w:szCs w:val="21"/>
              </w:rPr>
            </w:pPr>
            <w:r>
              <w:rPr>
                <w:rFonts w:ascii="宋体"/>
                <w:sz w:val="21"/>
              </w:rPr>
              <w:t>39,065,535.67</w:t>
            </w:r>
          </w:p>
        </w:tc>
        <w:tc>
          <w:tcPr>
            <w:tcW w:w="2843"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164,253,659.27</w:t>
            </w:r>
          </w:p>
        </w:tc>
        <w:tc>
          <w:tcPr>
            <w:tcW w:w="3008"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right="92"/>
              <w:jc w:val="right"/>
              <w:rPr>
                <w:rFonts w:ascii="宋体" w:hAnsi="宋体" w:cs="宋体" w:eastAsia="宋体" w:hint="default"/>
                <w:sz w:val="21"/>
                <w:szCs w:val="21"/>
              </w:rPr>
            </w:pPr>
            <w:r>
              <w:rPr>
                <w:rFonts w:ascii="宋体"/>
                <w:spacing w:val="-1"/>
                <w:sz w:val="21"/>
              </w:rPr>
              <w:t>23.78</w:t>
            </w:r>
          </w:p>
        </w:tc>
      </w:tr>
    </w:tbl>
    <w:p>
      <w:pPr>
        <w:spacing w:line="240" w:lineRule="auto" w:before="7"/>
        <w:rPr>
          <w:rFonts w:ascii="宋体" w:hAnsi="宋体" w:cs="宋体" w:eastAsia="宋体" w:hint="default"/>
          <w:sz w:val="15"/>
          <w:szCs w:val="15"/>
        </w:rPr>
      </w:pPr>
    </w:p>
    <w:p>
      <w:pPr>
        <w:spacing w:line="355" w:lineRule="auto" w:before="35"/>
        <w:ind w:left="560" w:right="224" w:hanging="420"/>
        <w:jc w:val="left"/>
        <w:rPr>
          <w:rFonts w:ascii="宋体" w:hAnsi="宋体" w:cs="宋体" w:eastAsia="宋体" w:hint="default"/>
          <w:sz w:val="21"/>
          <w:szCs w:val="21"/>
        </w:rPr>
      </w:pPr>
      <w:r>
        <w:rPr>
          <w:rFonts w:ascii="宋体" w:hAnsi="宋体" w:cs="宋体" w:eastAsia="宋体" w:hint="default"/>
          <w:b/>
          <w:bCs/>
          <w:sz w:val="21"/>
          <w:szCs w:val="21"/>
        </w:rPr>
        <w:t>(六) 公司外部信息使用人管理制度建立健全情况</w:t>
      </w:r>
      <w:r>
        <w:rPr>
          <w:rFonts w:ascii="宋体" w:hAnsi="宋体" w:cs="宋体" w:eastAsia="宋体" w:hint="default"/>
          <w:b/>
          <w:bCs/>
          <w:w w:val="99"/>
          <w:sz w:val="21"/>
          <w:szCs w:val="21"/>
        </w:rPr>
        <w:t> </w:t>
      </w:r>
      <w:r>
        <w:rPr>
          <w:rFonts w:ascii="宋体" w:hAnsi="宋体" w:cs="宋体" w:eastAsia="宋体" w:hint="default"/>
          <w:sz w:val="21"/>
          <w:szCs w:val="21"/>
        </w:rPr>
        <w:t>为加强公司定期报告及重大事项在编制、审议和披露期间，公司外部信息报送和使用管理，进一</w:t>
      </w:r>
    </w:p>
    <w:p>
      <w:pPr>
        <w:spacing w:before="32"/>
        <w:ind w:left="140" w:right="124" w:firstLine="0"/>
        <w:jc w:val="left"/>
        <w:rPr>
          <w:rFonts w:ascii="宋体" w:hAnsi="宋体" w:cs="宋体" w:eastAsia="宋体" w:hint="default"/>
          <w:sz w:val="21"/>
          <w:szCs w:val="21"/>
        </w:rPr>
      </w:pPr>
      <w:r>
        <w:rPr>
          <w:rFonts w:ascii="宋体" w:hAnsi="宋体" w:cs="宋体" w:eastAsia="宋体" w:hint="default"/>
          <w:spacing w:val="-3"/>
          <w:sz w:val="21"/>
          <w:szCs w:val="21"/>
        </w:rPr>
        <w:t>步完善公司内控和治理结构，依法规范运作，切实提高公司治理水平，依据《公司法》、《证券法》、</w:t>
      </w:r>
    </w:p>
    <w:p>
      <w:pPr>
        <w:spacing w:line="355" w:lineRule="auto" w:before="134"/>
        <w:ind w:left="140" w:right="224" w:firstLine="0"/>
        <w:jc w:val="left"/>
        <w:rPr>
          <w:rFonts w:ascii="宋体" w:hAnsi="宋体" w:cs="宋体" w:eastAsia="宋体" w:hint="default"/>
          <w:sz w:val="21"/>
          <w:szCs w:val="21"/>
        </w:rPr>
      </w:pPr>
      <w:r>
        <w:rPr>
          <w:rFonts w:ascii="宋体" w:hAnsi="宋体" w:cs="宋体" w:eastAsia="宋体" w:hint="default"/>
          <w:sz w:val="21"/>
          <w:szCs w:val="21"/>
        </w:rPr>
        <w:t>《公司章程》、《内幕信息知情人管理制度》等有关法规、规定，公司制订了《外部信息使用人管理 制度》，并于</w:t>
      </w:r>
      <w:r>
        <w:rPr>
          <w:rFonts w:ascii="宋体" w:hAnsi="宋体" w:cs="宋体" w:eastAsia="宋体" w:hint="default"/>
          <w:spacing w:val="-59"/>
          <w:sz w:val="21"/>
          <w:szCs w:val="21"/>
        </w:rPr>
        <w:t> </w:t>
      </w:r>
      <w:r>
        <w:rPr>
          <w:rFonts w:ascii="宋体" w:hAnsi="宋体" w:cs="宋体" w:eastAsia="宋体" w:hint="default"/>
          <w:sz w:val="21"/>
          <w:szCs w:val="21"/>
        </w:rPr>
        <w:t>2010</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3</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宋体" w:hAnsi="宋体" w:cs="宋体" w:eastAsia="宋体" w:hint="default"/>
          <w:sz w:val="21"/>
          <w:szCs w:val="21"/>
        </w:rPr>
        <w:t>22</w:t>
      </w:r>
      <w:r>
        <w:rPr>
          <w:rFonts w:ascii="宋体" w:hAnsi="宋体" w:cs="宋体" w:eastAsia="宋体" w:hint="default"/>
          <w:spacing w:val="-58"/>
          <w:sz w:val="21"/>
          <w:szCs w:val="21"/>
        </w:rPr>
        <w:t> </w:t>
      </w:r>
      <w:r>
        <w:rPr>
          <w:rFonts w:ascii="宋体" w:hAnsi="宋体" w:cs="宋体" w:eastAsia="宋体" w:hint="default"/>
          <w:sz w:val="21"/>
          <w:szCs w:val="21"/>
        </w:rPr>
        <w:t>日经公司第六届董事会第二十九次会议审议通过。</w:t>
      </w:r>
    </w:p>
    <w:p>
      <w:pPr>
        <w:spacing w:after="0" w:line="355" w:lineRule="auto"/>
        <w:jc w:val="left"/>
        <w:rPr>
          <w:rFonts w:ascii="宋体" w:hAnsi="宋体" w:cs="宋体" w:eastAsia="宋体" w:hint="default"/>
          <w:sz w:val="21"/>
          <w:szCs w:val="21"/>
        </w:rPr>
        <w:sectPr>
          <w:pgSz w:w="11910" w:h="16840"/>
          <w:pgMar w:header="747" w:footer="727" w:top="980" w:bottom="920" w:left="1220" w:right="1060"/>
        </w:sectPr>
      </w:pPr>
    </w:p>
    <w:p>
      <w:pPr>
        <w:spacing w:line="240" w:lineRule="auto" w:before="2"/>
        <w:rPr>
          <w:rFonts w:ascii="宋体" w:hAnsi="宋体" w:cs="宋体" w:eastAsia="宋体" w:hint="default"/>
          <w:sz w:val="29"/>
          <w:szCs w:val="29"/>
        </w:rPr>
      </w:pPr>
    </w:p>
    <w:p>
      <w:pPr>
        <w:spacing w:before="35"/>
        <w:ind w:left="360" w:right="0" w:firstLine="0"/>
        <w:jc w:val="left"/>
        <w:rPr>
          <w:rFonts w:ascii="宋体" w:hAnsi="宋体" w:cs="宋体" w:eastAsia="宋体" w:hint="default"/>
          <w:sz w:val="21"/>
          <w:szCs w:val="21"/>
        </w:rPr>
      </w:pPr>
      <w:bookmarkStart w:name="_bookmark8" w:id="10"/>
      <w:bookmarkEnd w:id="10"/>
      <w:r>
        <w:rPr/>
      </w:r>
      <w:r>
        <w:rPr>
          <w:rFonts w:ascii="宋体" w:hAnsi="宋体" w:cs="宋体" w:eastAsia="宋体" w:hint="default"/>
          <w:b/>
          <w:bCs/>
          <w:sz w:val="21"/>
          <w:szCs w:val="21"/>
        </w:rPr>
        <w:t>九、监事会报告</w:t>
      </w:r>
      <w:r>
        <w:rPr>
          <w:rFonts w:ascii="宋体" w:hAnsi="宋体" w:cs="宋体" w:eastAsia="宋体" w:hint="default"/>
          <w:sz w:val="21"/>
          <w:szCs w:val="21"/>
        </w:rPr>
      </w:r>
    </w:p>
    <w:p>
      <w:pPr>
        <w:spacing w:before="133"/>
        <w:ind w:left="360" w:right="0" w:firstLine="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5"/>
          <w:sz w:val="21"/>
          <w:szCs w:val="21"/>
        </w:rPr>
        <w:t> </w:t>
      </w:r>
      <w:r>
        <w:rPr>
          <w:rFonts w:ascii="宋体" w:hAnsi="宋体" w:cs="宋体" w:eastAsia="宋体" w:hint="default"/>
          <w:b/>
          <w:bCs/>
          <w:sz w:val="21"/>
          <w:szCs w:val="21"/>
        </w:rPr>
        <w:t>监事会的工作情况</w:t>
      </w:r>
      <w:r>
        <w:rPr>
          <w:rFonts w:ascii="宋体" w:hAnsi="宋体" w:cs="宋体" w:eastAsia="宋体" w:hint="default"/>
          <w:sz w:val="21"/>
          <w:szCs w:val="21"/>
        </w:rPr>
      </w:r>
    </w:p>
    <w:p>
      <w:pPr>
        <w:spacing w:line="240" w:lineRule="auto" w:before="11"/>
        <w:rPr>
          <w:rFonts w:ascii="宋体" w:hAnsi="宋体" w:cs="宋体" w:eastAsia="宋体" w:hint="default"/>
          <w:b/>
          <w:bCs/>
          <w:sz w:val="12"/>
          <w:szCs w:val="12"/>
        </w:rPr>
      </w:pPr>
    </w:p>
    <w:tbl>
      <w:tblPr>
        <w:tblW w:w="0" w:type="auto"/>
        <w:jc w:val="left"/>
        <w:tblInd w:w="118" w:type="dxa"/>
        <w:tblLayout w:type="fixed"/>
        <w:tblCellMar>
          <w:top w:w="0" w:type="dxa"/>
          <w:left w:w="0" w:type="dxa"/>
          <w:bottom w:w="0" w:type="dxa"/>
          <w:right w:w="0" w:type="dxa"/>
        </w:tblCellMar>
        <w:tblLook w:val="01E0"/>
      </w:tblPr>
      <w:tblGrid>
        <w:gridCol w:w="4426"/>
        <w:gridCol w:w="5401"/>
      </w:tblGrid>
      <w:tr>
        <w:trPr>
          <w:trHeight w:val="589" w:hRule="exact"/>
        </w:trPr>
        <w:tc>
          <w:tcPr>
            <w:tcW w:w="442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12"/>
              <w:ind w:left="1462" w:right="0"/>
              <w:jc w:val="left"/>
              <w:rPr>
                <w:rFonts w:ascii="宋体" w:hAnsi="宋体" w:cs="宋体" w:eastAsia="宋体" w:hint="default"/>
                <w:sz w:val="21"/>
                <w:szCs w:val="21"/>
              </w:rPr>
            </w:pPr>
            <w:r>
              <w:rPr>
                <w:rFonts w:ascii="宋体" w:hAnsi="宋体" w:cs="宋体" w:eastAsia="宋体" w:hint="default"/>
                <w:sz w:val="21"/>
                <w:szCs w:val="21"/>
              </w:rPr>
              <w:t>监事会会议情况</w:t>
            </w:r>
          </w:p>
        </w:tc>
        <w:tc>
          <w:tcPr>
            <w:tcW w:w="540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2"/>
              <w:ind w:left="8"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582" w:hRule="exact"/>
        </w:trPr>
        <w:tc>
          <w:tcPr>
            <w:tcW w:w="4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2"/>
              <w:ind w:left="9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日召开第六届监事会第十次会议</w:t>
            </w:r>
          </w:p>
        </w:tc>
        <w:tc>
          <w:tcPr>
            <w:tcW w:w="54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2"/>
              <w:ind w:left="100" w:right="0"/>
              <w:jc w:val="left"/>
              <w:rPr>
                <w:rFonts w:ascii="宋体" w:hAnsi="宋体" w:cs="宋体" w:eastAsia="宋体" w:hint="default"/>
                <w:sz w:val="21"/>
                <w:szCs w:val="21"/>
              </w:rPr>
            </w:pPr>
            <w:r>
              <w:rPr>
                <w:rFonts w:ascii="宋体" w:hAnsi="宋体" w:cs="宋体" w:eastAsia="宋体" w:hint="default"/>
                <w:sz w:val="21"/>
                <w:szCs w:val="21"/>
              </w:rPr>
              <w:t>审议第六届董事会第十五次会议所审议的事项</w:t>
            </w:r>
          </w:p>
        </w:tc>
      </w:tr>
      <w:tr>
        <w:trPr>
          <w:trHeight w:val="3851" w:hRule="exact"/>
        </w:trPr>
        <w:tc>
          <w:tcPr>
            <w:tcW w:w="4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6"/>
              <w:ind w:left="9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14</w:t>
            </w:r>
            <w:r>
              <w:rPr>
                <w:rFonts w:ascii="宋体" w:hAnsi="宋体" w:cs="宋体" w:eastAsia="宋体" w:hint="default"/>
                <w:spacing w:val="-53"/>
                <w:sz w:val="21"/>
                <w:szCs w:val="21"/>
              </w:rPr>
              <w:t> </w:t>
            </w:r>
            <w:r>
              <w:rPr>
                <w:rFonts w:ascii="宋体" w:hAnsi="宋体" w:cs="宋体" w:eastAsia="宋体" w:hint="default"/>
                <w:sz w:val="21"/>
                <w:szCs w:val="21"/>
              </w:rPr>
              <w:t>日召开第六届监事会第十一次会议</w:t>
            </w:r>
          </w:p>
        </w:tc>
        <w:tc>
          <w:tcPr>
            <w:tcW w:w="54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1、审议通过《关于增补监事的议案》；</w:t>
            </w:r>
          </w:p>
          <w:p>
            <w:pPr>
              <w:pStyle w:val="TableParagraph"/>
              <w:spacing w:line="240" w:lineRule="auto" w:before="117"/>
              <w:ind w:left="100" w:right="0"/>
              <w:jc w:val="left"/>
              <w:rPr>
                <w:rFonts w:ascii="宋体" w:hAnsi="宋体" w:cs="宋体" w:eastAsia="宋体" w:hint="default"/>
                <w:sz w:val="21"/>
                <w:szCs w:val="21"/>
              </w:rPr>
            </w:pPr>
            <w:r>
              <w:rPr>
                <w:rFonts w:ascii="宋体" w:hAnsi="宋体" w:cs="宋体" w:eastAsia="宋体" w:hint="default"/>
                <w:sz w:val="21"/>
                <w:szCs w:val="21"/>
              </w:rPr>
              <w:t>2、审议通过《监事会</w:t>
            </w:r>
            <w:r>
              <w:rPr>
                <w:rFonts w:ascii="宋体" w:hAnsi="宋体" w:cs="宋体" w:eastAsia="宋体" w:hint="default"/>
                <w:spacing w:val="-64"/>
                <w:sz w:val="21"/>
                <w:szCs w:val="21"/>
              </w:rPr>
              <w:t> </w:t>
            </w:r>
            <w:r>
              <w:rPr>
                <w:rFonts w:ascii="宋体" w:hAnsi="宋体" w:cs="宋体" w:eastAsia="宋体" w:hint="default"/>
                <w:sz w:val="21"/>
                <w:szCs w:val="21"/>
              </w:rPr>
              <w:t>2008</w:t>
            </w:r>
            <w:r>
              <w:rPr>
                <w:rFonts w:ascii="宋体" w:hAnsi="宋体" w:cs="宋体" w:eastAsia="宋体" w:hint="default"/>
                <w:spacing w:val="-64"/>
                <w:sz w:val="21"/>
                <w:szCs w:val="21"/>
              </w:rPr>
              <w:t> </w:t>
            </w:r>
            <w:r>
              <w:rPr>
                <w:rFonts w:ascii="宋体" w:hAnsi="宋体" w:cs="宋体" w:eastAsia="宋体" w:hint="default"/>
                <w:sz w:val="21"/>
                <w:szCs w:val="21"/>
              </w:rPr>
              <w:t>年度工作报告》；</w:t>
            </w:r>
          </w:p>
          <w:p>
            <w:pPr>
              <w:pStyle w:val="TableParagraph"/>
              <w:spacing w:line="240" w:lineRule="auto" w:before="117"/>
              <w:ind w:left="100" w:right="0"/>
              <w:jc w:val="left"/>
              <w:rPr>
                <w:rFonts w:ascii="宋体" w:hAnsi="宋体" w:cs="宋体" w:eastAsia="宋体" w:hint="default"/>
                <w:sz w:val="21"/>
                <w:szCs w:val="21"/>
              </w:rPr>
            </w:pPr>
            <w:r>
              <w:rPr>
                <w:rFonts w:ascii="宋体" w:hAnsi="宋体" w:cs="宋体" w:eastAsia="宋体" w:hint="default"/>
                <w:sz w:val="21"/>
                <w:szCs w:val="21"/>
              </w:rPr>
              <w:t>3、审议了第六届董事会第十八次会议所审议事项。</w:t>
            </w:r>
          </w:p>
          <w:p>
            <w:pPr>
              <w:pStyle w:val="TableParagraph"/>
              <w:spacing w:line="272" w:lineRule="exact" w:before="145"/>
              <w:ind w:left="100" w:right="25"/>
              <w:jc w:val="left"/>
              <w:rPr>
                <w:rFonts w:ascii="宋体" w:hAnsi="宋体" w:cs="宋体" w:eastAsia="宋体" w:hint="default"/>
                <w:sz w:val="21"/>
                <w:szCs w:val="21"/>
              </w:rPr>
            </w:pPr>
            <w:r>
              <w:rPr>
                <w:rFonts w:ascii="宋体" w:hAnsi="宋体" w:cs="宋体" w:eastAsia="宋体" w:hint="default"/>
                <w:sz w:val="21"/>
                <w:szCs w:val="21"/>
              </w:rPr>
              <w:t>监事会对董事会各项审议事项无异议，并根据相关要求， 对以下两项审议事项发表意见如下：</w:t>
            </w:r>
          </w:p>
          <w:p>
            <w:pPr>
              <w:pStyle w:val="TableParagraph"/>
              <w:spacing w:line="272" w:lineRule="exact" w:before="120"/>
              <w:ind w:left="100" w:right="90"/>
              <w:jc w:val="left"/>
              <w:rPr>
                <w:rFonts w:ascii="宋体" w:hAnsi="宋体" w:cs="宋体" w:eastAsia="宋体" w:hint="default"/>
                <w:sz w:val="21"/>
                <w:szCs w:val="21"/>
              </w:rPr>
            </w:pPr>
            <w:r>
              <w:rPr>
                <w:rFonts w:ascii="宋体" w:hAnsi="宋体" w:cs="宋体" w:eastAsia="宋体" w:hint="default"/>
                <w:sz w:val="21"/>
                <w:szCs w:val="21"/>
              </w:rPr>
              <w:t>（1）对《2008</w:t>
            </w:r>
            <w:r>
              <w:rPr>
                <w:rFonts w:ascii="宋体" w:hAnsi="宋体" w:cs="宋体" w:eastAsia="宋体" w:hint="default"/>
                <w:spacing w:val="-63"/>
                <w:sz w:val="21"/>
                <w:szCs w:val="21"/>
              </w:rPr>
              <w:t> </w:t>
            </w:r>
            <w:r>
              <w:rPr>
                <w:rFonts w:ascii="宋体" w:hAnsi="宋体" w:cs="宋体" w:eastAsia="宋体" w:hint="default"/>
                <w:sz w:val="21"/>
                <w:szCs w:val="21"/>
              </w:rPr>
              <w:t>年年度报告》正文、摘要和境外报告摘要</w:t>
            </w:r>
            <w:r>
              <w:rPr>
                <w:rFonts w:ascii="宋体" w:hAnsi="宋体" w:cs="宋体" w:eastAsia="宋体" w:hint="default"/>
                <w:sz w:val="21"/>
                <w:szCs w:val="21"/>
              </w:rPr>
              <w:t> 发表审核意见，</w:t>
            </w:r>
          </w:p>
          <w:p>
            <w:pPr>
              <w:pStyle w:val="TableParagraph"/>
              <w:spacing w:line="272" w:lineRule="exact" w:before="120"/>
              <w:ind w:left="100" w:right="131"/>
              <w:jc w:val="left"/>
              <w:rPr>
                <w:rFonts w:ascii="宋体" w:hAnsi="宋体" w:cs="宋体" w:eastAsia="宋体" w:hint="default"/>
                <w:sz w:val="21"/>
                <w:szCs w:val="21"/>
              </w:rPr>
            </w:pPr>
            <w:r>
              <w:rPr>
                <w:rFonts w:ascii="宋体" w:hAnsi="宋体" w:cs="宋体" w:eastAsia="宋体" w:hint="default"/>
                <w:sz w:val="21"/>
                <w:szCs w:val="21"/>
              </w:rPr>
              <w:t>（2）对以募集资金置换先期投入募集资金投资项目自筹 资金的议案发表意见。</w:t>
            </w:r>
          </w:p>
          <w:p>
            <w:pPr>
              <w:pStyle w:val="TableParagraph"/>
              <w:spacing w:line="272" w:lineRule="exact" w:before="120"/>
              <w:ind w:left="100" w:right="25"/>
              <w:jc w:val="left"/>
              <w:rPr>
                <w:rFonts w:ascii="宋体" w:hAnsi="宋体" w:cs="宋体" w:eastAsia="宋体" w:hint="default"/>
                <w:sz w:val="21"/>
                <w:szCs w:val="21"/>
              </w:rPr>
            </w:pPr>
            <w:r>
              <w:rPr>
                <w:rFonts w:ascii="宋体" w:hAnsi="宋体" w:cs="宋体" w:eastAsia="宋体" w:hint="default"/>
                <w:sz w:val="21"/>
                <w:szCs w:val="21"/>
              </w:rPr>
              <w:t>决议公告刊登在</w:t>
            </w:r>
            <w:r>
              <w:rPr>
                <w:rFonts w:ascii="宋体" w:hAnsi="宋体" w:cs="宋体" w:eastAsia="宋体" w:hint="default"/>
                <w:spacing w:val="-55"/>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22</w:t>
            </w:r>
            <w:r>
              <w:rPr>
                <w:rFonts w:ascii="宋体" w:hAnsi="宋体" w:cs="宋体" w:eastAsia="宋体" w:hint="default"/>
                <w:spacing w:val="-54"/>
                <w:sz w:val="21"/>
                <w:szCs w:val="21"/>
              </w:rPr>
              <w:t> </w:t>
            </w:r>
            <w:r>
              <w:rPr>
                <w:rFonts w:ascii="宋体" w:hAnsi="宋体" w:cs="宋体" w:eastAsia="宋体" w:hint="default"/>
                <w:spacing w:val="-16"/>
                <w:sz w:val="21"/>
                <w:szCs w:val="21"/>
              </w:rPr>
              <w:t>日《中国证券报》、《上</w:t>
            </w:r>
            <w:r>
              <w:rPr>
                <w:rFonts w:ascii="宋体" w:hAnsi="宋体" w:cs="宋体" w:eastAsia="宋体" w:hint="default"/>
                <w:sz w:val="21"/>
                <w:szCs w:val="21"/>
              </w:rPr>
              <w:t> 海证券报》、香港《大公报》及上海证券交易所网站）。</w:t>
            </w:r>
          </w:p>
        </w:tc>
      </w:tr>
      <w:tr>
        <w:trPr>
          <w:trHeight w:val="582" w:hRule="exact"/>
        </w:trPr>
        <w:tc>
          <w:tcPr>
            <w:tcW w:w="4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2"/>
              <w:ind w:left="9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r>
              <w:rPr>
                <w:rFonts w:ascii="宋体" w:hAnsi="宋体" w:cs="宋体" w:eastAsia="宋体" w:hint="default"/>
                <w:spacing w:val="-53"/>
                <w:sz w:val="21"/>
                <w:szCs w:val="21"/>
              </w:rPr>
              <w:t> </w:t>
            </w:r>
            <w:r>
              <w:rPr>
                <w:rFonts w:ascii="宋体" w:hAnsi="宋体" w:cs="宋体" w:eastAsia="宋体" w:hint="default"/>
                <w:sz w:val="21"/>
                <w:szCs w:val="21"/>
              </w:rPr>
              <w:t>日召开第六届监事会第十二次会议</w:t>
            </w:r>
          </w:p>
        </w:tc>
        <w:tc>
          <w:tcPr>
            <w:tcW w:w="54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2"/>
              <w:ind w:left="100" w:right="-12"/>
              <w:jc w:val="left"/>
              <w:rPr>
                <w:rFonts w:ascii="宋体" w:hAnsi="宋体" w:cs="宋体" w:eastAsia="宋体" w:hint="default"/>
                <w:sz w:val="21"/>
                <w:szCs w:val="21"/>
              </w:rPr>
            </w:pPr>
            <w:r>
              <w:rPr>
                <w:rFonts w:ascii="宋体" w:hAnsi="宋体" w:cs="宋体" w:eastAsia="宋体" w:hint="default"/>
                <w:spacing w:val="-5"/>
                <w:sz w:val="21"/>
                <w:szCs w:val="21"/>
              </w:rPr>
              <w:t>审议通过《公司</w:t>
            </w:r>
            <w:r>
              <w:rPr>
                <w:rFonts w:ascii="宋体" w:hAnsi="宋体" w:cs="宋体" w:eastAsia="宋体" w:hint="default"/>
                <w:spacing w:val="-46"/>
                <w:sz w:val="21"/>
                <w:szCs w:val="21"/>
              </w:rPr>
              <w:t> </w:t>
            </w:r>
            <w:r>
              <w:rPr>
                <w:rFonts w:ascii="宋体" w:hAnsi="宋体" w:cs="宋体" w:eastAsia="宋体" w:hint="default"/>
                <w:sz w:val="21"/>
                <w:szCs w:val="21"/>
              </w:rPr>
              <w:t>2009</w:t>
            </w:r>
            <w:r>
              <w:rPr>
                <w:rFonts w:ascii="宋体" w:hAnsi="宋体" w:cs="宋体" w:eastAsia="宋体" w:hint="default"/>
                <w:spacing w:val="-45"/>
                <w:sz w:val="21"/>
                <w:szCs w:val="21"/>
              </w:rPr>
              <w:t> </w:t>
            </w:r>
            <w:r>
              <w:rPr>
                <w:rFonts w:ascii="宋体" w:hAnsi="宋体" w:cs="宋体" w:eastAsia="宋体" w:hint="default"/>
                <w:spacing w:val="-3"/>
                <w:sz w:val="21"/>
                <w:szCs w:val="21"/>
              </w:rPr>
              <w:t>年第一季度报告》并发表审核意见。</w:t>
            </w:r>
          </w:p>
        </w:tc>
      </w:tr>
      <w:tr>
        <w:trPr>
          <w:trHeight w:val="582" w:hRule="exact"/>
        </w:trPr>
        <w:tc>
          <w:tcPr>
            <w:tcW w:w="4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2"/>
              <w:ind w:left="9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日召开第六届监事会第十三次会议</w:t>
            </w:r>
          </w:p>
        </w:tc>
        <w:tc>
          <w:tcPr>
            <w:tcW w:w="5401"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4"/>
              <w:ind w:left="100" w:right="90"/>
              <w:jc w:val="left"/>
              <w:rPr>
                <w:rFonts w:ascii="宋体" w:hAnsi="宋体" w:cs="宋体" w:eastAsia="宋体" w:hint="default"/>
                <w:sz w:val="21"/>
                <w:szCs w:val="21"/>
              </w:rPr>
            </w:pPr>
            <w:r>
              <w:rPr>
                <w:rFonts w:ascii="宋体" w:hAnsi="宋体" w:cs="宋体" w:eastAsia="宋体" w:hint="default"/>
                <w:spacing w:val="-3"/>
                <w:sz w:val="21"/>
                <w:szCs w:val="21"/>
              </w:rPr>
              <w:t>审议通过第六届董事会第二十一次会议审议的《关于锦州</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港专业化煤炭码头工程出资比例的议案》。</w:t>
            </w:r>
          </w:p>
        </w:tc>
      </w:tr>
      <w:tr>
        <w:trPr>
          <w:trHeight w:val="582" w:hRule="exact"/>
        </w:trPr>
        <w:tc>
          <w:tcPr>
            <w:tcW w:w="4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2"/>
              <w:ind w:left="93" w:right="0"/>
              <w:jc w:val="left"/>
              <w:rPr>
                <w:rFonts w:ascii="宋体" w:hAnsi="宋体" w:cs="宋体" w:eastAsia="宋体" w:hint="default"/>
                <w:sz w:val="21"/>
                <w:szCs w:val="21"/>
              </w:rPr>
            </w:pP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17</w:t>
            </w:r>
            <w:r>
              <w:rPr>
                <w:rFonts w:ascii="宋体" w:hAnsi="宋体" w:cs="宋体" w:eastAsia="宋体" w:hint="default"/>
                <w:spacing w:val="-53"/>
                <w:sz w:val="21"/>
                <w:szCs w:val="21"/>
              </w:rPr>
              <w:t> </w:t>
            </w:r>
            <w:r>
              <w:rPr>
                <w:rFonts w:ascii="宋体" w:hAnsi="宋体" w:cs="宋体" w:eastAsia="宋体" w:hint="default"/>
                <w:sz w:val="21"/>
                <w:szCs w:val="21"/>
              </w:rPr>
              <w:t>日召开第六届监事会第十四次会议</w:t>
            </w:r>
          </w:p>
        </w:tc>
        <w:tc>
          <w:tcPr>
            <w:tcW w:w="54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2"/>
              <w:ind w:left="100" w:right="0"/>
              <w:jc w:val="left"/>
              <w:rPr>
                <w:rFonts w:ascii="宋体" w:hAnsi="宋体" w:cs="宋体" w:eastAsia="宋体" w:hint="default"/>
                <w:sz w:val="21"/>
                <w:szCs w:val="21"/>
              </w:rPr>
            </w:pPr>
            <w:r>
              <w:rPr>
                <w:rFonts w:ascii="宋体" w:hAnsi="宋体" w:cs="宋体" w:eastAsia="宋体" w:hint="default"/>
                <w:sz w:val="21"/>
                <w:szCs w:val="21"/>
              </w:rPr>
              <w:t>审议通过《公司</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年半年度报告》并发表审核意见。</w:t>
            </w:r>
          </w:p>
        </w:tc>
      </w:tr>
      <w:tr>
        <w:trPr>
          <w:trHeight w:val="1738" w:hRule="exact"/>
        </w:trPr>
        <w:tc>
          <w:tcPr>
            <w:tcW w:w="4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66"/>
              <w:ind w:left="93" w:right="0"/>
              <w:jc w:val="left"/>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日召开第六届监事会第十五次会议</w:t>
            </w:r>
          </w:p>
        </w:tc>
        <w:tc>
          <w:tcPr>
            <w:tcW w:w="5401"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113"/>
              <w:ind w:left="100" w:right="90"/>
              <w:jc w:val="left"/>
              <w:rPr>
                <w:rFonts w:ascii="宋体" w:hAnsi="宋体" w:cs="宋体" w:eastAsia="宋体" w:hint="default"/>
                <w:sz w:val="21"/>
                <w:szCs w:val="21"/>
              </w:rPr>
            </w:pPr>
            <w:r>
              <w:rPr>
                <w:rFonts w:ascii="宋体" w:hAnsi="宋体" w:cs="宋体" w:eastAsia="宋体" w:hint="default"/>
                <w:spacing w:val="-3"/>
                <w:sz w:val="21"/>
                <w:szCs w:val="21"/>
              </w:rPr>
              <w:t>审议通过第六届董事会第二十四次会议审议事项，并就如</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下议案发表监事会意见：</w:t>
            </w:r>
          </w:p>
          <w:p>
            <w:pPr>
              <w:pStyle w:val="TableParagraph"/>
              <w:spacing w:line="272" w:lineRule="exact" w:before="120"/>
              <w:ind w:left="100" w:right="131"/>
              <w:jc w:val="left"/>
              <w:rPr>
                <w:rFonts w:ascii="宋体" w:hAnsi="宋体" w:cs="宋体" w:eastAsia="宋体" w:hint="default"/>
                <w:sz w:val="21"/>
                <w:szCs w:val="21"/>
              </w:rPr>
            </w:pPr>
            <w:r>
              <w:rPr>
                <w:rFonts w:ascii="宋体" w:hAnsi="宋体" w:cs="宋体" w:eastAsia="宋体" w:hint="default"/>
                <w:sz w:val="21"/>
                <w:szCs w:val="21"/>
              </w:rPr>
              <w:t>1、《关于锦州港部分土地使用权转让给锦州港船舶燃料 供应有限责任公司的议案》，</w:t>
            </w:r>
          </w:p>
          <w:p>
            <w:pPr>
              <w:pStyle w:val="TableParagraph"/>
              <w:spacing w:line="240" w:lineRule="auto" w:before="93"/>
              <w:ind w:left="100" w:right="0"/>
              <w:jc w:val="left"/>
              <w:rPr>
                <w:rFonts w:ascii="宋体" w:hAnsi="宋体" w:cs="宋体" w:eastAsia="宋体" w:hint="default"/>
                <w:sz w:val="21"/>
                <w:szCs w:val="21"/>
              </w:rPr>
            </w:pPr>
            <w:r>
              <w:rPr>
                <w:rFonts w:ascii="宋体" w:hAnsi="宋体" w:cs="宋体" w:eastAsia="宋体" w:hint="default"/>
                <w:sz w:val="21"/>
                <w:szCs w:val="21"/>
              </w:rPr>
              <w:t>2、《关于锦州港与中储粮筒仓合作项目》。</w:t>
            </w:r>
          </w:p>
        </w:tc>
      </w:tr>
      <w:tr>
        <w:trPr>
          <w:trHeight w:val="582" w:hRule="exact"/>
        </w:trPr>
        <w:tc>
          <w:tcPr>
            <w:tcW w:w="4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2"/>
              <w:ind w:left="93"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16</w:t>
            </w:r>
            <w:r>
              <w:rPr>
                <w:rFonts w:ascii="宋体" w:hAnsi="宋体" w:cs="宋体" w:eastAsia="宋体" w:hint="default"/>
                <w:spacing w:val="-53"/>
                <w:sz w:val="21"/>
                <w:szCs w:val="21"/>
              </w:rPr>
              <w:t> </w:t>
            </w:r>
            <w:r>
              <w:rPr>
                <w:rFonts w:ascii="宋体" w:hAnsi="宋体" w:cs="宋体" w:eastAsia="宋体" w:hint="default"/>
                <w:sz w:val="21"/>
                <w:szCs w:val="21"/>
              </w:rPr>
              <w:t>日召开第六届监事会第十六次会议</w:t>
            </w:r>
          </w:p>
        </w:tc>
        <w:tc>
          <w:tcPr>
            <w:tcW w:w="54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2"/>
              <w:ind w:left="100" w:right="-12"/>
              <w:jc w:val="left"/>
              <w:rPr>
                <w:rFonts w:ascii="宋体" w:hAnsi="宋体" w:cs="宋体" w:eastAsia="宋体" w:hint="default"/>
                <w:sz w:val="21"/>
                <w:szCs w:val="21"/>
              </w:rPr>
            </w:pPr>
            <w:r>
              <w:rPr>
                <w:rFonts w:ascii="宋体" w:hAnsi="宋体" w:cs="宋体" w:eastAsia="宋体" w:hint="default"/>
                <w:spacing w:val="-5"/>
                <w:sz w:val="21"/>
                <w:szCs w:val="21"/>
              </w:rPr>
              <w:t>审议通过《公司</w:t>
            </w:r>
            <w:r>
              <w:rPr>
                <w:rFonts w:ascii="宋体" w:hAnsi="宋体" w:cs="宋体" w:eastAsia="宋体" w:hint="default"/>
                <w:spacing w:val="-46"/>
                <w:sz w:val="21"/>
                <w:szCs w:val="21"/>
              </w:rPr>
              <w:t> </w:t>
            </w:r>
            <w:r>
              <w:rPr>
                <w:rFonts w:ascii="宋体" w:hAnsi="宋体" w:cs="宋体" w:eastAsia="宋体" w:hint="default"/>
                <w:sz w:val="21"/>
                <w:szCs w:val="21"/>
              </w:rPr>
              <w:t>2009</w:t>
            </w:r>
            <w:r>
              <w:rPr>
                <w:rFonts w:ascii="宋体" w:hAnsi="宋体" w:cs="宋体" w:eastAsia="宋体" w:hint="default"/>
                <w:spacing w:val="-45"/>
                <w:sz w:val="21"/>
                <w:szCs w:val="21"/>
              </w:rPr>
              <w:t> </w:t>
            </w:r>
            <w:r>
              <w:rPr>
                <w:rFonts w:ascii="宋体" w:hAnsi="宋体" w:cs="宋体" w:eastAsia="宋体" w:hint="default"/>
                <w:spacing w:val="-3"/>
                <w:sz w:val="21"/>
                <w:szCs w:val="21"/>
              </w:rPr>
              <w:t>年第三季度报告》并发表审核意见。</w:t>
            </w:r>
          </w:p>
        </w:tc>
      </w:tr>
      <w:tr>
        <w:trPr>
          <w:trHeight w:val="799" w:hRule="exact"/>
        </w:trPr>
        <w:tc>
          <w:tcPr>
            <w:tcW w:w="442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63"/>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宋体" w:hAnsi="宋体" w:cs="宋体" w:eastAsia="宋体" w:hint="default"/>
                <w:sz w:val="21"/>
                <w:szCs w:val="21"/>
              </w:rPr>
              <w:t>21</w:t>
            </w:r>
            <w:r>
              <w:rPr>
                <w:rFonts w:ascii="宋体" w:hAnsi="宋体" w:cs="宋体" w:eastAsia="宋体" w:hint="default"/>
                <w:spacing w:val="-62"/>
                <w:sz w:val="21"/>
                <w:szCs w:val="21"/>
              </w:rPr>
              <w:t> </w:t>
            </w:r>
            <w:r>
              <w:rPr>
                <w:rFonts w:ascii="宋体" w:hAnsi="宋体" w:cs="宋体" w:eastAsia="宋体" w:hint="default"/>
                <w:sz w:val="21"/>
                <w:szCs w:val="21"/>
              </w:rPr>
              <w:t>日召开第六届监事会</w:t>
            </w:r>
            <w:r>
              <w:rPr>
                <w:rFonts w:ascii="宋体" w:hAnsi="宋体" w:cs="宋体" w:eastAsia="宋体" w:hint="default"/>
                <w:spacing w:val="-62"/>
                <w:sz w:val="21"/>
                <w:szCs w:val="21"/>
              </w:rPr>
              <w:t> </w:t>
            </w:r>
            <w:r>
              <w:rPr>
                <w:rFonts w:ascii="宋体" w:hAnsi="宋体" w:cs="宋体" w:eastAsia="宋体" w:hint="default"/>
                <w:sz w:val="21"/>
                <w:szCs w:val="21"/>
              </w:rPr>
              <w:t>2009</w:t>
            </w:r>
            <w:r>
              <w:rPr>
                <w:rFonts w:ascii="宋体" w:hAnsi="宋体" w:cs="宋体" w:eastAsia="宋体" w:hint="default"/>
                <w:spacing w:val="-62"/>
                <w:sz w:val="21"/>
                <w:szCs w:val="21"/>
              </w:rPr>
              <w:t> </w:t>
            </w:r>
            <w:r>
              <w:rPr>
                <w:rFonts w:ascii="宋体" w:hAnsi="宋体" w:cs="宋体" w:eastAsia="宋体" w:hint="default"/>
                <w:sz w:val="21"/>
                <w:szCs w:val="21"/>
              </w:rPr>
              <w:t>年专题会议</w:t>
            </w:r>
          </w:p>
        </w:tc>
        <w:tc>
          <w:tcPr>
            <w:tcW w:w="54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1、听取《关于公司</w:t>
            </w:r>
            <w:r>
              <w:rPr>
                <w:rFonts w:ascii="宋体" w:hAnsi="宋体" w:cs="宋体" w:eastAsia="宋体" w:hint="default"/>
                <w:spacing w:val="-59"/>
                <w:sz w:val="21"/>
                <w:szCs w:val="21"/>
              </w:rPr>
              <w:t> </w:t>
            </w: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1-9</w:t>
            </w:r>
            <w:r>
              <w:rPr>
                <w:rFonts w:ascii="宋体" w:hAnsi="宋体" w:cs="宋体" w:eastAsia="宋体" w:hint="default"/>
                <w:spacing w:val="-59"/>
                <w:sz w:val="21"/>
                <w:szCs w:val="21"/>
              </w:rPr>
              <w:t> </w:t>
            </w:r>
            <w:r>
              <w:rPr>
                <w:rFonts w:ascii="宋体" w:hAnsi="宋体" w:cs="宋体" w:eastAsia="宋体" w:hint="default"/>
                <w:sz w:val="21"/>
                <w:szCs w:val="21"/>
              </w:rPr>
              <w:t>月份财务状况报告》；</w:t>
            </w:r>
          </w:p>
          <w:p>
            <w:pPr>
              <w:pStyle w:val="TableParagraph"/>
              <w:spacing w:line="240" w:lineRule="auto" w:before="117"/>
              <w:ind w:left="100" w:right="-14"/>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92"/>
                <w:sz w:val="21"/>
                <w:szCs w:val="21"/>
              </w:rPr>
              <w:t>、</w:t>
            </w:r>
            <w:r>
              <w:rPr>
                <w:rFonts w:ascii="宋体" w:hAnsi="宋体" w:cs="宋体" w:eastAsia="宋体" w:hint="default"/>
                <w:sz w:val="21"/>
                <w:szCs w:val="21"/>
              </w:rPr>
              <w:t>听</w:t>
            </w:r>
            <w:r>
              <w:rPr>
                <w:rFonts w:ascii="宋体" w:hAnsi="宋体" w:cs="宋体" w:eastAsia="宋体" w:hint="default"/>
                <w:spacing w:val="-92"/>
                <w:sz w:val="21"/>
                <w:szCs w:val="21"/>
              </w:rPr>
              <w:t>取</w:t>
            </w:r>
            <w:r>
              <w:rPr>
                <w:rFonts w:ascii="宋体" w:hAnsi="宋体" w:cs="宋体" w:eastAsia="宋体" w:hint="default"/>
                <w:sz w:val="21"/>
                <w:szCs w:val="21"/>
              </w:rPr>
              <w:t>《关</w:t>
            </w:r>
            <w:r>
              <w:rPr>
                <w:rFonts w:ascii="宋体" w:hAnsi="宋体" w:cs="宋体" w:eastAsia="宋体" w:hint="default"/>
                <w:spacing w:val="-2"/>
                <w:sz w:val="21"/>
                <w:szCs w:val="21"/>
              </w:rPr>
              <w:t>于</w:t>
            </w:r>
            <w:r>
              <w:rPr>
                <w:rFonts w:ascii="宋体" w:hAnsi="宋体" w:cs="宋体" w:eastAsia="宋体" w:hint="default"/>
                <w:sz w:val="21"/>
                <w:szCs w:val="21"/>
              </w:rPr>
              <w:t>公司募集资金使用与管理情况的专项报告</w:t>
            </w:r>
            <w:r>
              <w:rPr>
                <w:rFonts w:ascii="宋体" w:hAnsi="宋体" w:cs="宋体" w:eastAsia="宋体" w:hint="default"/>
                <w:spacing w:val="-92"/>
                <w:sz w:val="21"/>
                <w:szCs w:val="21"/>
              </w:rPr>
              <w:t>》</w:t>
            </w:r>
            <w:r>
              <w:rPr>
                <w:rFonts w:ascii="宋体" w:hAnsi="宋体" w:cs="宋体" w:eastAsia="宋体" w:hint="default"/>
                <w:sz w:val="21"/>
                <w:szCs w:val="21"/>
              </w:rPr>
              <w:t>。</w:t>
            </w:r>
          </w:p>
        </w:tc>
      </w:tr>
      <w:tr>
        <w:trPr>
          <w:trHeight w:val="2137" w:hRule="exact"/>
        </w:trPr>
        <w:tc>
          <w:tcPr>
            <w:tcW w:w="442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27"/>
                <w:szCs w:val="27"/>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19</w:t>
            </w:r>
            <w:r>
              <w:rPr>
                <w:rFonts w:ascii="宋体" w:hAnsi="宋体" w:cs="宋体" w:eastAsia="宋体" w:hint="default"/>
                <w:spacing w:val="-53"/>
                <w:sz w:val="21"/>
                <w:szCs w:val="21"/>
              </w:rPr>
              <w:t> </w:t>
            </w:r>
            <w:r>
              <w:rPr>
                <w:rFonts w:ascii="宋体" w:hAnsi="宋体" w:cs="宋体" w:eastAsia="宋体" w:hint="default"/>
                <w:sz w:val="21"/>
                <w:szCs w:val="21"/>
              </w:rPr>
              <w:t>日召开第六届监事会第十七次会议</w:t>
            </w:r>
          </w:p>
        </w:tc>
        <w:tc>
          <w:tcPr>
            <w:tcW w:w="5401" w:type="dxa"/>
            <w:tcBorders>
              <w:top w:val="single" w:sz="6" w:space="0" w:color="000000"/>
              <w:left w:val="single" w:sz="6" w:space="0" w:color="000000"/>
              <w:bottom w:val="single" w:sz="12" w:space="0" w:color="000000"/>
              <w:right w:val="single" w:sz="12" w:space="0" w:color="000000"/>
            </w:tcBorders>
          </w:tcPr>
          <w:p>
            <w:pPr>
              <w:pStyle w:val="TableParagraph"/>
              <w:spacing w:line="272" w:lineRule="exact" w:before="113"/>
              <w:ind w:left="100" w:right="131"/>
              <w:jc w:val="left"/>
              <w:rPr>
                <w:rFonts w:ascii="宋体" w:hAnsi="宋体" w:cs="宋体" w:eastAsia="宋体" w:hint="default"/>
                <w:sz w:val="21"/>
                <w:szCs w:val="21"/>
              </w:rPr>
            </w:pPr>
            <w:r>
              <w:rPr>
                <w:rFonts w:ascii="宋体" w:hAnsi="宋体" w:cs="宋体" w:eastAsia="宋体" w:hint="default"/>
                <w:sz w:val="21"/>
                <w:szCs w:val="21"/>
              </w:rPr>
              <w:t>1、审议通过第六届董事会第二十八次会议审议事项，并 就董事会审议通过的如下议案发表监事会意见如下：</w:t>
            </w:r>
          </w:p>
          <w:p>
            <w:pPr>
              <w:pStyle w:val="TableParagraph"/>
              <w:spacing w:line="272" w:lineRule="exact" w:before="120"/>
              <w:ind w:left="100" w:right="131"/>
              <w:jc w:val="left"/>
              <w:rPr>
                <w:rFonts w:ascii="宋体" w:hAnsi="宋体" w:cs="宋体" w:eastAsia="宋体" w:hint="default"/>
                <w:sz w:val="21"/>
                <w:szCs w:val="21"/>
              </w:rPr>
            </w:pPr>
            <w:r>
              <w:rPr>
                <w:rFonts w:ascii="宋体" w:hAnsi="宋体" w:cs="宋体" w:eastAsia="宋体" w:hint="default"/>
                <w:sz w:val="21"/>
                <w:szCs w:val="21"/>
              </w:rPr>
              <w:t>（1）《关于向中石化东北分公司转让锦州港部分土地使 用权的议案》；</w:t>
            </w:r>
          </w:p>
          <w:p>
            <w:pPr>
              <w:pStyle w:val="TableParagraph"/>
              <w:spacing w:line="392" w:lineRule="exact" w:before="24"/>
              <w:ind w:left="100" w:right="235"/>
              <w:jc w:val="left"/>
              <w:rPr>
                <w:rFonts w:ascii="宋体" w:hAnsi="宋体" w:cs="宋体" w:eastAsia="宋体" w:hint="default"/>
                <w:sz w:val="21"/>
                <w:szCs w:val="21"/>
              </w:rPr>
            </w:pPr>
            <w:r>
              <w:rPr>
                <w:rFonts w:ascii="宋体" w:hAnsi="宋体" w:cs="宋体" w:eastAsia="宋体" w:hint="default"/>
                <w:sz w:val="21"/>
                <w:szCs w:val="21"/>
              </w:rPr>
              <w:t>（2）《关于</w:t>
            </w:r>
            <w:r>
              <w:rPr>
                <w:rFonts w:ascii="宋体" w:hAnsi="宋体" w:cs="宋体" w:eastAsia="宋体" w:hint="default"/>
                <w:spacing w:val="-55"/>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年计提固定资产减值准备的议案》；</w:t>
            </w:r>
            <w:r>
              <w:rPr>
                <w:rFonts w:ascii="宋体" w:hAnsi="宋体" w:cs="宋体" w:eastAsia="宋体" w:hint="default"/>
                <w:sz w:val="21"/>
                <w:szCs w:val="21"/>
              </w:rPr>
              <w:t> 2、审议通过《关于职工代表监事辞职的议案》。</w:t>
            </w:r>
          </w:p>
        </w:tc>
      </w:tr>
    </w:tbl>
    <w:p>
      <w:pPr>
        <w:spacing w:line="241" w:lineRule="exact" w:before="0"/>
        <w:ind w:left="360" w:right="0" w:firstLine="420"/>
        <w:jc w:val="left"/>
        <w:rPr>
          <w:rFonts w:ascii="宋体" w:hAnsi="宋体" w:cs="宋体" w:eastAsia="宋体" w:hint="default"/>
          <w:sz w:val="21"/>
          <w:szCs w:val="21"/>
        </w:rPr>
      </w:pPr>
      <w:r>
        <w:rPr>
          <w:rFonts w:ascii="宋体" w:hAnsi="宋体" w:cs="宋体" w:eastAsia="宋体" w:hint="default"/>
          <w:sz w:val="21"/>
          <w:szCs w:val="21"/>
        </w:rPr>
        <w:t>报告期内，监事会共召开</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次会议，监事均能亲自或委托其他监事出席，参会人数均符合法律法</w:t>
      </w:r>
    </w:p>
    <w:p>
      <w:pPr>
        <w:spacing w:line="355" w:lineRule="auto" w:before="134"/>
        <w:ind w:left="360" w:right="484" w:firstLine="0"/>
        <w:jc w:val="left"/>
        <w:rPr>
          <w:rFonts w:ascii="宋体" w:hAnsi="宋体" w:cs="宋体" w:eastAsia="宋体" w:hint="default"/>
          <w:sz w:val="21"/>
          <w:szCs w:val="21"/>
        </w:rPr>
      </w:pPr>
      <w:r>
        <w:rPr>
          <w:rFonts w:ascii="宋体" w:hAnsi="宋体" w:cs="宋体" w:eastAsia="宋体" w:hint="default"/>
          <w:sz w:val="21"/>
          <w:szCs w:val="21"/>
        </w:rPr>
        <w:t>规和公司章程规定。各位监事能够按照《监事会议事规则》，认真履行职责，对相关议案充分发表了 意见，并行成了合法有效的会议决议。</w:t>
      </w:r>
    </w:p>
    <w:p>
      <w:pPr>
        <w:spacing w:after="0" w:line="355" w:lineRule="auto"/>
        <w:jc w:val="left"/>
        <w:rPr>
          <w:rFonts w:ascii="宋体" w:hAnsi="宋体" w:cs="宋体" w:eastAsia="宋体" w:hint="default"/>
          <w:sz w:val="21"/>
          <w:szCs w:val="21"/>
        </w:rPr>
        <w:sectPr>
          <w:pgSz w:w="11910" w:h="16840"/>
          <w:pgMar w:header="747" w:footer="727" w:top="980" w:bottom="920" w:left="1000" w:right="800"/>
        </w:sectPr>
      </w:pPr>
    </w:p>
    <w:p>
      <w:pPr>
        <w:spacing w:line="240" w:lineRule="auto" w:before="2"/>
        <w:rPr>
          <w:rFonts w:ascii="宋体" w:hAnsi="宋体" w:cs="宋体" w:eastAsia="宋体" w:hint="default"/>
          <w:sz w:val="29"/>
          <w:szCs w:val="29"/>
        </w:rPr>
      </w:pPr>
    </w:p>
    <w:p>
      <w:pPr>
        <w:spacing w:line="355" w:lineRule="auto" w:before="35"/>
        <w:ind w:left="560" w:right="204" w:firstLine="2"/>
        <w:jc w:val="left"/>
        <w:rPr>
          <w:rFonts w:ascii="宋体" w:hAnsi="宋体" w:cs="宋体" w:eastAsia="宋体" w:hint="default"/>
          <w:sz w:val="21"/>
          <w:szCs w:val="21"/>
        </w:rPr>
      </w:pPr>
      <w:r>
        <w:rPr>
          <w:rFonts w:ascii="宋体" w:hAnsi="宋体" w:cs="宋体" w:eastAsia="宋体" w:hint="default"/>
          <w:b/>
          <w:bCs/>
          <w:sz w:val="21"/>
          <w:szCs w:val="21"/>
        </w:rPr>
        <w:t>(二) 监事会对公司依法运作情况的独立意见</w:t>
      </w:r>
      <w:r>
        <w:rPr>
          <w:rFonts w:ascii="宋体" w:hAnsi="宋体" w:cs="宋体" w:eastAsia="宋体" w:hint="default"/>
          <w:b/>
          <w:bCs/>
          <w:spacing w:val="1"/>
          <w:w w:val="99"/>
          <w:sz w:val="21"/>
          <w:szCs w:val="21"/>
        </w:rPr>
        <w:t> </w:t>
      </w:r>
      <w:r>
        <w:rPr>
          <w:rFonts w:ascii="宋体" w:hAnsi="宋体" w:cs="宋体" w:eastAsia="宋体" w:hint="default"/>
          <w:sz w:val="21"/>
          <w:szCs w:val="21"/>
        </w:rPr>
        <w:t>监事会根据《公司法》等有关法律、法规和《公司章程》的规定，认真履行监事职责。各位监事</w:t>
      </w:r>
    </w:p>
    <w:p>
      <w:pPr>
        <w:spacing w:line="357" w:lineRule="auto" w:before="33"/>
        <w:ind w:left="140" w:right="103" w:firstLine="0"/>
        <w:jc w:val="left"/>
        <w:rPr>
          <w:rFonts w:ascii="宋体" w:hAnsi="宋体" w:cs="宋体" w:eastAsia="宋体" w:hint="default"/>
          <w:sz w:val="21"/>
          <w:szCs w:val="21"/>
        </w:rPr>
      </w:pPr>
      <w:r>
        <w:rPr>
          <w:rFonts w:ascii="宋体" w:hAnsi="宋体" w:cs="宋体" w:eastAsia="宋体" w:hint="default"/>
          <w:spacing w:val="-3"/>
          <w:sz w:val="21"/>
          <w:szCs w:val="21"/>
        </w:rPr>
        <w:t>通过列席股东大会和董事会，以及监事会闭会期间，监事会主席和职工代表监事列席公司总裁办公会、</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港务会，对公司的决策程序、内部控制制度和公司董事、高级管理人员执行公司职务的行为，进行了 相应地检查与监督。监事会认为，公司报告期内决策程序符合有关规定，是科学合理的，公司的管理 制度规范；公司在原有基础上进一步完善了内部控制体系，有效地防范了管理、经营和财务风险；监 事会未发现公司董事、高级管理人员在执行公司职务时有违反法律、法规、公司《章程》或损害公司 利益的行为。</w:t>
      </w:r>
    </w:p>
    <w:p>
      <w:pPr>
        <w:spacing w:line="357" w:lineRule="auto" w:before="30"/>
        <w:ind w:left="560" w:right="204" w:firstLine="2"/>
        <w:jc w:val="left"/>
        <w:rPr>
          <w:rFonts w:ascii="宋体" w:hAnsi="宋体" w:cs="宋体" w:eastAsia="宋体" w:hint="default"/>
          <w:sz w:val="21"/>
          <w:szCs w:val="21"/>
        </w:rPr>
      </w:pPr>
      <w:r>
        <w:rPr>
          <w:rFonts w:ascii="宋体" w:hAnsi="宋体" w:cs="宋体" w:eastAsia="宋体" w:hint="default"/>
          <w:b/>
          <w:bCs/>
          <w:sz w:val="21"/>
          <w:szCs w:val="21"/>
        </w:rPr>
        <w:t>(三) 监事会对检查公司财务情况的独立意见</w:t>
      </w:r>
      <w:r>
        <w:rPr>
          <w:rFonts w:ascii="宋体" w:hAnsi="宋体" w:cs="宋体" w:eastAsia="宋体" w:hint="default"/>
          <w:b/>
          <w:bCs/>
          <w:spacing w:val="1"/>
          <w:w w:val="99"/>
          <w:sz w:val="21"/>
          <w:szCs w:val="21"/>
        </w:rPr>
        <w:t> </w:t>
      </w:r>
      <w:r>
        <w:rPr>
          <w:rFonts w:ascii="宋体" w:hAnsi="宋体" w:cs="宋体" w:eastAsia="宋体" w:hint="default"/>
          <w:sz w:val="21"/>
          <w:szCs w:val="21"/>
        </w:rPr>
        <w:t>为了解和掌握公司财务、投资等方面的情况，监事会在日常监督之外，以召开专题会议的形式，</w:t>
      </w:r>
    </w:p>
    <w:p>
      <w:pPr>
        <w:spacing w:line="357" w:lineRule="auto" w:before="30"/>
        <w:ind w:left="140" w:right="204" w:firstLine="0"/>
        <w:jc w:val="left"/>
        <w:rPr>
          <w:rFonts w:ascii="宋体" w:hAnsi="宋体" w:cs="宋体" w:eastAsia="宋体" w:hint="default"/>
          <w:sz w:val="21"/>
          <w:szCs w:val="21"/>
        </w:rPr>
      </w:pPr>
      <w:r>
        <w:rPr>
          <w:rFonts w:ascii="宋体" w:hAnsi="宋体" w:cs="宋体" w:eastAsia="宋体" w:hint="default"/>
          <w:sz w:val="21"/>
          <w:szCs w:val="21"/>
        </w:rPr>
        <w:t>通过听取公司内部审计部门对公司财务状况的审计情况报告及公司综合管理部门对公司参控股公司经 营情况报告，对公司日常财务管理和投资管理予以检查、监督。</w:t>
      </w:r>
    </w:p>
    <w:p>
      <w:pPr>
        <w:spacing w:line="357" w:lineRule="auto" w:before="30"/>
        <w:ind w:left="140" w:right="221" w:firstLine="420"/>
        <w:jc w:val="both"/>
        <w:rPr>
          <w:rFonts w:ascii="宋体" w:hAnsi="宋体" w:cs="宋体" w:eastAsia="宋体" w:hint="default"/>
          <w:sz w:val="21"/>
          <w:szCs w:val="21"/>
        </w:rPr>
      </w:pPr>
      <w:r>
        <w:rPr>
          <w:rFonts w:ascii="宋体" w:hAnsi="宋体" w:cs="宋体" w:eastAsia="宋体" w:hint="default"/>
          <w:sz w:val="21"/>
          <w:szCs w:val="21"/>
        </w:rPr>
        <w:t>报告期内，监事会通过对报告期内公司的第一、第三季度财务报告及半年度财务报告的审查，对 公司财务的整体运作情况进行了检查。</w:t>
      </w:r>
    </w:p>
    <w:p>
      <w:pPr>
        <w:spacing w:line="357" w:lineRule="auto" w:before="30"/>
        <w:ind w:left="140" w:right="220" w:firstLine="420"/>
        <w:jc w:val="both"/>
        <w:rPr>
          <w:rFonts w:ascii="宋体" w:hAnsi="宋体" w:cs="宋体" w:eastAsia="宋体" w:hint="default"/>
          <w:sz w:val="21"/>
          <w:szCs w:val="21"/>
        </w:rPr>
      </w:pPr>
      <w:r>
        <w:rPr>
          <w:rFonts w:ascii="宋体" w:hAnsi="宋体" w:cs="宋体" w:eastAsia="宋体" w:hint="default"/>
          <w:sz w:val="21"/>
          <w:szCs w:val="21"/>
        </w:rPr>
        <w:t>监事会通过对公司</w:t>
      </w:r>
      <w:r>
        <w:rPr>
          <w:rFonts w:ascii="宋体" w:hAnsi="宋体" w:cs="宋体" w:eastAsia="宋体" w:hint="default"/>
          <w:spacing w:val="-47"/>
          <w:sz w:val="21"/>
          <w:szCs w:val="21"/>
        </w:rPr>
        <w:t> </w:t>
      </w:r>
      <w:r>
        <w:rPr>
          <w:rFonts w:ascii="宋体" w:hAnsi="宋体" w:cs="宋体" w:eastAsia="宋体" w:hint="default"/>
          <w:sz w:val="21"/>
          <w:szCs w:val="21"/>
        </w:rPr>
        <w:t>2009</w:t>
      </w:r>
      <w:r>
        <w:rPr>
          <w:rFonts w:ascii="宋体" w:hAnsi="宋体" w:cs="宋体" w:eastAsia="宋体" w:hint="default"/>
          <w:spacing w:val="-47"/>
          <w:sz w:val="21"/>
          <w:szCs w:val="21"/>
        </w:rPr>
        <w:t> </w:t>
      </w:r>
      <w:r>
        <w:rPr>
          <w:rFonts w:ascii="宋体" w:hAnsi="宋体" w:cs="宋体" w:eastAsia="宋体" w:hint="default"/>
          <w:spacing w:val="-5"/>
          <w:sz w:val="21"/>
          <w:szCs w:val="21"/>
        </w:rPr>
        <w:t>年年度报告的审查，认为公司财务内控制度健全，运作规范，并已按照独</w:t>
      </w:r>
      <w:r>
        <w:rPr>
          <w:rFonts w:ascii="宋体" w:hAnsi="宋体" w:cs="宋体" w:eastAsia="宋体" w:hint="default"/>
          <w:sz w:val="21"/>
          <w:szCs w:val="21"/>
        </w:rPr>
        <w:t> 立运作原则，建立了独立的财务账册，设有独立的财务人员，华普天健会计师事务所（北京）有限公 司为公司出具的</w:t>
      </w:r>
      <w:r>
        <w:rPr>
          <w:rFonts w:ascii="宋体" w:hAnsi="宋体" w:cs="宋体" w:eastAsia="宋体" w:hint="default"/>
          <w:spacing w:val="-56"/>
          <w:sz w:val="21"/>
          <w:szCs w:val="21"/>
        </w:rPr>
        <w:t> </w:t>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pacing w:val="-4"/>
          <w:sz w:val="21"/>
          <w:szCs w:val="21"/>
        </w:rPr>
        <w:t>年年度标准无保留意见的审计报告，公允、客观地反映了公司的财务状况和经营</w:t>
      </w:r>
      <w:r>
        <w:rPr>
          <w:rFonts w:ascii="宋体" w:hAnsi="宋体" w:cs="宋体" w:eastAsia="宋体" w:hint="default"/>
          <w:spacing w:val="-1"/>
          <w:sz w:val="21"/>
          <w:szCs w:val="21"/>
        </w:rPr>
        <w:t> </w:t>
      </w:r>
      <w:r>
        <w:rPr>
          <w:rFonts w:ascii="宋体" w:hAnsi="宋体" w:cs="宋体" w:eastAsia="宋体" w:hint="default"/>
          <w:sz w:val="21"/>
          <w:szCs w:val="21"/>
        </w:rPr>
        <w:t>成果。</w:t>
      </w:r>
    </w:p>
    <w:p>
      <w:pPr>
        <w:spacing w:before="31"/>
        <w:ind w:left="563" w:right="103" w:firstLine="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7"/>
          <w:sz w:val="21"/>
          <w:szCs w:val="21"/>
        </w:rPr>
        <w:t> </w:t>
      </w:r>
      <w:r>
        <w:rPr>
          <w:rFonts w:ascii="宋体" w:hAnsi="宋体" w:cs="宋体" w:eastAsia="宋体" w:hint="default"/>
          <w:b/>
          <w:bCs/>
          <w:sz w:val="21"/>
          <w:szCs w:val="21"/>
        </w:rPr>
        <w:t>监事会对公司最近一次募集资金实际投入情况的独立意见</w:t>
      </w:r>
      <w:r>
        <w:rPr>
          <w:rFonts w:ascii="宋体" w:hAnsi="宋体" w:cs="宋体" w:eastAsia="宋体" w:hint="default"/>
          <w:sz w:val="21"/>
          <w:szCs w:val="21"/>
        </w:rPr>
      </w:r>
    </w:p>
    <w:p>
      <w:pPr>
        <w:spacing w:before="133"/>
        <w:ind w:left="560" w:right="103"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1"/>
          <w:sz w:val="21"/>
          <w:szCs w:val="21"/>
        </w:rPr>
        <w:t>公司</w:t>
      </w:r>
      <w:r>
        <w:rPr>
          <w:rFonts w:ascii="宋体" w:hAnsi="宋体" w:cs="宋体" w:eastAsia="宋体" w:hint="default"/>
          <w:sz w:val="21"/>
          <w:szCs w:val="21"/>
        </w:rPr>
        <w:t>于</w:t>
      </w:r>
      <w:r>
        <w:rPr>
          <w:rFonts w:ascii="宋体" w:hAnsi="宋体" w:cs="宋体" w:eastAsia="宋体" w:hint="default"/>
          <w:spacing w:val="-61"/>
          <w:sz w:val="21"/>
          <w:szCs w:val="21"/>
        </w:rPr>
        <w:t> </w:t>
      </w:r>
      <w:r>
        <w:rPr>
          <w:rFonts w:ascii="宋体" w:hAnsi="宋体" w:cs="宋体" w:eastAsia="宋体" w:hint="default"/>
          <w:spacing w:val="-1"/>
          <w:sz w:val="21"/>
          <w:szCs w:val="21"/>
        </w:rPr>
        <w:t>200</w:t>
      </w:r>
      <w:r>
        <w:rPr>
          <w:rFonts w:ascii="宋体" w:hAnsi="宋体" w:cs="宋体" w:eastAsia="宋体" w:hint="default"/>
          <w:sz w:val="21"/>
          <w:szCs w:val="21"/>
        </w:rPr>
        <w:t>9</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宋体" w:hAnsi="宋体" w:cs="宋体" w:eastAsia="宋体" w:hint="default"/>
          <w:sz w:val="21"/>
          <w:szCs w:val="21"/>
        </w:rPr>
        <w:t>3</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宋体" w:hAnsi="宋体" w:cs="宋体" w:eastAsia="宋体" w:hint="default"/>
          <w:sz w:val="21"/>
          <w:szCs w:val="21"/>
        </w:rPr>
        <w:t>30</w:t>
      </w:r>
      <w:r>
        <w:rPr>
          <w:rFonts w:ascii="宋体" w:hAnsi="宋体" w:cs="宋体" w:eastAsia="宋体" w:hint="default"/>
          <w:spacing w:val="-60"/>
          <w:sz w:val="21"/>
          <w:szCs w:val="21"/>
        </w:rPr>
        <w:t> </w:t>
      </w:r>
      <w:r>
        <w:rPr>
          <w:rFonts w:ascii="宋体" w:hAnsi="宋体" w:cs="宋体" w:eastAsia="宋体" w:hint="default"/>
          <w:spacing w:val="-1"/>
          <w:sz w:val="21"/>
          <w:szCs w:val="21"/>
        </w:rPr>
        <w:t>日以非公开发行的方式向大连港集团有限公司增发人民币普通</w:t>
      </w:r>
      <w:r>
        <w:rPr>
          <w:rFonts w:ascii="宋体" w:hAnsi="宋体" w:cs="宋体" w:eastAsia="宋体" w:hint="default"/>
          <w:sz w:val="21"/>
          <w:szCs w:val="21"/>
        </w:rPr>
        <w:t>股</w:t>
      </w:r>
      <w:r>
        <w:rPr>
          <w:rFonts w:ascii="宋体" w:hAnsi="宋体" w:cs="宋体" w:eastAsia="宋体" w:hint="default"/>
          <w:spacing w:val="-60"/>
          <w:sz w:val="21"/>
          <w:szCs w:val="21"/>
        </w:rPr>
        <w:t> </w:t>
      </w:r>
      <w:r>
        <w:rPr>
          <w:rFonts w:ascii="宋体" w:hAnsi="宋体" w:cs="宋体" w:eastAsia="宋体" w:hint="default"/>
          <w:spacing w:val="-1"/>
          <w:sz w:val="21"/>
          <w:szCs w:val="21"/>
        </w:rPr>
        <w:t>24,600</w:t>
      </w:r>
      <w:r>
        <w:rPr>
          <w:rFonts w:ascii="宋体" w:hAnsi="宋体" w:cs="宋体" w:eastAsia="宋体" w:hint="default"/>
          <w:sz w:val="21"/>
          <w:szCs w:val="21"/>
        </w:rPr>
      </w:r>
    </w:p>
    <w:p>
      <w:pPr>
        <w:spacing w:before="134"/>
        <w:ind w:left="140" w:right="103" w:firstLine="0"/>
        <w:jc w:val="left"/>
        <w:rPr>
          <w:rFonts w:ascii="宋体" w:hAnsi="宋体" w:cs="宋体" w:eastAsia="宋体" w:hint="default"/>
          <w:sz w:val="21"/>
          <w:szCs w:val="21"/>
        </w:rPr>
      </w:pPr>
      <w:r>
        <w:rPr>
          <w:rFonts w:ascii="宋体" w:hAnsi="宋体" w:cs="宋体" w:eastAsia="宋体" w:hint="default"/>
          <w:sz w:val="21"/>
          <w:szCs w:val="21"/>
        </w:rPr>
        <w:t>万股，每股发行价格为</w:t>
      </w:r>
      <w:r>
        <w:rPr>
          <w:rFonts w:ascii="宋体" w:hAnsi="宋体" w:cs="宋体" w:eastAsia="宋体" w:hint="default"/>
          <w:spacing w:val="-65"/>
          <w:sz w:val="21"/>
          <w:szCs w:val="21"/>
        </w:rPr>
        <w:t> </w:t>
      </w:r>
      <w:r>
        <w:rPr>
          <w:rFonts w:ascii="宋体" w:hAnsi="宋体" w:cs="宋体" w:eastAsia="宋体" w:hint="default"/>
          <w:sz w:val="21"/>
          <w:szCs w:val="21"/>
        </w:rPr>
        <w:t>7.77</w:t>
      </w:r>
      <w:r>
        <w:rPr>
          <w:rFonts w:ascii="宋体" w:hAnsi="宋体" w:cs="宋体" w:eastAsia="宋体" w:hint="default"/>
          <w:spacing w:val="-64"/>
          <w:sz w:val="21"/>
          <w:szCs w:val="21"/>
        </w:rPr>
        <w:t> </w:t>
      </w:r>
      <w:r>
        <w:rPr>
          <w:rFonts w:ascii="宋体" w:hAnsi="宋体" w:cs="宋体" w:eastAsia="宋体" w:hint="default"/>
          <w:sz w:val="21"/>
          <w:szCs w:val="21"/>
        </w:rPr>
        <w:t>元，共募集资金</w:t>
      </w:r>
      <w:r>
        <w:rPr>
          <w:rFonts w:ascii="宋体" w:hAnsi="宋体" w:cs="宋体" w:eastAsia="宋体" w:hint="default"/>
          <w:spacing w:val="-65"/>
          <w:sz w:val="21"/>
          <w:szCs w:val="21"/>
        </w:rPr>
        <w:t> </w:t>
      </w:r>
      <w:r>
        <w:rPr>
          <w:rFonts w:ascii="宋体" w:hAnsi="宋体" w:cs="宋体" w:eastAsia="宋体" w:hint="default"/>
          <w:sz w:val="21"/>
          <w:szCs w:val="21"/>
        </w:rPr>
        <w:t>191,142</w:t>
      </w:r>
      <w:r>
        <w:rPr>
          <w:rFonts w:ascii="宋体" w:hAnsi="宋体" w:cs="宋体" w:eastAsia="宋体" w:hint="default"/>
          <w:spacing w:val="-64"/>
          <w:sz w:val="21"/>
          <w:szCs w:val="21"/>
        </w:rPr>
        <w:t> </w:t>
      </w:r>
      <w:r>
        <w:rPr>
          <w:rFonts w:ascii="宋体" w:hAnsi="宋体" w:cs="宋体" w:eastAsia="宋体" w:hint="default"/>
          <w:sz w:val="21"/>
          <w:szCs w:val="21"/>
        </w:rPr>
        <w:t>万元，扣除发行费用后实际募集资金净额为</w:t>
      </w:r>
    </w:p>
    <w:p>
      <w:pPr>
        <w:spacing w:before="133"/>
        <w:ind w:left="140" w:right="103" w:firstLine="0"/>
        <w:jc w:val="left"/>
        <w:rPr>
          <w:rFonts w:ascii="宋体" w:hAnsi="宋体" w:cs="宋体" w:eastAsia="宋体" w:hint="default"/>
          <w:sz w:val="21"/>
          <w:szCs w:val="21"/>
        </w:rPr>
      </w:pPr>
      <w:r>
        <w:rPr>
          <w:rFonts w:ascii="宋体" w:hAnsi="宋体" w:cs="宋体" w:eastAsia="宋体" w:hint="default"/>
          <w:sz w:val="21"/>
          <w:szCs w:val="21"/>
        </w:rPr>
        <w:t>188,174.39</w:t>
      </w:r>
      <w:r>
        <w:rPr>
          <w:rFonts w:ascii="宋体" w:hAnsi="宋体" w:cs="宋体" w:eastAsia="宋体" w:hint="default"/>
          <w:spacing w:val="-53"/>
          <w:sz w:val="21"/>
          <w:szCs w:val="21"/>
        </w:rPr>
        <w:t> </w:t>
      </w:r>
      <w:r>
        <w:rPr>
          <w:rFonts w:ascii="宋体" w:hAnsi="宋体" w:cs="宋体" w:eastAsia="宋体" w:hint="default"/>
          <w:sz w:val="21"/>
          <w:szCs w:val="21"/>
        </w:rPr>
        <w:t>万元。</w:t>
      </w:r>
    </w:p>
    <w:p>
      <w:pPr>
        <w:spacing w:line="357" w:lineRule="auto" w:before="133"/>
        <w:ind w:left="140" w:right="217" w:firstLine="420"/>
        <w:jc w:val="both"/>
        <w:rPr>
          <w:rFonts w:ascii="宋体" w:hAnsi="宋体" w:cs="宋体" w:eastAsia="宋体" w:hint="default"/>
          <w:sz w:val="21"/>
          <w:szCs w:val="21"/>
        </w:rPr>
      </w:pPr>
      <w:r>
        <w:rPr>
          <w:rFonts w:ascii="宋体" w:hAnsi="宋体" w:cs="宋体" w:eastAsia="宋体" w:hint="default"/>
          <w:spacing w:val="-3"/>
          <w:sz w:val="21"/>
          <w:szCs w:val="21"/>
        </w:rPr>
        <w:t>2、监事会认为，报告期内，公司能够遵照《募集资金管理制度》的相关规定，按照公司非公开发</w:t>
      </w:r>
      <w:r>
        <w:rPr>
          <w:rFonts w:ascii="宋体" w:hAnsi="宋体" w:cs="宋体" w:eastAsia="宋体" w:hint="default"/>
          <w:sz w:val="21"/>
          <w:szCs w:val="21"/>
        </w:rPr>
        <w:t> 行</w:t>
      </w:r>
      <w:r>
        <w:rPr>
          <w:rFonts w:ascii="宋体" w:hAnsi="宋体" w:cs="宋体" w:eastAsia="宋体" w:hint="default"/>
          <w:spacing w:val="-54"/>
          <w:sz w:val="21"/>
          <w:szCs w:val="21"/>
        </w:rPr>
        <w:t> </w:t>
      </w:r>
      <w:r>
        <w:rPr>
          <w:rFonts w:ascii="宋体" w:hAnsi="宋体" w:cs="宋体" w:eastAsia="宋体" w:hint="default"/>
          <w:sz w:val="21"/>
          <w:szCs w:val="21"/>
        </w:rPr>
        <w:t>A</w:t>
      </w:r>
      <w:r>
        <w:rPr>
          <w:rFonts w:ascii="宋体" w:hAnsi="宋体" w:cs="宋体" w:eastAsia="宋体" w:hint="default"/>
          <w:spacing w:val="-53"/>
          <w:sz w:val="21"/>
          <w:szCs w:val="21"/>
        </w:rPr>
        <w:t> </w:t>
      </w:r>
      <w:r>
        <w:rPr>
          <w:rFonts w:ascii="宋体" w:hAnsi="宋体" w:cs="宋体" w:eastAsia="宋体" w:hint="default"/>
          <w:sz w:val="21"/>
          <w:szCs w:val="21"/>
        </w:rPr>
        <w:t>股申请文件中所列的募集资金使用计划进行项目投资；募集资金的存放、使用、管理均不存在违</w:t>
      </w:r>
      <w:r>
        <w:rPr>
          <w:rFonts w:ascii="宋体" w:hAnsi="宋体" w:cs="宋体" w:eastAsia="宋体" w:hint="default"/>
          <w:sz w:val="21"/>
          <w:szCs w:val="21"/>
        </w:rPr>
        <w:t> 反《募集资金管理制度》及《上海证券交易所上市公司募集资金管理规定》规定的情形；已披露的募 集资金使用的相关信息不存在违规情形。</w:t>
      </w:r>
    </w:p>
    <w:p>
      <w:pPr>
        <w:spacing w:line="357" w:lineRule="auto" w:before="30"/>
        <w:ind w:left="560" w:right="2619" w:firstLine="2"/>
        <w:jc w:val="left"/>
        <w:rPr>
          <w:rFonts w:ascii="宋体" w:hAnsi="宋体" w:cs="宋体" w:eastAsia="宋体" w:hint="default"/>
          <w:sz w:val="21"/>
          <w:szCs w:val="21"/>
        </w:rPr>
      </w:pPr>
      <w:r>
        <w:rPr>
          <w:rFonts w:ascii="宋体" w:hAnsi="宋体" w:cs="宋体" w:eastAsia="宋体" w:hint="default"/>
          <w:b/>
          <w:bCs/>
          <w:sz w:val="21"/>
          <w:szCs w:val="21"/>
        </w:rPr>
        <w:t>(五) 监事会对公司收购、出售资产情况的独立意见</w:t>
      </w:r>
      <w:r>
        <w:rPr>
          <w:rFonts w:ascii="宋体" w:hAnsi="宋体" w:cs="宋体" w:eastAsia="宋体" w:hint="default"/>
          <w:b/>
          <w:bCs/>
          <w:spacing w:val="1"/>
          <w:w w:val="99"/>
          <w:sz w:val="21"/>
          <w:szCs w:val="21"/>
        </w:rPr>
        <w:t> </w:t>
      </w:r>
      <w:r>
        <w:rPr>
          <w:rFonts w:ascii="宋体" w:hAnsi="宋体" w:cs="宋体" w:eastAsia="宋体" w:hint="default"/>
          <w:sz w:val="21"/>
          <w:szCs w:val="21"/>
        </w:rPr>
        <w:t>1、监事会就董事会第二十四次会议审议的如下议案发表监事会意见：</w:t>
      </w:r>
    </w:p>
    <w:p>
      <w:pPr>
        <w:spacing w:before="30"/>
        <w:ind w:left="560" w:right="103" w:firstLine="0"/>
        <w:jc w:val="left"/>
        <w:rPr>
          <w:rFonts w:ascii="宋体" w:hAnsi="宋体" w:cs="宋体" w:eastAsia="宋体" w:hint="default"/>
          <w:sz w:val="21"/>
          <w:szCs w:val="21"/>
        </w:rPr>
      </w:pPr>
      <w:r>
        <w:rPr>
          <w:rFonts w:ascii="宋体" w:hAnsi="宋体" w:cs="宋体" w:eastAsia="宋体" w:hint="default"/>
          <w:sz w:val="21"/>
          <w:szCs w:val="21"/>
        </w:rPr>
        <w:t>（1）关于锦州港部分土地使用权转让给锦州港船舶燃料供应有限责任公司的议案：</w:t>
      </w:r>
    </w:p>
    <w:p>
      <w:pPr>
        <w:spacing w:line="357" w:lineRule="auto" w:before="133"/>
        <w:ind w:left="140" w:right="219" w:firstLine="420"/>
        <w:jc w:val="both"/>
        <w:rPr>
          <w:rFonts w:ascii="宋体" w:hAnsi="宋体" w:cs="宋体" w:eastAsia="宋体" w:hint="default"/>
          <w:sz w:val="21"/>
          <w:szCs w:val="21"/>
        </w:rPr>
      </w:pPr>
      <w:r>
        <w:rPr>
          <w:rFonts w:ascii="宋体" w:hAnsi="宋体" w:cs="宋体" w:eastAsia="宋体" w:hint="default"/>
          <w:sz w:val="21"/>
          <w:szCs w:val="21"/>
        </w:rPr>
        <w:t>①同意董事会通过的以</w:t>
      </w:r>
      <w:r>
        <w:rPr>
          <w:rFonts w:ascii="宋体" w:hAnsi="宋体" w:cs="宋体" w:eastAsia="宋体" w:hint="default"/>
          <w:spacing w:val="-44"/>
          <w:sz w:val="21"/>
          <w:szCs w:val="21"/>
        </w:rPr>
        <w:t> </w:t>
      </w:r>
      <w:r>
        <w:rPr>
          <w:rFonts w:ascii="宋体" w:hAnsi="宋体" w:cs="宋体" w:eastAsia="宋体" w:hint="default"/>
          <w:sz w:val="21"/>
          <w:szCs w:val="21"/>
        </w:rPr>
        <w:t>7</w:t>
      </w:r>
      <w:r>
        <w:rPr>
          <w:rFonts w:ascii="宋体" w:hAnsi="宋体" w:cs="宋体" w:eastAsia="宋体" w:hint="default"/>
          <w:spacing w:val="-42"/>
          <w:sz w:val="21"/>
          <w:szCs w:val="21"/>
        </w:rPr>
        <w:t> </w:t>
      </w:r>
      <w:r>
        <w:rPr>
          <w:rFonts w:ascii="宋体" w:hAnsi="宋体" w:cs="宋体" w:eastAsia="宋体" w:hint="default"/>
          <w:spacing w:val="-4"/>
          <w:sz w:val="21"/>
          <w:szCs w:val="21"/>
        </w:rPr>
        <w:t>万元/亩的价格转让锦州港港内锦晖公司北侧、在建中石油商业原油储备</w:t>
      </w:r>
      <w:r>
        <w:rPr>
          <w:rFonts w:ascii="宋体" w:hAnsi="宋体" w:cs="宋体" w:eastAsia="宋体" w:hint="default"/>
          <w:sz w:val="21"/>
          <w:szCs w:val="21"/>
        </w:rPr>
        <w:t> 罐区东侧土地，转让中发生的税费、办证费等一切费用由受让方承担；</w:t>
      </w:r>
    </w:p>
    <w:p>
      <w:pPr>
        <w:spacing w:before="30"/>
        <w:ind w:left="560" w:right="103" w:firstLine="0"/>
        <w:jc w:val="left"/>
        <w:rPr>
          <w:rFonts w:ascii="宋体" w:hAnsi="宋体" w:cs="宋体" w:eastAsia="宋体" w:hint="default"/>
          <w:sz w:val="21"/>
          <w:szCs w:val="21"/>
        </w:rPr>
      </w:pPr>
      <w:r>
        <w:rPr>
          <w:rFonts w:ascii="宋体" w:hAnsi="宋体" w:cs="宋体" w:eastAsia="宋体" w:hint="default"/>
          <w:sz w:val="21"/>
          <w:szCs w:val="21"/>
        </w:rPr>
        <w:t>②在该项资产的交易过程中，未发现内幕交易，未损害部分股东的权益或造成公司资产流失；</w:t>
      </w:r>
    </w:p>
    <w:p>
      <w:pPr>
        <w:spacing w:line="355" w:lineRule="auto" w:before="134"/>
        <w:ind w:left="140" w:right="221" w:firstLine="420"/>
        <w:jc w:val="both"/>
        <w:rPr>
          <w:rFonts w:ascii="宋体" w:hAnsi="宋体" w:cs="宋体" w:eastAsia="宋体" w:hint="default"/>
          <w:sz w:val="21"/>
          <w:szCs w:val="21"/>
        </w:rPr>
      </w:pPr>
      <w:r>
        <w:rPr>
          <w:rFonts w:ascii="宋体" w:hAnsi="宋体" w:cs="宋体" w:eastAsia="宋体" w:hint="default"/>
          <w:sz w:val="21"/>
          <w:szCs w:val="21"/>
        </w:rPr>
        <w:t>③鉴于该项资产的转让使用为公司油品吞吐量增长带来可能，监事会建议董事会及经营班子认真 遵照执行相关的法律法规，在该项资产转让协议中加入如下限制条款：</w:t>
      </w:r>
    </w:p>
    <w:p>
      <w:pPr>
        <w:spacing w:after="0" w:line="355" w:lineRule="auto"/>
        <w:jc w:val="both"/>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line="355" w:lineRule="auto" w:before="35"/>
        <w:ind w:left="140" w:right="204" w:firstLine="420"/>
        <w:jc w:val="left"/>
        <w:rPr>
          <w:rFonts w:ascii="宋体" w:hAnsi="宋体" w:cs="宋体" w:eastAsia="宋体" w:hint="default"/>
          <w:sz w:val="21"/>
          <w:szCs w:val="21"/>
        </w:rPr>
      </w:pPr>
      <w:r>
        <w:rPr>
          <w:rFonts w:ascii="宋体" w:hAnsi="宋体" w:cs="宋体" w:eastAsia="宋体" w:hint="default"/>
          <w:sz w:val="21"/>
          <w:szCs w:val="21"/>
        </w:rPr>
        <w:t>第一，买方在购买该项资产后，不再转让、转租，不改变购买约定的使用性，若违约，卖方—— 锦州港股份有限公司按该项资产协议售出价购回；</w:t>
      </w:r>
    </w:p>
    <w:p>
      <w:pPr>
        <w:spacing w:before="33"/>
        <w:ind w:left="560" w:right="103" w:firstLine="0"/>
        <w:jc w:val="left"/>
        <w:rPr>
          <w:rFonts w:ascii="宋体" w:hAnsi="宋体" w:cs="宋体" w:eastAsia="宋体" w:hint="default"/>
          <w:sz w:val="21"/>
          <w:szCs w:val="21"/>
        </w:rPr>
      </w:pPr>
      <w:r>
        <w:rPr>
          <w:rFonts w:ascii="宋体" w:hAnsi="宋体" w:cs="宋体" w:eastAsia="宋体" w:hint="default"/>
          <w:sz w:val="21"/>
          <w:szCs w:val="21"/>
        </w:rPr>
        <w:t>第二，按规定正常收取锦州港船舶燃料供应有限责任公司港口使用费。</w:t>
      </w:r>
    </w:p>
    <w:p>
      <w:pPr>
        <w:spacing w:line="357" w:lineRule="auto" w:before="133"/>
        <w:ind w:left="140" w:right="204" w:firstLine="420"/>
        <w:jc w:val="left"/>
        <w:rPr>
          <w:rFonts w:ascii="宋体" w:hAnsi="宋体" w:cs="宋体" w:eastAsia="宋体" w:hint="default"/>
          <w:sz w:val="21"/>
          <w:szCs w:val="21"/>
        </w:rPr>
      </w:pPr>
      <w:r>
        <w:rPr>
          <w:rFonts w:ascii="宋体" w:hAnsi="宋体" w:cs="宋体" w:eastAsia="宋体" w:hint="default"/>
          <w:sz w:val="21"/>
          <w:szCs w:val="21"/>
        </w:rPr>
        <w:t>④监事张维君、张国臣对此项议案投反对票，建议土地采取租赁方式，吸引货主建设罐区；监事 王秘作为本次资产转让关联方——锦州港船舶燃料供应有限责任公司的董事，回避表决。</w:t>
      </w:r>
    </w:p>
    <w:p>
      <w:pPr>
        <w:spacing w:before="30"/>
        <w:ind w:left="560" w:right="103" w:firstLine="0"/>
        <w:jc w:val="left"/>
        <w:rPr>
          <w:rFonts w:ascii="宋体" w:hAnsi="宋体" w:cs="宋体" w:eastAsia="宋体" w:hint="default"/>
          <w:sz w:val="21"/>
          <w:szCs w:val="21"/>
        </w:rPr>
      </w:pPr>
      <w:r>
        <w:rPr>
          <w:rFonts w:ascii="宋体" w:hAnsi="宋体" w:cs="宋体" w:eastAsia="宋体" w:hint="default"/>
          <w:sz w:val="21"/>
          <w:szCs w:val="21"/>
        </w:rPr>
        <w:t>（2）关于锦州港与中储粮筒仓合作项目</w:t>
      </w:r>
    </w:p>
    <w:p>
      <w:pPr>
        <w:spacing w:before="134"/>
        <w:ind w:left="560" w:right="103" w:firstLine="0"/>
        <w:jc w:val="left"/>
        <w:rPr>
          <w:rFonts w:ascii="宋体" w:hAnsi="宋体" w:cs="宋体" w:eastAsia="宋体" w:hint="default"/>
          <w:sz w:val="21"/>
          <w:szCs w:val="21"/>
        </w:rPr>
      </w:pPr>
      <w:r>
        <w:rPr>
          <w:rFonts w:ascii="宋体" w:hAnsi="宋体" w:cs="宋体" w:eastAsia="宋体" w:hint="default"/>
          <w:sz w:val="21"/>
          <w:szCs w:val="21"/>
        </w:rPr>
        <w:t>同意董事会审议通过的以</w:t>
      </w:r>
      <w:r>
        <w:rPr>
          <w:rFonts w:ascii="宋体" w:hAnsi="宋体" w:cs="宋体" w:eastAsia="宋体" w:hint="default"/>
          <w:spacing w:val="-56"/>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元/平方米/年的土地租赁标准，在锦州港规划的筒仓建设区域内，向</w:t>
      </w:r>
    </w:p>
    <w:p>
      <w:pPr>
        <w:spacing w:line="357" w:lineRule="auto" w:before="133"/>
        <w:ind w:left="140" w:right="103" w:firstLine="0"/>
        <w:jc w:val="left"/>
        <w:rPr>
          <w:rFonts w:ascii="宋体" w:hAnsi="宋体" w:cs="宋体" w:eastAsia="宋体" w:hint="default"/>
          <w:sz w:val="21"/>
          <w:szCs w:val="21"/>
        </w:rPr>
      </w:pPr>
      <w:r>
        <w:rPr>
          <w:rFonts w:ascii="宋体" w:hAnsi="宋体" w:cs="宋体" w:eastAsia="宋体" w:hint="default"/>
          <w:sz w:val="21"/>
          <w:szCs w:val="21"/>
        </w:rPr>
        <w:t>中储粮北方物流租赁约</w:t>
      </w:r>
      <w:r>
        <w:rPr>
          <w:rFonts w:ascii="宋体" w:hAnsi="宋体" w:cs="宋体" w:eastAsia="宋体" w:hint="default"/>
          <w:spacing w:val="-60"/>
          <w:sz w:val="21"/>
          <w:szCs w:val="21"/>
        </w:rPr>
        <w:t> </w:t>
      </w:r>
      <w:r>
        <w:rPr>
          <w:rFonts w:ascii="宋体" w:hAnsi="宋体" w:cs="宋体" w:eastAsia="宋体" w:hint="default"/>
          <w:sz w:val="21"/>
          <w:szCs w:val="21"/>
        </w:rPr>
        <w:t>7000</w:t>
      </w:r>
      <w:r>
        <w:rPr>
          <w:rFonts w:ascii="宋体" w:hAnsi="宋体" w:cs="宋体" w:eastAsia="宋体" w:hint="default"/>
          <w:spacing w:val="-59"/>
          <w:sz w:val="21"/>
          <w:szCs w:val="21"/>
        </w:rPr>
        <w:t> </w:t>
      </w:r>
      <w:r>
        <w:rPr>
          <w:rFonts w:ascii="宋体" w:hAnsi="宋体" w:cs="宋体" w:eastAsia="宋体" w:hint="default"/>
          <w:sz w:val="21"/>
          <w:szCs w:val="21"/>
        </w:rPr>
        <w:t>平方米土地，用于其建设</w:t>
      </w:r>
      <w:r>
        <w:rPr>
          <w:rFonts w:ascii="宋体" w:hAnsi="宋体" w:cs="宋体" w:eastAsia="宋体" w:hint="default"/>
          <w:spacing w:val="-60"/>
          <w:sz w:val="21"/>
          <w:szCs w:val="21"/>
        </w:rPr>
        <w:t> </w:t>
      </w:r>
      <w:r>
        <w:rPr>
          <w:rFonts w:ascii="宋体" w:hAnsi="宋体" w:cs="宋体" w:eastAsia="宋体" w:hint="default"/>
          <w:sz w:val="21"/>
          <w:szCs w:val="21"/>
        </w:rPr>
        <w:t>11.6</w:t>
      </w:r>
      <w:r>
        <w:rPr>
          <w:rFonts w:ascii="宋体" w:hAnsi="宋体" w:cs="宋体" w:eastAsia="宋体" w:hint="default"/>
          <w:spacing w:val="-59"/>
          <w:sz w:val="21"/>
          <w:szCs w:val="21"/>
        </w:rPr>
        <w:t> </w:t>
      </w:r>
      <w:r>
        <w:rPr>
          <w:rFonts w:ascii="宋体" w:hAnsi="宋体" w:cs="宋体" w:eastAsia="宋体" w:hint="default"/>
          <w:sz w:val="21"/>
          <w:szCs w:val="21"/>
        </w:rPr>
        <w:t>万吨筒仓，以充分享用中储粮的资源，拓</w:t>
      </w:r>
      <w:r>
        <w:rPr>
          <w:rFonts w:ascii="宋体" w:hAnsi="宋体" w:cs="宋体" w:eastAsia="宋体" w:hint="default"/>
          <w:spacing w:val="-1"/>
          <w:sz w:val="21"/>
          <w:szCs w:val="21"/>
        </w:rPr>
        <w:t> </w:t>
      </w:r>
      <w:r>
        <w:rPr>
          <w:rFonts w:ascii="宋体" w:hAnsi="宋体" w:cs="宋体" w:eastAsia="宋体" w:hint="default"/>
          <w:spacing w:val="-3"/>
          <w:sz w:val="21"/>
          <w:szCs w:val="21"/>
        </w:rPr>
        <w:t>展锦州港粮食市场份额，稳定提高粮食吞吐量对锦州港利润的贡献率，降低筒仓建设投资及经营风险。</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监事会建议经营班子在签署该项目合作协议书中：第一，设定合作年限，建议在</w:t>
      </w:r>
      <w:r>
        <w:rPr>
          <w:rFonts w:ascii="宋体" w:hAnsi="宋体" w:cs="宋体" w:eastAsia="宋体" w:hint="default"/>
          <w:spacing w:val="-51"/>
          <w:sz w:val="21"/>
          <w:szCs w:val="21"/>
        </w:rPr>
        <w:t> </w:t>
      </w:r>
      <w:r>
        <w:rPr>
          <w:rFonts w:ascii="宋体" w:hAnsi="宋体" w:cs="宋体" w:eastAsia="宋体" w:hint="default"/>
          <w:sz w:val="21"/>
          <w:szCs w:val="21"/>
        </w:rPr>
        <w:t>20</w:t>
      </w:r>
      <w:r>
        <w:rPr>
          <w:rFonts w:ascii="宋体" w:hAnsi="宋体" w:cs="宋体" w:eastAsia="宋体" w:hint="default"/>
          <w:spacing w:val="-51"/>
          <w:sz w:val="21"/>
          <w:szCs w:val="21"/>
        </w:rPr>
        <w:t> </w:t>
      </w:r>
      <w:r>
        <w:rPr>
          <w:rFonts w:ascii="宋体" w:hAnsi="宋体" w:cs="宋体" w:eastAsia="宋体" w:hint="default"/>
          <w:spacing w:val="-6"/>
          <w:sz w:val="21"/>
          <w:szCs w:val="21"/>
        </w:rPr>
        <w:t>年内；第二，当该</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项目的港口运输量低于经济周转量，达不到正常经营时，应设置约束条件，如限时归还土地、拆除土</w:t>
      </w:r>
      <w:r>
        <w:rPr>
          <w:rFonts w:ascii="宋体" w:hAnsi="宋体" w:cs="宋体" w:eastAsia="宋体" w:hint="default"/>
          <w:sz w:val="21"/>
          <w:szCs w:val="21"/>
        </w:rPr>
        <w:t> 地上的建筑物等。</w:t>
      </w:r>
    </w:p>
    <w:p>
      <w:pPr>
        <w:spacing w:line="357" w:lineRule="auto" w:before="30"/>
        <w:ind w:left="140" w:right="103" w:firstLine="420"/>
        <w:jc w:val="left"/>
        <w:rPr>
          <w:rFonts w:ascii="宋体" w:hAnsi="宋体" w:cs="宋体" w:eastAsia="宋体" w:hint="default"/>
          <w:sz w:val="21"/>
          <w:szCs w:val="21"/>
        </w:rPr>
      </w:pPr>
      <w:r>
        <w:rPr>
          <w:rFonts w:ascii="宋体" w:hAnsi="宋体" w:cs="宋体" w:eastAsia="宋体" w:hint="default"/>
          <w:spacing w:val="-3"/>
          <w:sz w:val="21"/>
          <w:szCs w:val="21"/>
        </w:rPr>
        <w:t>2、监事会就第六届董事会第二十八次会议审议通过的《关于向中石化东北分公司转让锦州港部分</w:t>
      </w:r>
      <w:r>
        <w:rPr>
          <w:rFonts w:ascii="宋体" w:hAnsi="宋体" w:cs="宋体" w:eastAsia="宋体" w:hint="default"/>
          <w:sz w:val="21"/>
          <w:szCs w:val="21"/>
        </w:rPr>
        <w:t> 土地使用权的议案》发表监事会意见：</w:t>
      </w:r>
    </w:p>
    <w:p>
      <w:pPr>
        <w:spacing w:before="30"/>
        <w:ind w:left="560" w:right="103" w:firstLine="0"/>
        <w:jc w:val="left"/>
        <w:rPr>
          <w:rFonts w:ascii="宋体" w:hAnsi="宋体" w:cs="宋体" w:eastAsia="宋体" w:hint="default"/>
          <w:sz w:val="21"/>
          <w:szCs w:val="21"/>
        </w:rPr>
      </w:pPr>
      <w:r>
        <w:rPr>
          <w:rFonts w:ascii="宋体" w:hAnsi="宋体" w:cs="宋体" w:eastAsia="宋体" w:hint="default"/>
          <w:sz w:val="21"/>
          <w:szCs w:val="21"/>
        </w:rPr>
        <w:t>（1）同意董事会通过的以</w:t>
      </w:r>
      <w:r>
        <w:rPr>
          <w:rFonts w:ascii="宋体" w:hAnsi="宋体" w:cs="宋体" w:eastAsia="宋体" w:hint="default"/>
          <w:spacing w:val="-55"/>
          <w:sz w:val="21"/>
          <w:szCs w:val="21"/>
        </w:rPr>
        <w:t> </w:t>
      </w:r>
      <w:r>
        <w:rPr>
          <w:rFonts w:ascii="宋体" w:hAnsi="宋体" w:cs="宋体" w:eastAsia="宋体" w:hint="default"/>
          <w:sz w:val="21"/>
          <w:szCs w:val="21"/>
        </w:rPr>
        <w:t>26.55</w:t>
      </w:r>
      <w:r>
        <w:rPr>
          <w:rFonts w:ascii="宋体" w:hAnsi="宋体" w:cs="宋体" w:eastAsia="宋体" w:hint="default"/>
          <w:spacing w:val="-54"/>
          <w:sz w:val="21"/>
          <w:szCs w:val="21"/>
        </w:rPr>
        <w:t> </w:t>
      </w:r>
      <w:r>
        <w:rPr>
          <w:rFonts w:ascii="宋体" w:hAnsi="宋体" w:cs="宋体" w:eastAsia="宋体" w:hint="default"/>
          <w:sz w:val="21"/>
          <w:szCs w:val="21"/>
        </w:rPr>
        <w:t>万元/亩的价格转让位于公司港区</w:t>
      </w:r>
      <w:r>
        <w:rPr>
          <w:rFonts w:ascii="宋体" w:hAnsi="宋体" w:cs="宋体" w:eastAsia="宋体" w:hint="default"/>
          <w:spacing w:val="-55"/>
          <w:sz w:val="21"/>
          <w:szCs w:val="21"/>
        </w:rPr>
        <w:t> </w:t>
      </w:r>
      <w:r>
        <w:rPr>
          <w:rFonts w:ascii="宋体" w:hAnsi="宋体" w:cs="宋体" w:eastAsia="宋体" w:hint="default"/>
          <w:sz w:val="21"/>
          <w:szCs w:val="21"/>
        </w:rPr>
        <w:t>2.8</w:t>
      </w:r>
      <w:r>
        <w:rPr>
          <w:rFonts w:ascii="宋体" w:hAnsi="宋体" w:cs="宋体" w:eastAsia="宋体" w:hint="default"/>
          <w:spacing w:val="-55"/>
          <w:sz w:val="21"/>
          <w:szCs w:val="21"/>
        </w:rPr>
        <w:t> </w:t>
      </w:r>
      <w:r>
        <w:rPr>
          <w:rFonts w:ascii="宋体" w:hAnsi="宋体" w:cs="宋体" w:eastAsia="宋体" w:hint="default"/>
          <w:sz w:val="21"/>
          <w:szCs w:val="21"/>
        </w:rPr>
        <w:t>万吨粮食筒仓北侧、104</w:t>
      </w:r>
    </w:p>
    <w:p>
      <w:pPr>
        <w:spacing w:before="133"/>
        <w:ind w:left="140" w:right="103" w:firstLine="0"/>
        <w:jc w:val="left"/>
        <w:rPr>
          <w:rFonts w:ascii="宋体" w:hAnsi="宋体" w:cs="宋体" w:eastAsia="宋体" w:hint="default"/>
          <w:sz w:val="21"/>
          <w:szCs w:val="21"/>
        </w:rPr>
      </w:pPr>
      <w:r>
        <w:rPr>
          <w:rFonts w:ascii="宋体" w:hAnsi="宋体" w:cs="宋体" w:eastAsia="宋体" w:hint="default"/>
          <w:sz w:val="21"/>
          <w:szCs w:val="21"/>
        </w:rPr>
        <w:t>泊位东北侧、散货堆场铁路线南侧规划石化罐区用地，面积约</w:t>
      </w:r>
      <w:r>
        <w:rPr>
          <w:rFonts w:ascii="宋体" w:hAnsi="宋体" w:cs="宋体" w:eastAsia="宋体" w:hint="default"/>
          <w:spacing w:val="-61"/>
          <w:sz w:val="21"/>
          <w:szCs w:val="21"/>
        </w:rPr>
        <w:t> </w:t>
      </w:r>
      <w:r>
        <w:rPr>
          <w:rFonts w:ascii="宋体" w:hAnsi="宋体" w:cs="宋体" w:eastAsia="宋体" w:hint="default"/>
          <w:sz w:val="21"/>
          <w:szCs w:val="21"/>
        </w:rPr>
        <w:t>48</w:t>
      </w:r>
      <w:r>
        <w:rPr>
          <w:rFonts w:ascii="宋体" w:hAnsi="宋体" w:cs="宋体" w:eastAsia="宋体" w:hint="default"/>
          <w:spacing w:val="-60"/>
          <w:sz w:val="21"/>
          <w:szCs w:val="21"/>
        </w:rPr>
        <w:t> </w:t>
      </w:r>
      <w:r>
        <w:rPr>
          <w:rFonts w:ascii="宋体" w:hAnsi="宋体" w:cs="宋体" w:eastAsia="宋体" w:hint="default"/>
          <w:spacing w:val="-4"/>
          <w:sz w:val="21"/>
          <w:szCs w:val="21"/>
        </w:rPr>
        <w:t>亩土地（合</w:t>
      </w:r>
      <w:r>
        <w:rPr>
          <w:rFonts w:ascii="宋体" w:hAnsi="宋体" w:cs="宋体" w:eastAsia="宋体" w:hint="default"/>
          <w:spacing w:val="-61"/>
          <w:sz w:val="21"/>
          <w:szCs w:val="21"/>
        </w:rPr>
        <w:t> </w:t>
      </w:r>
      <w:r>
        <w:rPr>
          <w:rFonts w:ascii="宋体" w:hAnsi="宋体" w:cs="宋体" w:eastAsia="宋体" w:hint="default"/>
          <w:sz w:val="21"/>
          <w:szCs w:val="21"/>
        </w:rPr>
        <w:t>3.22</w:t>
      </w:r>
      <w:r>
        <w:rPr>
          <w:rFonts w:ascii="宋体" w:hAnsi="宋体" w:cs="宋体" w:eastAsia="宋体" w:hint="default"/>
          <w:spacing w:val="-61"/>
          <w:sz w:val="21"/>
          <w:szCs w:val="21"/>
        </w:rPr>
        <w:t> </w:t>
      </w:r>
      <w:r>
        <w:rPr>
          <w:rFonts w:ascii="宋体" w:hAnsi="宋体" w:cs="宋体" w:eastAsia="宋体" w:hint="default"/>
          <w:sz w:val="21"/>
          <w:szCs w:val="21"/>
        </w:rPr>
        <w:t>万</w:t>
      </w:r>
      <w:r>
        <w:rPr>
          <w:rFonts w:ascii="宋体" w:hAnsi="宋体" w:cs="宋体" w:eastAsia="宋体" w:hint="default"/>
          <w:spacing w:val="-61"/>
          <w:sz w:val="21"/>
          <w:szCs w:val="21"/>
        </w:rPr>
        <w:t> </w:t>
      </w:r>
      <w:r>
        <w:rPr>
          <w:rFonts w:ascii="宋体" w:hAnsi="宋体" w:cs="宋体" w:eastAsia="宋体" w:hint="default"/>
          <w:sz w:val="21"/>
          <w:szCs w:val="21"/>
        </w:rPr>
        <w:t>m2；土地使用权</w:t>
      </w:r>
    </w:p>
    <w:p>
      <w:pPr>
        <w:spacing w:line="355" w:lineRule="auto" w:before="134"/>
        <w:ind w:left="140" w:right="103" w:firstLine="0"/>
        <w:jc w:val="left"/>
        <w:rPr>
          <w:rFonts w:ascii="宋体" w:hAnsi="宋体" w:cs="宋体" w:eastAsia="宋体" w:hint="default"/>
          <w:sz w:val="21"/>
          <w:szCs w:val="21"/>
        </w:rPr>
      </w:pPr>
      <w:r>
        <w:rPr>
          <w:rFonts w:ascii="宋体" w:hAnsi="宋体" w:cs="宋体" w:eastAsia="宋体" w:hint="default"/>
          <w:spacing w:val="-3"/>
          <w:sz w:val="21"/>
          <w:szCs w:val="21"/>
        </w:rPr>
        <w:t>证为锦州国用【2001】字第</w:t>
      </w:r>
      <w:r>
        <w:rPr>
          <w:rFonts w:ascii="宋体" w:hAnsi="宋体" w:cs="宋体" w:eastAsia="宋体" w:hint="default"/>
          <w:spacing w:val="-66"/>
          <w:sz w:val="21"/>
          <w:szCs w:val="21"/>
        </w:rPr>
        <w:t> </w:t>
      </w:r>
      <w:r>
        <w:rPr>
          <w:rFonts w:ascii="宋体" w:hAnsi="宋体" w:cs="宋体" w:eastAsia="宋体" w:hint="default"/>
          <w:sz w:val="21"/>
          <w:szCs w:val="21"/>
        </w:rPr>
        <w:t>060018</w:t>
      </w:r>
      <w:r>
        <w:rPr>
          <w:rFonts w:ascii="宋体" w:hAnsi="宋体" w:cs="宋体" w:eastAsia="宋体" w:hint="default"/>
          <w:spacing w:val="-66"/>
          <w:sz w:val="21"/>
          <w:szCs w:val="21"/>
        </w:rPr>
        <w:t> </w:t>
      </w:r>
      <w:r>
        <w:rPr>
          <w:rFonts w:ascii="宋体" w:hAnsi="宋体" w:cs="宋体" w:eastAsia="宋体" w:hint="default"/>
          <w:sz w:val="21"/>
          <w:szCs w:val="21"/>
        </w:rPr>
        <w:t>号；土地位置及面积以国土管理部门核准的为准），同意拆除</w:t>
      </w:r>
      <w:r>
        <w:rPr>
          <w:rFonts w:ascii="宋体" w:hAnsi="宋体" w:cs="宋体" w:eastAsia="宋体" w:hint="default"/>
          <w:spacing w:val="-66"/>
          <w:sz w:val="21"/>
          <w:szCs w:val="21"/>
        </w:rPr>
        <w:t> </w:t>
      </w:r>
      <w:r>
        <w:rPr>
          <w:rFonts w:ascii="宋体" w:hAnsi="宋体" w:cs="宋体" w:eastAsia="宋体" w:hint="default"/>
          <w:sz w:val="21"/>
          <w:szCs w:val="21"/>
        </w:rPr>
        <w:t>2.8</w:t>
      </w:r>
      <w:r>
        <w:rPr>
          <w:rFonts w:ascii="宋体" w:hAnsi="宋体" w:cs="宋体" w:eastAsia="宋体" w:hint="default"/>
          <w:spacing w:val="-1"/>
          <w:sz w:val="21"/>
          <w:szCs w:val="21"/>
        </w:rPr>
        <w:t> </w:t>
      </w:r>
      <w:r>
        <w:rPr>
          <w:rFonts w:ascii="宋体" w:hAnsi="宋体" w:cs="宋体" w:eastAsia="宋体" w:hint="default"/>
          <w:sz w:val="21"/>
          <w:szCs w:val="21"/>
        </w:rPr>
        <w:t>万吨粮食筒仓（老筒仓）及附属设施。</w:t>
      </w:r>
    </w:p>
    <w:p>
      <w:pPr>
        <w:spacing w:before="33"/>
        <w:ind w:left="560" w:right="103" w:firstLine="0"/>
        <w:jc w:val="left"/>
        <w:rPr>
          <w:rFonts w:ascii="宋体" w:hAnsi="宋体" w:cs="宋体" w:eastAsia="宋体" w:hint="default"/>
          <w:sz w:val="21"/>
          <w:szCs w:val="21"/>
        </w:rPr>
      </w:pPr>
      <w:r>
        <w:rPr>
          <w:rFonts w:ascii="宋体" w:hAnsi="宋体" w:cs="宋体" w:eastAsia="宋体" w:hint="default"/>
          <w:sz w:val="21"/>
          <w:szCs w:val="21"/>
        </w:rPr>
        <w:t>（2）在该项资产的交易过程中，未发现内幕交易。</w:t>
      </w:r>
    </w:p>
    <w:p>
      <w:pPr>
        <w:spacing w:line="357" w:lineRule="auto" w:before="133"/>
        <w:ind w:left="140" w:right="103" w:firstLine="420"/>
        <w:jc w:val="left"/>
        <w:rPr>
          <w:rFonts w:ascii="宋体" w:hAnsi="宋体" w:cs="宋体" w:eastAsia="宋体" w:hint="default"/>
          <w:sz w:val="21"/>
          <w:szCs w:val="21"/>
        </w:rPr>
      </w:pPr>
      <w:r>
        <w:rPr>
          <w:rFonts w:ascii="宋体" w:hAnsi="宋体" w:cs="宋体" w:eastAsia="宋体" w:hint="default"/>
          <w:spacing w:val="-3"/>
          <w:sz w:val="21"/>
          <w:szCs w:val="21"/>
        </w:rPr>
        <w:t>（3）监事张维君、张国臣认为，中石化区域扩张影响中石油区域布置，对中石油业务有冲击，同</w:t>
      </w:r>
      <w:r>
        <w:rPr>
          <w:rFonts w:ascii="宋体" w:hAnsi="宋体" w:cs="宋体" w:eastAsia="宋体" w:hint="default"/>
          <w:sz w:val="21"/>
          <w:szCs w:val="21"/>
        </w:rPr>
        <w:t> 时对出让土地的评估价格有异议，因此对此议案投反对票。</w:t>
      </w:r>
    </w:p>
    <w:p>
      <w:pPr>
        <w:spacing w:line="355" w:lineRule="auto" w:before="30"/>
        <w:ind w:left="560" w:right="204" w:firstLine="2"/>
        <w:jc w:val="left"/>
        <w:rPr>
          <w:rFonts w:ascii="宋体" w:hAnsi="宋体" w:cs="宋体" w:eastAsia="宋体" w:hint="default"/>
          <w:sz w:val="21"/>
          <w:szCs w:val="21"/>
        </w:rPr>
      </w:pPr>
      <w:r>
        <w:rPr>
          <w:rFonts w:ascii="宋体" w:hAnsi="宋体" w:cs="宋体" w:eastAsia="宋体" w:hint="default"/>
          <w:b/>
          <w:bCs/>
          <w:sz w:val="21"/>
          <w:szCs w:val="21"/>
        </w:rPr>
        <w:t>(六) 监事会对公司关联交易情况的独立意见</w:t>
      </w:r>
      <w:r>
        <w:rPr>
          <w:rFonts w:ascii="宋体" w:hAnsi="宋体" w:cs="宋体" w:eastAsia="宋体" w:hint="default"/>
          <w:b/>
          <w:bCs/>
          <w:spacing w:val="1"/>
          <w:w w:val="99"/>
          <w:sz w:val="21"/>
          <w:szCs w:val="21"/>
        </w:rPr>
        <w:t> </w:t>
      </w:r>
      <w:r>
        <w:rPr>
          <w:rFonts w:ascii="宋体" w:hAnsi="宋体" w:cs="宋体" w:eastAsia="宋体" w:hint="default"/>
          <w:sz w:val="21"/>
          <w:szCs w:val="21"/>
        </w:rPr>
        <w:t>报告期内，公司各项关联交易均严格执行相关协议价格，价格公允，资金结算及时，不存在损害</w:t>
      </w:r>
    </w:p>
    <w:p>
      <w:pPr>
        <w:spacing w:before="33"/>
        <w:ind w:left="140" w:right="103" w:firstLine="0"/>
        <w:jc w:val="left"/>
        <w:rPr>
          <w:rFonts w:ascii="宋体" w:hAnsi="宋体" w:cs="宋体" w:eastAsia="宋体" w:hint="default"/>
          <w:sz w:val="21"/>
          <w:szCs w:val="21"/>
        </w:rPr>
      </w:pPr>
      <w:r>
        <w:rPr>
          <w:rFonts w:ascii="宋体" w:hAnsi="宋体" w:cs="宋体" w:eastAsia="宋体" w:hint="default"/>
          <w:sz w:val="21"/>
          <w:szCs w:val="21"/>
        </w:rPr>
        <w:t>公司及其他股东利益的行为。</w:t>
      </w:r>
    </w:p>
    <w:p>
      <w:pPr>
        <w:spacing w:line="357" w:lineRule="auto" w:before="133"/>
        <w:ind w:left="560" w:right="3441" w:firstLine="2"/>
        <w:jc w:val="left"/>
        <w:rPr>
          <w:rFonts w:ascii="宋体" w:hAnsi="宋体" w:cs="宋体" w:eastAsia="宋体" w:hint="default"/>
          <w:sz w:val="21"/>
          <w:szCs w:val="21"/>
        </w:rPr>
      </w:pPr>
      <w:r>
        <w:rPr>
          <w:rFonts w:ascii="宋体" w:hAnsi="宋体" w:cs="宋体" w:eastAsia="宋体" w:hint="default"/>
          <w:b/>
          <w:bCs/>
          <w:sz w:val="21"/>
          <w:szCs w:val="21"/>
        </w:rPr>
        <w:t>(七)</w:t>
      </w:r>
      <w:r>
        <w:rPr>
          <w:rFonts w:ascii="宋体" w:hAnsi="宋体" w:cs="宋体" w:eastAsia="宋体" w:hint="default"/>
          <w:b/>
          <w:bCs/>
          <w:spacing w:val="-7"/>
          <w:sz w:val="21"/>
          <w:szCs w:val="21"/>
        </w:rPr>
        <w:t> </w:t>
      </w:r>
      <w:r>
        <w:rPr>
          <w:rFonts w:ascii="宋体" w:hAnsi="宋体" w:cs="宋体" w:eastAsia="宋体" w:hint="default"/>
          <w:b/>
          <w:bCs/>
          <w:sz w:val="21"/>
          <w:szCs w:val="21"/>
        </w:rPr>
        <w:t>监事会对公司利润实现与预测存在较大差异的独立意见</w:t>
      </w:r>
      <w:r>
        <w:rPr>
          <w:rFonts w:ascii="宋体" w:hAnsi="宋体" w:cs="宋体" w:eastAsia="宋体" w:hint="default"/>
          <w:b/>
          <w:bCs/>
          <w:w w:val="99"/>
          <w:sz w:val="21"/>
          <w:szCs w:val="21"/>
        </w:rPr>
        <w:t> </w:t>
      </w:r>
      <w:r>
        <w:rPr>
          <w:rFonts w:ascii="宋体" w:hAnsi="宋体" w:cs="宋体" w:eastAsia="宋体" w:hint="default"/>
          <w:sz w:val="21"/>
          <w:szCs w:val="21"/>
        </w:rPr>
        <w:t>公司是否披露过盈利预测或经营计划：是 公司披露过经营计划。</w:t>
      </w:r>
    </w:p>
    <w:p>
      <w:pPr>
        <w:spacing w:after="0" w:line="357" w:lineRule="auto"/>
        <w:jc w:val="left"/>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before="35"/>
        <w:ind w:left="240" w:right="6194" w:firstLine="0"/>
        <w:jc w:val="left"/>
        <w:rPr>
          <w:rFonts w:ascii="宋体" w:hAnsi="宋体" w:cs="宋体" w:eastAsia="宋体" w:hint="default"/>
          <w:sz w:val="21"/>
          <w:szCs w:val="21"/>
        </w:rPr>
      </w:pPr>
      <w:bookmarkStart w:name="_bookmark9" w:id="11"/>
      <w:bookmarkEnd w:id="11"/>
      <w:r>
        <w:rPr/>
      </w:r>
      <w:r>
        <w:rPr>
          <w:rFonts w:ascii="宋体" w:hAnsi="宋体" w:cs="宋体" w:eastAsia="宋体" w:hint="default"/>
          <w:b/>
          <w:bCs/>
          <w:sz w:val="21"/>
          <w:szCs w:val="21"/>
        </w:rPr>
        <w:t>十、重要事项</w:t>
      </w:r>
      <w:r>
        <w:rPr>
          <w:rFonts w:ascii="宋体" w:hAnsi="宋体" w:cs="宋体" w:eastAsia="宋体" w:hint="default"/>
          <w:sz w:val="21"/>
          <w:szCs w:val="21"/>
        </w:rPr>
      </w:r>
    </w:p>
    <w:p>
      <w:pPr>
        <w:spacing w:line="357" w:lineRule="auto" w:before="133"/>
        <w:ind w:left="660" w:right="5584" w:hanging="420"/>
        <w:jc w:val="left"/>
        <w:rPr>
          <w:rFonts w:ascii="宋体" w:hAnsi="宋体" w:cs="宋体" w:eastAsia="宋体" w:hint="default"/>
          <w:sz w:val="21"/>
          <w:szCs w:val="21"/>
        </w:rPr>
      </w:pPr>
      <w:r>
        <w:rPr>
          <w:rFonts w:ascii="宋体" w:hAnsi="宋体" w:cs="宋体" w:eastAsia="宋体" w:hint="default"/>
          <w:b/>
          <w:bCs/>
          <w:sz w:val="21"/>
          <w:szCs w:val="21"/>
        </w:rPr>
        <w:t>(一) 重大诉讼仲裁事项</w:t>
      </w:r>
      <w:r>
        <w:rPr>
          <w:rFonts w:ascii="宋体" w:hAnsi="宋体" w:cs="宋体" w:eastAsia="宋体" w:hint="default"/>
          <w:b/>
          <w:bCs/>
          <w:w w:val="99"/>
          <w:sz w:val="21"/>
          <w:szCs w:val="21"/>
        </w:rPr>
        <w:t> </w:t>
      </w:r>
      <w:r>
        <w:rPr>
          <w:rFonts w:ascii="宋体" w:hAnsi="宋体" w:cs="宋体" w:eastAsia="宋体" w:hint="default"/>
          <w:sz w:val="21"/>
          <w:szCs w:val="21"/>
        </w:rPr>
        <w:t>本年度公司无重大诉讼、仲裁事项。</w:t>
      </w:r>
    </w:p>
    <w:p>
      <w:pPr>
        <w:spacing w:line="357" w:lineRule="auto" w:before="30"/>
        <w:ind w:left="660" w:right="5794" w:hanging="420"/>
        <w:jc w:val="left"/>
        <w:rPr>
          <w:rFonts w:ascii="宋体" w:hAnsi="宋体" w:cs="宋体" w:eastAsia="宋体" w:hint="default"/>
          <w:sz w:val="21"/>
          <w:szCs w:val="21"/>
        </w:rPr>
      </w:pPr>
      <w:r>
        <w:rPr>
          <w:rFonts w:ascii="宋体" w:hAnsi="宋体" w:cs="宋体" w:eastAsia="宋体" w:hint="default"/>
          <w:b/>
          <w:bCs/>
          <w:sz w:val="21"/>
          <w:szCs w:val="21"/>
        </w:rPr>
        <w:t>(二) 破产重整相关事项</w:t>
      </w:r>
      <w:r>
        <w:rPr>
          <w:rFonts w:ascii="宋体" w:hAnsi="宋体" w:cs="宋体" w:eastAsia="宋体" w:hint="default"/>
          <w:b/>
          <w:bCs/>
          <w:w w:val="99"/>
          <w:sz w:val="21"/>
          <w:szCs w:val="21"/>
        </w:rPr>
        <w:t> </w:t>
      </w:r>
      <w:r>
        <w:rPr>
          <w:rFonts w:ascii="宋体" w:hAnsi="宋体" w:cs="宋体" w:eastAsia="宋体" w:hint="default"/>
          <w:sz w:val="21"/>
          <w:szCs w:val="21"/>
        </w:rPr>
        <w:t>本年度公司无破产重整相关事项。</w:t>
      </w:r>
    </w:p>
    <w:p>
      <w:pPr>
        <w:spacing w:line="357" w:lineRule="auto" w:before="30"/>
        <w:ind w:left="660" w:right="2854" w:hanging="421"/>
        <w:jc w:val="left"/>
        <w:rPr>
          <w:rFonts w:ascii="宋体" w:hAnsi="宋体" w:cs="宋体" w:eastAsia="宋体" w:hint="default"/>
          <w:sz w:val="21"/>
          <w:szCs w:val="21"/>
        </w:rPr>
      </w:pPr>
      <w:r>
        <w:rPr>
          <w:rFonts w:ascii="宋体" w:hAnsi="宋体" w:cs="宋体" w:eastAsia="宋体" w:hint="default"/>
          <w:b/>
          <w:bCs/>
          <w:sz w:val="21"/>
          <w:szCs w:val="21"/>
        </w:rPr>
        <w:t>(三) 公司持有其他上市公司股权、参股金融企业股权情况</w:t>
      </w:r>
      <w:r>
        <w:rPr>
          <w:rFonts w:ascii="宋体" w:hAnsi="宋体" w:cs="宋体" w:eastAsia="宋体" w:hint="default"/>
          <w:b/>
          <w:bCs/>
          <w:w w:val="99"/>
          <w:sz w:val="21"/>
          <w:szCs w:val="21"/>
        </w:rPr>
        <w:t> </w:t>
      </w:r>
      <w:r>
        <w:rPr>
          <w:rFonts w:ascii="宋体" w:hAnsi="宋体" w:cs="宋体" w:eastAsia="宋体" w:hint="default"/>
          <w:sz w:val="21"/>
          <w:szCs w:val="21"/>
        </w:rPr>
        <w:t>本年度公司无持有其他上市公司股权、参股金融企业股权的情况。</w:t>
      </w:r>
    </w:p>
    <w:p>
      <w:pPr>
        <w:spacing w:line="355" w:lineRule="auto" w:before="30"/>
        <w:ind w:left="660" w:right="7573" w:hanging="42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2"/>
          <w:sz w:val="21"/>
          <w:szCs w:val="21"/>
        </w:rPr>
        <w:t> </w:t>
      </w:r>
      <w:r>
        <w:rPr>
          <w:rFonts w:ascii="宋体" w:hAnsi="宋体" w:cs="宋体" w:eastAsia="宋体" w:hint="default"/>
          <w:b/>
          <w:bCs/>
          <w:sz w:val="21"/>
          <w:szCs w:val="21"/>
        </w:rPr>
        <w:t>资产交易事项</w:t>
      </w:r>
      <w:r>
        <w:rPr>
          <w:rFonts w:ascii="宋体" w:hAnsi="宋体" w:cs="宋体" w:eastAsia="宋体" w:hint="default"/>
          <w:b/>
          <w:bCs/>
          <w:spacing w:val="1"/>
          <w:w w:val="99"/>
          <w:sz w:val="21"/>
          <w:szCs w:val="21"/>
        </w:rPr>
        <w:t> </w:t>
      </w:r>
      <w:r>
        <w:rPr>
          <w:rFonts w:ascii="宋体" w:hAnsi="宋体" w:cs="宋体" w:eastAsia="宋体" w:hint="default"/>
          <w:sz w:val="21"/>
          <w:szCs w:val="21"/>
        </w:rPr>
        <w:t>出售资产情况</w:t>
      </w:r>
    </w:p>
    <w:p>
      <w:pPr>
        <w:spacing w:line="355" w:lineRule="auto" w:before="33"/>
        <w:ind w:left="240" w:right="124" w:firstLine="420"/>
        <w:jc w:val="left"/>
        <w:rPr>
          <w:rFonts w:ascii="宋体" w:hAnsi="宋体" w:cs="宋体" w:eastAsia="宋体" w:hint="default"/>
          <w:sz w:val="21"/>
          <w:szCs w:val="21"/>
        </w:rPr>
      </w:pPr>
      <w:r>
        <w:rPr>
          <w:rFonts w:ascii="宋体" w:hAnsi="宋体" w:cs="宋体" w:eastAsia="宋体" w:hint="default"/>
          <w:sz w:val="21"/>
          <w:szCs w:val="21"/>
        </w:rPr>
        <w:t>第六届董事会第二十八次会议审议通过了《关于向中石化东北分公司转让锦州港部分土地使用权 </w:t>
      </w:r>
      <w:r>
        <w:rPr>
          <w:rFonts w:ascii="宋体" w:hAnsi="宋体" w:cs="宋体" w:eastAsia="宋体" w:hint="default"/>
          <w:spacing w:val="-4"/>
          <w:sz w:val="21"/>
          <w:szCs w:val="21"/>
        </w:rPr>
        <w:t>的议案》。董事会同意以</w:t>
      </w:r>
      <w:r>
        <w:rPr>
          <w:rFonts w:ascii="宋体" w:hAnsi="宋体" w:cs="宋体" w:eastAsia="宋体" w:hint="default"/>
          <w:spacing w:val="-56"/>
          <w:sz w:val="21"/>
          <w:szCs w:val="21"/>
        </w:rPr>
        <w:t> </w:t>
      </w:r>
      <w:r>
        <w:rPr>
          <w:rFonts w:ascii="宋体" w:hAnsi="宋体" w:cs="宋体" w:eastAsia="宋体" w:hint="default"/>
          <w:sz w:val="21"/>
          <w:szCs w:val="21"/>
        </w:rPr>
        <w:t>26.55</w:t>
      </w:r>
      <w:r>
        <w:rPr>
          <w:rFonts w:ascii="宋体" w:hAnsi="宋体" w:cs="宋体" w:eastAsia="宋体" w:hint="default"/>
          <w:spacing w:val="-55"/>
          <w:sz w:val="21"/>
          <w:szCs w:val="21"/>
        </w:rPr>
        <w:t> </w:t>
      </w:r>
      <w:r>
        <w:rPr>
          <w:rFonts w:ascii="宋体" w:hAnsi="宋体" w:cs="宋体" w:eastAsia="宋体" w:hint="default"/>
          <w:sz w:val="21"/>
          <w:szCs w:val="21"/>
        </w:rPr>
        <w:t>万元/亩的价格转让位于公司港区</w:t>
      </w:r>
      <w:r>
        <w:rPr>
          <w:rFonts w:ascii="宋体" w:hAnsi="宋体" w:cs="宋体" w:eastAsia="宋体" w:hint="default"/>
          <w:spacing w:val="-56"/>
          <w:sz w:val="21"/>
          <w:szCs w:val="21"/>
        </w:rPr>
        <w:t> </w:t>
      </w:r>
      <w:r>
        <w:rPr>
          <w:rFonts w:ascii="宋体" w:hAnsi="宋体" w:cs="宋体" w:eastAsia="宋体" w:hint="default"/>
          <w:sz w:val="21"/>
          <w:szCs w:val="21"/>
        </w:rPr>
        <w:t>2.8</w:t>
      </w:r>
      <w:r>
        <w:rPr>
          <w:rFonts w:ascii="宋体" w:hAnsi="宋体" w:cs="宋体" w:eastAsia="宋体" w:hint="default"/>
          <w:spacing w:val="-55"/>
          <w:sz w:val="21"/>
          <w:szCs w:val="21"/>
        </w:rPr>
        <w:t> </w:t>
      </w:r>
      <w:r>
        <w:rPr>
          <w:rFonts w:ascii="宋体" w:hAnsi="宋体" w:cs="宋体" w:eastAsia="宋体" w:hint="default"/>
          <w:sz w:val="21"/>
          <w:szCs w:val="21"/>
        </w:rPr>
        <w:t>万吨粮食筒仓北侧、104</w:t>
      </w:r>
      <w:r>
        <w:rPr>
          <w:rFonts w:ascii="宋体" w:hAnsi="宋体" w:cs="宋体" w:eastAsia="宋体" w:hint="default"/>
          <w:spacing w:val="-55"/>
          <w:sz w:val="21"/>
          <w:szCs w:val="21"/>
        </w:rPr>
        <w:t> </w:t>
      </w:r>
      <w:r>
        <w:rPr>
          <w:rFonts w:ascii="宋体" w:hAnsi="宋体" w:cs="宋体" w:eastAsia="宋体" w:hint="default"/>
          <w:sz w:val="21"/>
          <w:szCs w:val="21"/>
        </w:rPr>
        <w:t>泊位东</w:t>
      </w:r>
    </w:p>
    <w:p>
      <w:pPr>
        <w:spacing w:before="33"/>
        <w:ind w:left="240" w:right="104" w:firstLine="0"/>
        <w:jc w:val="left"/>
        <w:rPr>
          <w:rFonts w:ascii="宋体" w:hAnsi="宋体" w:cs="宋体" w:eastAsia="宋体" w:hint="default"/>
          <w:sz w:val="21"/>
          <w:szCs w:val="21"/>
        </w:rPr>
      </w:pPr>
      <w:r>
        <w:rPr>
          <w:rFonts w:ascii="宋体" w:hAnsi="宋体" w:cs="宋体" w:eastAsia="宋体" w:hint="default"/>
          <w:sz w:val="21"/>
          <w:szCs w:val="21"/>
        </w:rPr>
        <w:t>北侧、散货堆场铁路线南侧规划石化罐区用地，面积约</w:t>
      </w:r>
      <w:r>
        <w:rPr>
          <w:rFonts w:ascii="宋体" w:hAnsi="宋体" w:cs="宋体" w:eastAsia="宋体" w:hint="default"/>
          <w:spacing w:val="-62"/>
          <w:sz w:val="21"/>
          <w:szCs w:val="21"/>
        </w:rPr>
        <w:t> </w:t>
      </w:r>
      <w:r>
        <w:rPr>
          <w:rFonts w:ascii="宋体" w:hAnsi="宋体" w:cs="宋体" w:eastAsia="宋体" w:hint="default"/>
          <w:sz w:val="21"/>
          <w:szCs w:val="21"/>
        </w:rPr>
        <w:t>48</w:t>
      </w:r>
      <w:r>
        <w:rPr>
          <w:rFonts w:ascii="宋体" w:hAnsi="宋体" w:cs="宋体" w:eastAsia="宋体" w:hint="default"/>
          <w:spacing w:val="-62"/>
          <w:sz w:val="21"/>
          <w:szCs w:val="21"/>
        </w:rPr>
        <w:t> </w:t>
      </w:r>
      <w:r>
        <w:rPr>
          <w:rFonts w:ascii="宋体" w:hAnsi="宋体" w:cs="宋体" w:eastAsia="宋体" w:hint="default"/>
          <w:spacing w:val="-3"/>
          <w:sz w:val="21"/>
          <w:szCs w:val="21"/>
        </w:rPr>
        <w:t>亩土地（合</w:t>
      </w:r>
      <w:r>
        <w:rPr>
          <w:rFonts w:ascii="宋体" w:hAnsi="宋体" w:cs="宋体" w:eastAsia="宋体" w:hint="default"/>
          <w:spacing w:val="-62"/>
          <w:sz w:val="21"/>
          <w:szCs w:val="21"/>
        </w:rPr>
        <w:t> </w:t>
      </w:r>
      <w:r>
        <w:rPr>
          <w:rFonts w:ascii="宋体" w:hAnsi="宋体" w:cs="宋体" w:eastAsia="宋体" w:hint="default"/>
          <w:sz w:val="21"/>
          <w:szCs w:val="21"/>
        </w:rPr>
        <w:t>3.22</w:t>
      </w:r>
      <w:r>
        <w:rPr>
          <w:rFonts w:ascii="宋体" w:hAnsi="宋体" w:cs="宋体" w:eastAsia="宋体" w:hint="default"/>
          <w:spacing w:val="-61"/>
          <w:sz w:val="21"/>
          <w:szCs w:val="21"/>
        </w:rPr>
        <w:t> </w:t>
      </w:r>
      <w:r>
        <w:rPr>
          <w:rFonts w:ascii="宋体" w:hAnsi="宋体" w:cs="宋体" w:eastAsia="宋体" w:hint="default"/>
          <w:sz w:val="21"/>
          <w:szCs w:val="21"/>
        </w:rPr>
        <w:t>万</w:t>
      </w:r>
      <w:r>
        <w:rPr>
          <w:rFonts w:ascii="宋体" w:hAnsi="宋体" w:cs="宋体" w:eastAsia="宋体" w:hint="default"/>
          <w:spacing w:val="-63"/>
          <w:sz w:val="21"/>
          <w:szCs w:val="21"/>
        </w:rPr>
        <w:t> </w:t>
      </w:r>
      <w:r>
        <w:rPr>
          <w:rFonts w:ascii="宋体" w:hAnsi="宋体" w:cs="宋体" w:eastAsia="宋体" w:hint="default"/>
          <w:sz w:val="21"/>
          <w:szCs w:val="21"/>
        </w:rPr>
        <w:t>m2；土地使用权证为锦</w:t>
      </w:r>
    </w:p>
    <w:p>
      <w:pPr>
        <w:spacing w:line="357" w:lineRule="auto" w:before="133"/>
        <w:ind w:left="240" w:right="131" w:firstLine="0"/>
        <w:jc w:val="left"/>
        <w:rPr>
          <w:rFonts w:ascii="宋体" w:hAnsi="宋体" w:cs="宋体" w:eastAsia="宋体" w:hint="default"/>
          <w:sz w:val="21"/>
          <w:szCs w:val="21"/>
        </w:rPr>
      </w:pPr>
      <w:r>
        <w:rPr>
          <w:rFonts w:ascii="宋体" w:hAnsi="宋体" w:cs="宋体" w:eastAsia="宋体" w:hint="default"/>
          <w:spacing w:val="-4"/>
          <w:sz w:val="21"/>
          <w:szCs w:val="21"/>
        </w:rPr>
        <w:t>州国用【2001】字第</w:t>
      </w:r>
      <w:r>
        <w:rPr>
          <w:rFonts w:ascii="宋体" w:hAnsi="宋体" w:cs="宋体" w:eastAsia="宋体" w:hint="default"/>
          <w:spacing w:val="-39"/>
          <w:sz w:val="21"/>
          <w:szCs w:val="21"/>
        </w:rPr>
        <w:t> </w:t>
      </w:r>
      <w:r>
        <w:rPr>
          <w:rFonts w:ascii="宋体" w:hAnsi="宋体" w:cs="宋体" w:eastAsia="宋体" w:hint="default"/>
          <w:sz w:val="21"/>
          <w:szCs w:val="21"/>
        </w:rPr>
        <w:t>060018</w:t>
      </w:r>
      <w:r>
        <w:rPr>
          <w:rFonts w:ascii="宋体" w:hAnsi="宋体" w:cs="宋体" w:eastAsia="宋体" w:hint="default"/>
          <w:spacing w:val="-38"/>
          <w:sz w:val="21"/>
          <w:szCs w:val="21"/>
        </w:rPr>
        <w:t> </w:t>
      </w:r>
      <w:r>
        <w:rPr>
          <w:rFonts w:ascii="宋体" w:hAnsi="宋体" w:cs="宋体" w:eastAsia="宋体" w:hint="default"/>
          <w:spacing w:val="-3"/>
          <w:sz w:val="21"/>
          <w:szCs w:val="21"/>
        </w:rPr>
        <w:t>号；土地位置及面积以国土管理部门核准的为准）。转让合同尚未履行完</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毕。</w:t>
      </w:r>
    </w:p>
    <w:p>
      <w:pPr>
        <w:spacing w:line="355" w:lineRule="auto" w:before="30"/>
        <w:ind w:left="240" w:right="5890" w:firstLine="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6"/>
          <w:sz w:val="21"/>
          <w:szCs w:val="21"/>
        </w:rPr>
        <w:t> </w:t>
      </w:r>
      <w:r>
        <w:rPr>
          <w:rFonts w:ascii="宋体" w:hAnsi="宋体" w:cs="宋体" w:eastAsia="宋体" w:hint="default"/>
          <w:b/>
          <w:bCs/>
          <w:sz w:val="21"/>
          <w:szCs w:val="21"/>
        </w:rPr>
        <w:t>报告期内公司重大关联交易事项</w:t>
      </w:r>
      <w:r>
        <w:rPr>
          <w:rFonts w:ascii="宋体" w:hAnsi="宋体" w:cs="宋体" w:eastAsia="宋体" w:hint="default"/>
          <w:b/>
          <w:bCs/>
          <w:w w:val="99"/>
          <w:sz w:val="21"/>
          <w:szCs w:val="21"/>
        </w:rPr>
        <w:t> </w:t>
      </w:r>
      <w:r>
        <w:rPr>
          <w:rFonts w:ascii="宋体" w:hAnsi="宋体" w:cs="宋体" w:eastAsia="宋体" w:hint="default"/>
          <w:b/>
          <w:bCs/>
          <w:sz w:val="21"/>
          <w:szCs w:val="21"/>
        </w:rPr>
        <w:t>1、与日常经营相关的关联交易</w:t>
      </w:r>
      <w:r>
        <w:rPr>
          <w:rFonts w:ascii="宋体" w:hAnsi="宋体" w:cs="宋体" w:eastAsia="宋体" w:hint="default"/>
          <w:sz w:val="21"/>
          <w:szCs w:val="21"/>
        </w:rPr>
      </w:r>
    </w:p>
    <w:p>
      <w:pPr>
        <w:spacing w:before="32"/>
        <w:ind w:left="0" w:right="13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line="240" w:lineRule="auto" w:before="6"/>
        <w:rPr>
          <w:rFonts w:ascii="宋体" w:hAnsi="宋体" w:cs="宋体" w:eastAsia="宋体"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1534"/>
        <w:gridCol w:w="851"/>
        <w:gridCol w:w="703"/>
        <w:gridCol w:w="1001"/>
        <w:gridCol w:w="980"/>
        <w:gridCol w:w="858"/>
        <w:gridCol w:w="1561"/>
        <w:gridCol w:w="850"/>
        <w:gridCol w:w="985"/>
      </w:tblGrid>
      <w:tr>
        <w:trPr>
          <w:trHeight w:val="956" w:hRule="exact"/>
        </w:trPr>
        <w:tc>
          <w:tcPr>
            <w:tcW w:w="153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关联交易方</w:t>
            </w:r>
          </w:p>
        </w:tc>
        <w:tc>
          <w:tcPr>
            <w:tcW w:w="85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237" w:right="236"/>
              <w:jc w:val="left"/>
              <w:rPr>
                <w:rFonts w:ascii="宋体" w:hAnsi="宋体" w:cs="宋体" w:eastAsia="宋体" w:hint="default"/>
                <w:sz w:val="18"/>
                <w:szCs w:val="18"/>
              </w:rPr>
            </w:pPr>
            <w:r>
              <w:rPr>
                <w:rFonts w:ascii="宋体" w:hAnsi="宋体" w:cs="宋体" w:eastAsia="宋体" w:hint="default"/>
                <w:sz w:val="18"/>
                <w:szCs w:val="18"/>
              </w:rPr>
              <w:t>关联 关系</w:t>
            </w:r>
          </w:p>
        </w:tc>
        <w:tc>
          <w:tcPr>
            <w:tcW w:w="703" w:type="dxa"/>
            <w:tcBorders>
              <w:top w:val="single" w:sz="12" w:space="0" w:color="000000"/>
              <w:left w:val="single" w:sz="6" w:space="0" w:color="000000"/>
              <w:bottom w:val="single" w:sz="6" w:space="0" w:color="000000"/>
              <w:right w:val="single" w:sz="6" w:space="0" w:color="000000"/>
            </w:tcBorders>
          </w:tcPr>
          <w:p>
            <w:pPr>
              <w:pStyle w:val="TableParagraph"/>
              <w:spacing w:line="237" w:lineRule="auto" w:before="88"/>
              <w:ind w:left="164" w:right="162"/>
              <w:jc w:val="both"/>
              <w:rPr>
                <w:rFonts w:ascii="宋体" w:hAnsi="宋体" w:cs="宋体" w:eastAsia="宋体" w:hint="default"/>
                <w:sz w:val="18"/>
                <w:szCs w:val="18"/>
              </w:rPr>
            </w:pPr>
            <w:r>
              <w:rPr>
                <w:rFonts w:ascii="宋体" w:hAnsi="宋体" w:cs="宋体" w:eastAsia="宋体" w:hint="default"/>
                <w:sz w:val="18"/>
                <w:szCs w:val="18"/>
              </w:rPr>
              <w:t>关联 交易 类型</w:t>
            </w:r>
          </w:p>
        </w:tc>
        <w:tc>
          <w:tcPr>
            <w:tcW w:w="100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32" w:lineRule="exact"/>
              <w:ind w:left="313" w:right="131"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9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32" w:lineRule="exact"/>
              <w:ind w:left="123" w:right="120"/>
              <w:jc w:val="left"/>
              <w:rPr>
                <w:rFonts w:ascii="宋体" w:hAnsi="宋体" w:cs="宋体" w:eastAsia="宋体" w:hint="default"/>
                <w:sz w:val="18"/>
                <w:szCs w:val="18"/>
              </w:rPr>
            </w:pPr>
            <w:r>
              <w:rPr>
                <w:rFonts w:ascii="宋体" w:hAnsi="宋体" w:cs="宋体" w:eastAsia="宋体" w:hint="default"/>
                <w:sz w:val="18"/>
                <w:szCs w:val="18"/>
              </w:rPr>
              <w:t>关联交易 定价原则</w:t>
            </w:r>
          </w:p>
        </w:tc>
        <w:tc>
          <w:tcPr>
            <w:tcW w:w="85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32" w:lineRule="exact"/>
              <w:ind w:left="151" w:right="150"/>
              <w:jc w:val="left"/>
              <w:rPr>
                <w:rFonts w:ascii="宋体" w:hAnsi="宋体" w:cs="宋体" w:eastAsia="宋体" w:hint="default"/>
                <w:sz w:val="18"/>
                <w:szCs w:val="18"/>
              </w:rPr>
            </w:pPr>
            <w:r>
              <w:rPr>
                <w:rFonts w:ascii="宋体" w:hAnsi="宋体" w:cs="宋体" w:eastAsia="宋体" w:hint="default"/>
                <w:sz w:val="18"/>
                <w:szCs w:val="18"/>
              </w:rPr>
              <w:t>关联交 易价格</w:t>
            </w:r>
          </w:p>
        </w:tc>
        <w:tc>
          <w:tcPr>
            <w:tcW w:w="156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32" w:lineRule="exact"/>
              <w:ind w:left="502" w:right="503"/>
              <w:jc w:val="left"/>
              <w:rPr>
                <w:rFonts w:ascii="宋体" w:hAnsi="宋体" w:cs="宋体" w:eastAsia="宋体" w:hint="default"/>
                <w:sz w:val="18"/>
                <w:szCs w:val="18"/>
              </w:rPr>
            </w:pPr>
            <w:r>
              <w:rPr>
                <w:rFonts w:ascii="宋体" w:hAnsi="宋体" w:cs="宋体" w:eastAsia="宋体" w:hint="default"/>
                <w:sz w:val="18"/>
                <w:szCs w:val="18"/>
              </w:rPr>
              <w:t>关联交 易金额</w:t>
            </w:r>
          </w:p>
        </w:tc>
        <w:tc>
          <w:tcPr>
            <w:tcW w:w="850" w:type="dxa"/>
            <w:tcBorders>
              <w:top w:val="single" w:sz="12" w:space="0" w:color="000000"/>
              <w:left w:val="single" w:sz="6" w:space="0" w:color="000000"/>
              <w:bottom w:val="single" w:sz="6" w:space="0" w:color="000000"/>
              <w:right w:val="single" w:sz="6" w:space="0" w:color="000000"/>
            </w:tcBorders>
          </w:tcPr>
          <w:p>
            <w:pPr>
              <w:pStyle w:val="TableParagraph"/>
              <w:spacing w:line="204" w:lineRule="exact"/>
              <w:ind w:left="147" w:right="0"/>
              <w:jc w:val="both"/>
              <w:rPr>
                <w:rFonts w:ascii="宋体" w:hAnsi="宋体" w:cs="宋体" w:eastAsia="宋体" w:hint="default"/>
                <w:sz w:val="18"/>
                <w:szCs w:val="18"/>
              </w:rPr>
            </w:pPr>
            <w:r>
              <w:rPr>
                <w:rFonts w:ascii="宋体" w:hAnsi="宋体" w:cs="宋体" w:eastAsia="宋体" w:hint="default"/>
                <w:sz w:val="18"/>
                <w:szCs w:val="18"/>
              </w:rPr>
              <w:t>占同类</w:t>
            </w:r>
          </w:p>
          <w:p>
            <w:pPr>
              <w:pStyle w:val="TableParagraph"/>
              <w:spacing w:line="237" w:lineRule="auto"/>
              <w:ind w:left="147" w:right="145"/>
              <w:jc w:val="both"/>
              <w:rPr>
                <w:rFonts w:ascii="宋体" w:hAnsi="宋体" w:cs="宋体" w:eastAsia="宋体" w:hint="default"/>
                <w:sz w:val="18"/>
                <w:szCs w:val="18"/>
              </w:rPr>
            </w:pPr>
            <w:r>
              <w:rPr>
                <w:rFonts w:ascii="宋体" w:hAnsi="宋体" w:cs="宋体" w:eastAsia="宋体" w:hint="default"/>
                <w:sz w:val="18"/>
                <w:szCs w:val="18"/>
              </w:rPr>
              <w:t>交易金 额的比 例(%)</w:t>
            </w:r>
          </w:p>
        </w:tc>
        <w:tc>
          <w:tcPr>
            <w:tcW w:w="98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32" w:lineRule="exact"/>
              <w:ind w:left="124" w:right="115"/>
              <w:jc w:val="left"/>
              <w:rPr>
                <w:rFonts w:ascii="宋体" w:hAnsi="宋体" w:cs="宋体" w:eastAsia="宋体" w:hint="default"/>
                <w:sz w:val="18"/>
                <w:szCs w:val="18"/>
              </w:rPr>
            </w:pPr>
            <w:r>
              <w:rPr>
                <w:rFonts w:ascii="宋体" w:hAnsi="宋体" w:cs="宋体" w:eastAsia="宋体" w:hint="default"/>
                <w:sz w:val="18"/>
                <w:szCs w:val="18"/>
              </w:rPr>
              <w:t>关联交易 结算方式</w:t>
            </w:r>
          </w:p>
        </w:tc>
      </w:tr>
      <w:tr>
        <w:trPr>
          <w:trHeight w:val="240" w:hRule="exact"/>
        </w:trPr>
        <w:tc>
          <w:tcPr>
            <w:tcW w:w="1534" w:type="dxa"/>
            <w:tcBorders>
              <w:top w:val="single" w:sz="6" w:space="0" w:color="000000"/>
              <w:left w:val="single" w:sz="12" w:space="0" w:color="000000"/>
              <w:bottom w:val="nil" w:sz="6" w:space="0" w:color="auto"/>
              <w:right w:val="single" w:sz="6" w:space="0" w:color="000000"/>
            </w:tcBorders>
          </w:tcPr>
          <w:p>
            <w:pPr>
              <w:pStyle w:val="TableParagraph"/>
              <w:spacing w:line="207" w:lineRule="exact"/>
              <w:ind w:right="62"/>
              <w:jc w:val="center"/>
              <w:rPr>
                <w:rFonts w:ascii="宋体" w:hAnsi="宋体" w:cs="宋体" w:eastAsia="宋体" w:hint="default"/>
                <w:sz w:val="18"/>
                <w:szCs w:val="18"/>
              </w:rPr>
            </w:pPr>
            <w:r>
              <w:rPr>
                <w:rFonts w:ascii="宋体" w:hAnsi="宋体" w:cs="宋体" w:eastAsia="宋体" w:hint="default"/>
                <w:sz w:val="18"/>
                <w:szCs w:val="18"/>
              </w:rPr>
              <w:t>中国石油天然气</w:t>
            </w:r>
          </w:p>
        </w:tc>
        <w:tc>
          <w:tcPr>
            <w:tcW w:w="851" w:type="dxa"/>
            <w:tcBorders>
              <w:top w:val="single" w:sz="6" w:space="0" w:color="000000"/>
              <w:left w:val="single" w:sz="6" w:space="0" w:color="000000"/>
              <w:bottom w:val="nil" w:sz="6" w:space="0" w:color="auto"/>
              <w:right w:val="single" w:sz="6" w:space="0" w:color="000000"/>
            </w:tcBorders>
          </w:tcPr>
          <w:p>
            <w:pPr/>
          </w:p>
        </w:tc>
        <w:tc>
          <w:tcPr>
            <w:tcW w:w="703" w:type="dxa"/>
            <w:tcBorders>
              <w:top w:val="single" w:sz="6" w:space="0" w:color="000000"/>
              <w:left w:val="single" w:sz="6" w:space="0" w:color="000000"/>
              <w:bottom w:val="nil" w:sz="6" w:space="0" w:color="auto"/>
              <w:right w:val="single" w:sz="6" w:space="0" w:color="000000"/>
            </w:tcBorders>
          </w:tcPr>
          <w:p>
            <w:pPr/>
          </w:p>
        </w:tc>
        <w:tc>
          <w:tcPr>
            <w:tcW w:w="1001" w:type="dxa"/>
            <w:tcBorders>
              <w:top w:val="single" w:sz="6" w:space="0" w:color="000000"/>
              <w:left w:val="single" w:sz="6" w:space="0" w:color="000000"/>
              <w:bottom w:val="nil" w:sz="6" w:space="0" w:color="auto"/>
              <w:right w:val="single" w:sz="6" w:space="0" w:color="000000"/>
            </w:tcBorders>
          </w:tcPr>
          <w:p>
            <w:pPr/>
          </w:p>
        </w:tc>
        <w:tc>
          <w:tcPr>
            <w:tcW w:w="980" w:type="dxa"/>
            <w:tcBorders>
              <w:top w:val="single" w:sz="6" w:space="0" w:color="000000"/>
              <w:left w:val="single" w:sz="6" w:space="0" w:color="000000"/>
              <w:bottom w:val="nil" w:sz="6" w:space="0" w:color="auto"/>
              <w:right w:val="single" w:sz="6" w:space="0" w:color="000000"/>
            </w:tcBorders>
          </w:tcPr>
          <w:p>
            <w:pPr/>
          </w:p>
        </w:tc>
        <w:tc>
          <w:tcPr>
            <w:tcW w:w="858" w:type="dxa"/>
            <w:tcBorders>
              <w:top w:val="single" w:sz="6" w:space="0" w:color="000000"/>
              <w:left w:val="single" w:sz="6" w:space="0" w:color="000000"/>
              <w:bottom w:val="nil" w:sz="6" w:space="0" w:color="auto"/>
              <w:right w:val="single" w:sz="6" w:space="0" w:color="000000"/>
            </w:tcBorders>
          </w:tcPr>
          <w:p>
            <w:pPr/>
          </w:p>
        </w:tc>
        <w:tc>
          <w:tcPr>
            <w:tcW w:w="1561" w:type="dxa"/>
            <w:tcBorders>
              <w:top w:val="single" w:sz="6" w:space="0" w:color="000000"/>
              <w:left w:val="single" w:sz="6" w:space="0" w:color="000000"/>
              <w:bottom w:val="nil" w:sz="6" w:space="0" w:color="auto"/>
              <w:right w:val="single" w:sz="6" w:space="0" w:color="000000"/>
            </w:tcBorders>
          </w:tcPr>
          <w:p>
            <w:pPr/>
          </w:p>
        </w:tc>
        <w:tc>
          <w:tcPr>
            <w:tcW w:w="850"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709" w:hRule="exact"/>
        </w:trPr>
        <w:tc>
          <w:tcPr>
            <w:tcW w:w="1534" w:type="dxa"/>
            <w:tcBorders>
              <w:top w:val="nil" w:sz="6" w:space="0" w:color="auto"/>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集团公司之附属</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51" w:type="dxa"/>
            <w:tcBorders>
              <w:top w:val="nil" w:sz="6" w:space="0" w:color="auto"/>
              <w:left w:val="single" w:sz="6" w:space="0" w:color="000000"/>
              <w:bottom w:val="single" w:sz="6" w:space="0" w:color="000000"/>
              <w:right w:val="single" w:sz="6" w:space="0" w:color="000000"/>
            </w:tcBorders>
          </w:tcPr>
          <w:p>
            <w:pPr>
              <w:pStyle w:val="TableParagraph"/>
              <w:spacing w:line="205" w:lineRule="exact"/>
              <w:ind w:left="237" w:right="0"/>
              <w:jc w:val="left"/>
              <w:rPr>
                <w:rFonts w:ascii="宋体" w:hAnsi="宋体" w:cs="宋体" w:eastAsia="宋体" w:hint="default"/>
                <w:sz w:val="18"/>
                <w:szCs w:val="18"/>
              </w:rPr>
            </w:pPr>
            <w:r>
              <w:rPr>
                <w:rFonts w:ascii="宋体" w:hAnsi="宋体" w:cs="宋体" w:eastAsia="宋体" w:hint="default"/>
                <w:sz w:val="18"/>
                <w:szCs w:val="18"/>
              </w:rPr>
              <w:t>参股</w:t>
            </w:r>
          </w:p>
          <w:p>
            <w:pPr>
              <w:pStyle w:val="TableParagraph"/>
              <w:spacing w:line="234" w:lineRule="exact"/>
              <w:ind w:left="237" w:right="0"/>
              <w:jc w:val="left"/>
              <w:rPr>
                <w:rFonts w:ascii="宋体" w:hAnsi="宋体" w:cs="宋体" w:eastAsia="宋体" w:hint="default"/>
                <w:sz w:val="18"/>
                <w:szCs w:val="18"/>
              </w:rPr>
            </w:pPr>
            <w:r>
              <w:rPr>
                <w:rFonts w:ascii="宋体" w:hAnsi="宋体" w:cs="宋体" w:eastAsia="宋体" w:hint="default"/>
                <w:sz w:val="18"/>
                <w:szCs w:val="18"/>
              </w:rPr>
              <w:t>股东</w:t>
            </w:r>
          </w:p>
        </w:tc>
        <w:tc>
          <w:tcPr>
            <w:tcW w:w="703" w:type="dxa"/>
            <w:tcBorders>
              <w:top w:val="nil" w:sz="6" w:space="0" w:color="auto"/>
              <w:left w:val="single" w:sz="6" w:space="0" w:color="000000"/>
              <w:bottom w:val="single" w:sz="6" w:space="0" w:color="000000"/>
              <w:right w:val="single" w:sz="6" w:space="0" w:color="000000"/>
            </w:tcBorders>
          </w:tcPr>
          <w:p>
            <w:pPr>
              <w:pStyle w:val="TableParagraph"/>
              <w:spacing w:line="205" w:lineRule="exact"/>
              <w:ind w:left="164" w:right="0"/>
              <w:jc w:val="left"/>
              <w:rPr>
                <w:rFonts w:ascii="宋体" w:hAnsi="宋体" w:cs="宋体" w:eastAsia="宋体" w:hint="default"/>
                <w:sz w:val="18"/>
                <w:szCs w:val="18"/>
              </w:rPr>
            </w:pPr>
            <w:r>
              <w:rPr>
                <w:rFonts w:ascii="宋体" w:hAnsi="宋体" w:cs="宋体" w:eastAsia="宋体" w:hint="default"/>
                <w:sz w:val="18"/>
                <w:szCs w:val="18"/>
              </w:rPr>
              <w:t>提供</w:t>
            </w:r>
          </w:p>
          <w:p>
            <w:pPr>
              <w:pStyle w:val="TableParagraph"/>
              <w:spacing w:line="234" w:lineRule="exact"/>
              <w:ind w:left="164" w:right="0"/>
              <w:jc w:val="left"/>
              <w:rPr>
                <w:rFonts w:ascii="宋体" w:hAnsi="宋体" w:cs="宋体" w:eastAsia="宋体" w:hint="default"/>
                <w:sz w:val="18"/>
                <w:szCs w:val="18"/>
              </w:rPr>
            </w:pPr>
            <w:r>
              <w:rPr>
                <w:rFonts w:ascii="宋体" w:hAnsi="宋体" w:cs="宋体" w:eastAsia="宋体" w:hint="default"/>
                <w:sz w:val="18"/>
                <w:szCs w:val="18"/>
              </w:rPr>
              <w:t>劳务</w:t>
            </w:r>
          </w:p>
        </w:tc>
        <w:tc>
          <w:tcPr>
            <w:tcW w:w="100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港口费</w:t>
            </w:r>
          </w:p>
        </w:tc>
        <w:tc>
          <w:tcPr>
            <w:tcW w:w="980" w:type="dxa"/>
            <w:tcBorders>
              <w:top w:val="nil" w:sz="6" w:space="0" w:color="auto"/>
              <w:left w:val="single" w:sz="6" w:space="0" w:color="000000"/>
              <w:bottom w:val="single" w:sz="6" w:space="0" w:color="000000"/>
              <w:right w:val="single" w:sz="6" w:space="0" w:color="000000"/>
            </w:tcBorders>
          </w:tcPr>
          <w:p>
            <w:pPr>
              <w:pStyle w:val="TableParagraph"/>
              <w:spacing w:line="205" w:lineRule="exact"/>
              <w:ind w:left="303" w:right="0"/>
              <w:jc w:val="left"/>
              <w:rPr>
                <w:rFonts w:ascii="宋体" w:hAnsi="宋体" w:cs="宋体" w:eastAsia="宋体" w:hint="default"/>
                <w:sz w:val="18"/>
                <w:szCs w:val="18"/>
              </w:rPr>
            </w:pPr>
            <w:r>
              <w:rPr>
                <w:rFonts w:ascii="宋体" w:hAnsi="宋体" w:cs="宋体" w:eastAsia="宋体" w:hint="default"/>
                <w:sz w:val="18"/>
                <w:szCs w:val="18"/>
              </w:rPr>
              <w:t>市场</w:t>
            </w:r>
          </w:p>
          <w:p>
            <w:pPr>
              <w:pStyle w:val="TableParagraph"/>
              <w:spacing w:line="234" w:lineRule="exact"/>
              <w:ind w:left="303" w:right="0"/>
              <w:jc w:val="left"/>
              <w:rPr>
                <w:rFonts w:ascii="宋体" w:hAnsi="宋体" w:cs="宋体" w:eastAsia="宋体" w:hint="default"/>
                <w:sz w:val="18"/>
                <w:szCs w:val="18"/>
              </w:rPr>
            </w:pPr>
            <w:r>
              <w:rPr>
                <w:rFonts w:ascii="宋体" w:hAnsi="宋体" w:cs="宋体" w:eastAsia="宋体" w:hint="default"/>
                <w:sz w:val="18"/>
                <w:szCs w:val="18"/>
              </w:rPr>
              <w:t>定价</w:t>
            </w:r>
          </w:p>
        </w:tc>
        <w:tc>
          <w:tcPr>
            <w:tcW w:w="858" w:type="dxa"/>
            <w:tcBorders>
              <w:top w:val="nil" w:sz="6" w:space="0" w:color="auto"/>
              <w:left w:val="single" w:sz="6" w:space="0" w:color="000000"/>
              <w:bottom w:val="single" w:sz="6" w:space="0" w:color="000000"/>
              <w:right w:val="single" w:sz="6"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市场价</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格</w:t>
            </w:r>
          </w:p>
        </w:tc>
        <w:tc>
          <w:tcPr>
            <w:tcW w:w="156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27"/>
              <w:ind w:right="97"/>
              <w:jc w:val="right"/>
              <w:rPr>
                <w:rFonts w:ascii="Times New Roman" w:hAnsi="Times New Roman" w:cs="Times New Roman" w:eastAsia="Times New Roman" w:hint="default"/>
                <w:sz w:val="18"/>
                <w:szCs w:val="18"/>
              </w:rPr>
            </w:pPr>
            <w:r>
              <w:rPr>
                <w:rFonts w:ascii="Times New Roman"/>
                <w:spacing w:val="-1"/>
                <w:sz w:val="18"/>
              </w:rPr>
              <w:t>202,726,176.20</w:t>
            </w:r>
          </w:p>
        </w:tc>
        <w:tc>
          <w:tcPr>
            <w:tcW w:w="85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29.29</w:t>
            </w:r>
          </w:p>
        </w:tc>
        <w:tc>
          <w:tcPr>
            <w:tcW w:w="985" w:type="dxa"/>
            <w:tcBorders>
              <w:top w:val="nil" w:sz="6" w:space="0" w:color="auto"/>
              <w:left w:val="single" w:sz="6" w:space="0" w:color="000000"/>
              <w:bottom w:val="single" w:sz="6" w:space="0" w:color="000000"/>
              <w:right w:val="single" w:sz="12" w:space="0" w:color="000000"/>
            </w:tcBorders>
          </w:tcPr>
          <w:p>
            <w:pPr>
              <w:pStyle w:val="TableParagraph"/>
              <w:spacing w:line="205" w:lineRule="exact"/>
              <w:ind w:left="304" w:right="0"/>
              <w:jc w:val="left"/>
              <w:rPr>
                <w:rFonts w:ascii="宋体" w:hAnsi="宋体" w:cs="宋体" w:eastAsia="宋体" w:hint="default"/>
                <w:sz w:val="18"/>
                <w:szCs w:val="18"/>
              </w:rPr>
            </w:pPr>
            <w:r>
              <w:rPr>
                <w:rFonts w:ascii="宋体" w:hAnsi="宋体" w:cs="宋体" w:eastAsia="宋体" w:hint="default"/>
                <w:sz w:val="18"/>
                <w:szCs w:val="18"/>
              </w:rPr>
              <w:t>银行</w:t>
            </w:r>
          </w:p>
          <w:p>
            <w:pPr>
              <w:pStyle w:val="TableParagraph"/>
              <w:spacing w:line="234" w:lineRule="exact"/>
              <w:ind w:left="304" w:right="0"/>
              <w:jc w:val="left"/>
              <w:rPr>
                <w:rFonts w:ascii="宋体" w:hAnsi="宋体" w:cs="宋体" w:eastAsia="宋体" w:hint="default"/>
                <w:sz w:val="18"/>
                <w:szCs w:val="18"/>
              </w:rPr>
            </w:pPr>
            <w:r>
              <w:rPr>
                <w:rFonts w:ascii="宋体" w:hAnsi="宋体" w:cs="宋体" w:eastAsia="宋体" w:hint="default"/>
                <w:sz w:val="18"/>
                <w:szCs w:val="18"/>
              </w:rPr>
              <w:t>转账</w:t>
            </w:r>
          </w:p>
        </w:tc>
      </w:tr>
      <w:tr>
        <w:trPr>
          <w:trHeight w:val="873" w:hRule="exact"/>
        </w:trPr>
        <w:tc>
          <w:tcPr>
            <w:tcW w:w="153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32" w:lineRule="exact"/>
              <w:ind w:left="93" w:right="89"/>
              <w:jc w:val="left"/>
              <w:rPr>
                <w:rFonts w:ascii="宋体" w:hAnsi="宋体" w:cs="宋体" w:eastAsia="宋体" w:hint="default"/>
                <w:sz w:val="18"/>
                <w:szCs w:val="18"/>
              </w:rPr>
            </w:pPr>
            <w:r>
              <w:rPr>
                <w:rFonts w:ascii="宋体" w:hAnsi="宋体" w:cs="宋体" w:eastAsia="宋体" w:hint="default"/>
                <w:spacing w:val="9"/>
                <w:sz w:val="18"/>
                <w:szCs w:val="18"/>
              </w:rPr>
              <w:t>锦州新时代集装 </w:t>
            </w:r>
            <w:r>
              <w:rPr>
                <w:rFonts w:ascii="宋体" w:hAnsi="宋体" w:cs="宋体" w:eastAsia="宋体" w:hint="default"/>
                <w:sz w:val="18"/>
                <w:szCs w:val="18"/>
              </w:rPr>
              <w:t>箱码头有限公司</w:t>
            </w:r>
          </w:p>
        </w:tc>
        <w:tc>
          <w:tcPr>
            <w:tcW w:w="85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32" w:lineRule="exact"/>
              <w:ind w:left="237" w:right="236"/>
              <w:jc w:val="left"/>
              <w:rPr>
                <w:rFonts w:ascii="宋体" w:hAnsi="宋体" w:cs="宋体" w:eastAsia="宋体" w:hint="default"/>
                <w:sz w:val="18"/>
                <w:szCs w:val="18"/>
              </w:rPr>
            </w:pPr>
            <w:r>
              <w:rPr>
                <w:rFonts w:ascii="宋体" w:hAnsi="宋体" w:cs="宋体" w:eastAsia="宋体" w:hint="default"/>
                <w:sz w:val="18"/>
                <w:szCs w:val="18"/>
              </w:rPr>
              <w:t>联营 公司</w:t>
            </w:r>
          </w:p>
        </w:tc>
        <w:tc>
          <w:tcPr>
            <w:tcW w:w="70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32" w:lineRule="exact"/>
              <w:ind w:left="164" w:right="162"/>
              <w:jc w:val="left"/>
              <w:rPr>
                <w:rFonts w:ascii="宋体" w:hAnsi="宋体" w:cs="宋体" w:eastAsia="宋体" w:hint="default"/>
                <w:sz w:val="18"/>
                <w:szCs w:val="18"/>
              </w:rPr>
            </w:pPr>
            <w:r>
              <w:rPr>
                <w:rFonts w:ascii="宋体" w:hAnsi="宋体" w:cs="宋体" w:eastAsia="宋体" w:hint="default"/>
                <w:sz w:val="18"/>
                <w:szCs w:val="18"/>
              </w:rPr>
              <w:t>销售 商品</w:t>
            </w:r>
          </w:p>
        </w:tc>
        <w:tc>
          <w:tcPr>
            <w:tcW w:w="100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水电费</w:t>
            </w:r>
          </w:p>
        </w:tc>
        <w:tc>
          <w:tcPr>
            <w:tcW w:w="9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32" w:lineRule="exact"/>
              <w:ind w:left="303" w:right="300"/>
              <w:jc w:val="left"/>
              <w:rPr>
                <w:rFonts w:ascii="宋体" w:hAnsi="宋体" w:cs="宋体" w:eastAsia="宋体" w:hint="default"/>
                <w:sz w:val="18"/>
                <w:szCs w:val="18"/>
              </w:rPr>
            </w:pPr>
            <w:r>
              <w:rPr>
                <w:rFonts w:ascii="宋体" w:hAnsi="宋体" w:cs="宋体" w:eastAsia="宋体" w:hint="default"/>
                <w:sz w:val="18"/>
                <w:szCs w:val="18"/>
              </w:rPr>
              <w:t>市场 定价</w:t>
            </w:r>
          </w:p>
        </w:tc>
        <w:tc>
          <w:tcPr>
            <w:tcW w:w="85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32" w:lineRule="exact"/>
              <w:ind w:left="331" w:right="150" w:hanging="180"/>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4,376,453.10</w:t>
            </w:r>
          </w:p>
        </w:tc>
        <w:tc>
          <w:tcPr>
            <w:tcW w:w="85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54.43</w:t>
            </w:r>
          </w:p>
        </w:tc>
        <w:tc>
          <w:tcPr>
            <w:tcW w:w="9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32" w:lineRule="exact"/>
              <w:ind w:left="304" w:right="295"/>
              <w:jc w:val="left"/>
              <w:rPr>
                <w:rFonts w:ascii="宋体" w:hAnsi="宋体" w:cs="宋体" w:eastAsia="宋体" w:hint="default"/>
                <w:sz w:val="18"/>
                <w:szCs w:val="18"/>
              </w:rPr>
            </w:pPr>
            <w:r>
              <w:rPr>
                <w:rFonts w:ascii="宋体" w:hAnsi="宋体" w:cs="宋体" w:eastAsia="宋体" w:hint="default"/>
                <w:sz w:val="18"/>
                <w:szCs w:val="18"/>
              </w:rPr>
              <w:t>银行 转账</w:t>
            </w:r>
          </w:p>
        </w:tc>
      </w:tr>
    </w:tbl>
    <w:p>
      <w:pPr>
        <w:spacing w:line="241" w:lineRule="exact" w:before="0"/>
        <w:ind w:left="660" w:right="104" w:firstLine="0"/>
        <w:jc w:val="left"/>
        <w:rPr>
          <w:rFonts w:ascii="宋体" w:hAnsi="宋体" w:cs="宋体" w:eastAsia="宋体" w:hint="default"/>
          <w:sz w:val="21"/>
          <w:szCs w:val="21"/>
        </w:rPr>
      </w:pPr>
      <w:r>
        <w:rPr>
          <w:rFonts w:ascii="宋体" w:hAnsi="宋体" w:cs="宋体" w:eastAsia="宋体" w:hint="default"/>
          <w:sz w:val="21"/>
          <w:szCs w:val="21"/>
        </w:rPr>
        <w:t>本公司为关联方提供装卸、水电供应服务能够使公司和关联方充分地利用现有经济、人力资源，</w:t>
      </w:r>
    </w:p>
    <w:p>
      <w:pPr>
        <w:spacing w:line="355" w:lineRule="auto" w:before="134"/>
        <w:ind w:left="660" w:right="124" w:hanging="420"/>
        <w:jc w:val="left"/>
        <w:rPr>
          <w:rFonts w:ascii="宋体" w:hAnsi="宋体" w:cs="宋体" w:eastAsia="宋体" w:hint="default"/>
          <w:sz w:val="21"/>
          <w:szCs w:val="21"/>
        </w:rPr>
      </w:pPr>
      <w:r>
        <w:rPr>
          <w:rFonts w:ascii="宋体" w:hAnsi="宋体" w:cs="宋体" w:eastAsia="宋体" w:hint="default"/>
          <w:sz w:val="21"/>
          <w:szCs w:val="21"/>
        </w:rPr>
        <w:t>实现优势互补，这些交易均在遵循市场定价原则情况下进行的。 上述预计的交易将遵循公平、公开、公正原则，不损害上市公司及关联方利益，且对本公司主业</w:t>
      </w:r>
    </w:p>
    <w:p>
      <w:pPr>
        <w:spacing w:before="33"/>
        <w:ind w:left="240" w:right="6194" w:firstLine="0"/>
        <w:jc w:val="left"/>
        <w:rPr>
          <w:rFonts w:ascii="宋体" w:hAnsi="宋体" w:cs="宋体" w:eastAsia="宋体" w:hint="default"/>
          <w:sz w:val="21"/>
          <w:szCs w:val="21"/>
        </w:rPr>
      </w:pPr>
      <w:r>
        <w:rPr>
          <w:rFonts w:ascii="宋体" w:hAnsi="宋体" w:cs="宋体" w:eastAsia="宋体" w:hint="default"/>
          <w:sz w:val="21"/>
          <w:szCs w:val="21"/>
        </w:rPr>
        <w:t>的独立性无影响。</w:t>
      </w:r>
    </w:p>
    <w:p>
      <w:pPr>
        <w:spacing w:before="133"/>
        <w:ind w:left="347" w:right="6194" w:firstLine="0"/>
        <w:jc w:val="left"/>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b/>
          <w:bCs/>
          <w:spacing w:val="-2"/>
          <w:sz w:val="21"/>
          <w:szCs w:val="21"/>
        </w:rPr>
        <w:t> </w:t>
      </w:r>
      <w:r>
        <w:rPr>
          <w:rFonts w:ascii="宋体" w:hAnsi="宋体" w:cs="宋体" w:eastAsia="宋体" w:hint="default"/>
          <w:b/>
          <w:bCs/>
          <w:sz w:val="21"/>
          <w:szCs w:val="21"/>
        </w:rPr>
        <w:t>重大合同及其履行情况</w:t>
      </w:r>
      <w:r>
        <w:rPr>
          <w:rFonts w:ascii="宋体" w:hAnsi="宋体" w:cs="宋体" w:eastAsia="宋体" w:hint="default"/>
          <w:sz w:val="21"/>
          <w:szCs w:val="21"/>
        </w:rPr>
      </w:r>
    </w:p>
    <w:p>
      <w:pPr>
        <w:spacing w:line="357" w:lineRule="auto" w:before="133"/>
        <w:ind w:left="660" w:right="531" w:hanging="8"/>
        <w:jc w:val="left"/>
        <w:rPr>
          <w:rFonts w:ascii="宋体" w:hAnsi="宋体" w:cs="宋体" w:eastAsia="宋体" w:hint="default"/>
          <w:sz w:val="21"/>
          <w:szCs w:val="21"/>
        </w:rPr>
      </w:pPr>
      <w:r>
        <w:rPr>
          <w:rFonts w:ascii="宋体" w:hAnsi="宋体" w:cs="宋体" w:eastAsia="宋体" w:hint="default"/>
          <w:b/>
          <w:bCs/>
          <w:sz w:val="21"/>
          <w:szCs w:val="21"/>
        </w:rPr>
        <w:t>1、为公司带来的利润达到公司本期利润总额</w:t>
      </w:r>
      <w:r>
        <w:rPr>
          <w:rFonts w:ascii="宋体" w:hAnsi="宋体" w:cs="宋体" w:eastAsia="宋体" w:hint="default"/>
          <w:b/>
          <w:bCs/>
          <w:spacing w:val="-60"/>
          <w:sz w:val="21"/>
          <w:szCs w:val="21"/>
        </w:rPr>
        <w:t> </w:t>
      </w:r>
      <w:r>
        <w:rPr>
          <w:rFonts w:ascii="宋体" w:hAnsi="宋体" w:cs="宋体" w:eastAsia="宋体" w:hint="default"/>
          <w:b/>
          <w:bCs/>
          <w:sz w:val="21"/>
          <w:szCs w:val="21"/>
        </w:rPr>
        <w:t>10％以上（含</w:t>
      </w:r>
      <w:r>
        <w:rPr>
          <w:rFonts w:ascii="宋体" w:hAnsi="宋体" w:cs="宋体" w:eastAsia="宋体" w:hint="default"/>
          <w:b/>
          <w:bCs/>
          <w:spacing w:val="-60"/>
          <w:sz w:val="21"/>
          <w:szCs w:val="21"/>
        </w:rPr>
        <w:t> </w:t>
      </w:r>
      <w:r>
        <w:rPr>
          <w:rFonts w:ascii="宋体" w:hAnsi="宋体" w:cs="宋体" w:eastAsia="宋体" w:hint="default"/>
          <w:b/>
          <w:bCs/>
          <w:sz w:val="21"/>
          <w:szCs w:val="21"/>
        </w:rPr>
        <w:t>10％）的托管、承包、租赁事项</w:t>
      </w:r>
      <w:r>
        <w:rPr>
          <w:rFonts w:ascii="宋体" w:hAnsi="宋体" w:cs="宋体" w:eastAsia="宋体" w:hint="default"/>
          <w:b/>
          <w:bCs/>
          <w:spacing w:val="1"/>
          <w:w w:val="99"/>
          <w:sz w:val="21"/>
          <w:szCs w:val="21"/>
        </w:rPr>
        <w:t> </w:t>
      </w:r>
      <w:r>
        <w:rPr>
          <w:rFonts w:ascii="宋体" w:hAnsi="宋体" w:cs="宋体" w:eastAsia="宋体" w:hint="default"/>
          <w:sz w:val="21"/>
          <w:szCs w:val="21"/>
        </w:rPr>
        <w:t>(1)</w:t>
      </w:r>
      <w:r>
        <w:rPr>
          <w:rFonts w:ascii="宋体" w:hAnsi="宋体" w:cs="宋体" w:eastAsia="宋体" w:hint="default"/>
          <w:spacing w:val="-2"/>
          <w:sz w:val="21"/>
          <w:szCs w:val="21"/>
        </w:rPr>
        <w:t> </w:t>
      </w:r>
      <w:r>
        <w:rPr>
          <w:rFonts w:ascii="宋体" w:hAnsi="宋体" w:cs="宋体" w:eastAsia="宋体" w:hint="default"/>
          <w:sz w:val="21"/>
          <w:szCs w:val="21"/>
        </w:rPr>
        <w:t>托管情况</w:t>
      </w:r>
    </w:p>
    <w:p>
      <w:pPr>
        <w:spacing w:line="357" w:lineRule="auto" w:before="30"/>
        <w:ind w:left="660" w:right="6634" w:firstLine="0"/>
        <w:jc w:val="left"/>
        <w:rPr>
          <w:rFonts w:ascii="宋体" w:hAnsi="宋体" w:cs="宋体" w:eastAsia="宋体" w:hint="default"/>
          <w:sz w:val="21"/>
          <w:szCs w:val="21"/>
        </w:rPr>
      </w:pPr>
      <w:r>
        <w:rPr>
          <w:rFonts w:ascii="宋体" w:hAnsi="宋体" w:cs="宋体" w:eastAsia="宋体" w:hint="default"/>
          <w:sz w:val="21"/>
          <w:szCs w:val="21"/>
        </w:rPr>
        <w:t>本年度公司无托管事项。 (2)</w:t>
      </w:r>
      <w:r>
        <w:rPr>
          <w:rFonts w:ascii="宋体" w:hAnsi="宋体" w:cs="宋体" w:eastAsia="宋体" w:hint="default"/>
          <w:spacing w:val="-1"/>
          <w:sz w:val="21"/>
          <w:szCs w:val="21"/>
        </w:rPr>
        <w:t> </w:t>
      </w:r>
      <w:r>
        <w:rPr>
          <w:rFonts w:ascii="宋体" w:hAnsi="宋体" w:cs="宋体" w:eastAsia="宋体" w:hint="default"/>
          <w:sz w:val="21"/>
          <w:szCs w:val="21"/>
        </w:rPr>
        <w:t>承包情况</w:t>
      </w:r>
      <w:r>
        <w:rPr>
          <w:rFonts w:ascii="宋体" w:hAnsi="宋体" w:cs="宋体" w:eastAsia="宋体" w:hint="default"/>
          <w:sz w:val="21"/>
          <w:szCs w:val="21"/>
        </w:rPr>
        <w:t> 本年度公司无承包事项。 (3)</w:t>
      </w:r>
      <w:r>
        <w:rPr>
          <w:rFonts w:ascii="宋体" w:hAnsi="宋体" w:cs="宋体" w:eastAsia="宋体" w:hint="default"/>
          <w:spacing w:val="-2"/>
          <w:sz w:val="21"/>
          <w:szCs w:val="21"/>
        </w:rPr>
        <w:t> </w:t>
      </w:r>
      <w:r>
        <w:rPr>
          <w:rFonts w:ascii="宋体" w:hAnsi="宋体" w:cs="宋体" w:eastAsia="宋体" w:hint="default"/>
          <w:sz w:val="21"/>
          <w:szCs w:val="21"/>
        </w:rPr>
        <w:t>租赁情况</w:t>
      </w:r>
    </w:p>
    <w:p>
      <w:pPr>
        <w:spacing w:after="0" w:line="357" w:lineRule="auto"/>
        <w:jc w:val="left"/>
        <w:rPr>
          <w:rFonts w:ascii="宋体" w:hAnsi="宋体" w:cs="宋体" w:eastAsia="宋体" w:hint="default"/>
          <w:sz w:val="21"/>
          <w:szCs w:val="21"/>
        </w:rPr>
        <w:sectPr>
          <w:pgSz w:w="11910" w:h="16840"/>
          <w:pgMar w:header="747" w:footer="727" w:top="980" w:bottom="920" w:left="1120" w:right="1160"/>
        </w:sectPr>
      </w:pPr>
    </w:p>
    <w:p>
      <w:pPr>
        <w:spacing w:line="240" w:lineRule="auto" w:before="2"/>
        <w:rPr>
          <w:rFonts w:ascii="宋体" w:hAnsi="宋体" w:cs="宋体" w:eastAsia="宋体" w:hint="default"/>
          <w:sz w:val="29"/>
          <w:szCs w:val="29"/>
        </w:rPr>
      </w:pPr>
    </w:p>
    <w:p>
      <w:pPr>
        <w:spacing w:before="35"/>
        <w:ind w:left="940" w:right="0" w:firstLine="0"/>
        <w:jc w:val="left"/>
        <w:rPr>
          <w:rFonts w:ascii="宋体" w:hAnsi="宋体" w:cs="宋体" w:eastAsia="宋体" w:hint="default"/>
          <w:sz w:val="21"/>
          <w:szCs w:val="21"/>
        </w:rPr>
      </w:pPr>
      <w:r>
        <w:rPr>
          <w:rFonts w:ascii="宋体" w:hAnsi="宋体" w:cs="宋体" w:eastAsia="宋体" w:hint="default"/>
          <w:sz w:val="21"/>
          <w:szCs w:val="21"/>
        </w:rPr>
        <w:t>根据本公司于</w:t>
      </w:r>
      <w:r>
        <w:rPr>
          <w:rFonts w:ascii="宋体" w:hAnsi="宋体" w:cs="宋体" w:eastAsia="宋体" w:hint="default"/>
          <w:spacing w:val="-59"/>
          <w:sz w:val="21"/>
          <w:szCs w:val="21"/>
        </w:rPr>
        <w:t> </w:t>
      </w:r>
      <w:r>
        <w:rPr>
          <w:rFonts w:ascii="宋体" w:hAnsi="宋体" w:cs="宋体" w:eastAsia="宋体" w:hint="default"/>
          <w:sz w:val="21"/>
          <w:szCs w:val="21"/>
        </w:rPr>
        <w:t>2001</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8</w:t>
      </w:r>
      <w:r>
        <w:rPr>
          <w:rFonts w:ascii="宋体" w:hAnsi="宋体" w:cs="宋体" w:eastAsia="宋体" w:hint="default"/>
          <w:spacing w:val="-59"/>
          <w:sz w:val="21"/>
          <w:szCs w:val="21"/>
        </w:rPr>
        <w:t> </w:t>
      </w:r>
      <w:r>
        <w:rPr>
          <w:rFonts w:ascii="宋体" w:hAnsi="宋体" w:cs="宋体" w:eastAsia="宋体" w:hint="default"/>
          <w:sz w:val="21"/>
          <w:szCs w:val="21"/>
        </w:rPr>
        <w:t>月与锦州新时代集装箱码头有限公司签订的设备租买协议，自</w:t>
      </w:r>
      <w:r>
        <w:rPr>
          <w:rFonts w:ascii="宋体" w:hAnsi="宋体" w:cs="宋体" w:eastAsia="宋体" w:hint="default"/>
          <w:spacing w:val="-59"/>
          <w:sz w:val="21"/>
          <w:szCs w:val="21"/>
        </w:rPr>
        <w:t> </w:t>
      </w:r>
      <w:r>
        <w:rPr>
          <w:rFonts w:ascii="宋体" w:hAnsi="宋体" w:cs="宋体" w:eastAsia="宋体" w:hint="default"/>
          <w:sz w:val="21"/>
          <w:szCs w:val="21"/>
        </w:rPr>
        <w:t>2002</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1</w:t>
      </w:r>
    </w:p>
    <w:p>
      <w:pPr>
        <w:spacing w:before="133"/>
        <w:ind w:left="520" w:right="0"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日起，本公司将拥有的与集装箱码头有关的净值为</w:t>
      </w:r>
      <w:r>
        <w:rPr>
          <w:rFonts w:ascii="宋体" w:hAnsi="宋体" w:cs="宋体" w:eastAsia="宋体" w:hint="default"/>
          <w:spacing w:val="-54"/>
          <w:sz w:val="21"/>
          <w:szCs w:val="21"/>
        </w:rPr>
        <w:t> </w:t>
      </w:r>
      <w:r>
        <w:rPr>
          <w:rFonts w:ascii="宋体" w:hAnsi="宋体" w:cs="宋体" w:eastAsia="宋体" w:hint="default"/>
          <w:sz w:val="21"/>
          <w:szCs w:val="21"/>
        </w:rPr>
        <w:t>2,267.8</w:t>
      </w:r>
      <w:r>
        <w:rPr>
          <w:rFonts w:ascii="宋体" w:hAnsi="宋体" w:cs="宋体" w:eastAsia="宋体" w:hint="default"/>
          <w:spacing w:val="-53"/>
          <w:sz w:val="21"/>
          <w:szCs w:val="21"/>
        </w:rPr>
        <w:t> </w:t>
      </w:r>
      <w:r>
        <w:rPr>
          <w:rFonts w:ascii="宋体" w:hAnsi="宋体" w:cs="宋体" w:eastAsia="宋体" w:hint="default"/>
          <w:sz w:val="21"/>
          <w:szCs w:val="21"/>
        </w:rPr>
        <w:t>万元的机器设备，在其预计剩余使用</w:t>
      </w:r>
    </w:p>
    <w:p>
      <w:pPr>
        <w:spacing w:before="134"/>
        <w:ind w:left="520" w:right="0" w:firstLine="0"/>
        <w:jc w:val="left"/>
        <w:rPr>
          <w:rFonts w:ascii="宋体" w:hAnsi="宋体" w:cs="宋体" w:eastAsia="宋体" w:hint="default"/>
          <w:sz w:val="21"/>
          <w:szCs w:val="21"/>
        </w:rPr>
      </w:pPr>
      <w:r>
        <w:rPr>
          <w:rFonts w:ascii="宋体" w:hAnsi="宋体" w:cs="宋体" w:eastAsia="宋体" w:hint="default"/>
          <w:spacing w:val="-4"/>
          <w:sz w:val="21"/>
          <w:szCs w:val="21"/>
        </w:rPr>
        <w:t>年限内，融资租赁给锦州新时代集装箱码头有限公司，最长租期为 </w:t>
      </w:r>
      <w:r>
        <w:rPr>
          <w:rFonts w:ascii="宋体" w:hAnsi="宋体" w:cs="宋体" w:eastAsia="宋体" w:hint="default"/>
          <w:sz w:val="21"/>
          <w:szCs w:val="21"/>
        </w:rPr>
        <w:t>12</w:t>
      </w:r>
      <w:r>
        <w:rPr>
          <w:rFonts w:ascii="宋体" w:hAnsi="宋体" w:cs="宋体" w:eastAsia="宋体" w:hint="default"/>
          <w:spacing w:val="-74"/>
          <w:sz w:val="21"/>
          <w:szCs w:val="21"/>
        </w:rPr>
        <w:t> </w:t>
      </w:r>
      <w:r>
        <w:rPr>
          <w:rFonts w:ascii="宋体" w:hAnsi="宋体" w:cs="宋体" w:eastAsia="宋体" w:hint="default"/>
          <w:spacing w:val="-4"/>
          <w:sz w:val="21"/>
          <w:szCs w:val="21"/>
        </w:rPr>
        <w:t>年。本报告期应收融资租赁款为</w:t>
      </w:r>
      <w:r>
        <w:rPr>
          <w:rFonts w:ascii="宋体" w:hAnsi="宋体" w:cs="宋体" w:eastAsia="宋体" w:hint="default"/>
          <w:sz w:val="21"/>
          <w:szCs w:val="21"/>
        </w:rPr>
      </w:r>
    </w:p>
    <w:p>
      <w:pPr>
        <w:spacing w:before="133"/>
        <w:ind w:left="520" w:right="0" w:firstLine="0"/>
        <w:jc w:val="left"/>
        <w:rPr>
          <w:rFonts w:ascii="宋体" w:hAnsi="宋体" w:cs="宋体" w:eastAsia="宋体" w:hint="default"/>
          <w:sz w:val="21"/>
          <w:szCs w:val="21"/>
        </w:rPr>
      </w:pPr>
      <w:r>
        <w:rPr>
          <w:rFonts w:ascii="宋体" w:hAnsi="宋体" w:cs="宋体" w:eastAsia="宋体" w:hint="default"/>
          <w:sz w:val="21"/>
          <w:szCs w:val="21"/>
        </w:rPr>
        <w:t>176.3</w:t>
      </w:r>
      <w:r>
        <w:rPr>
          <w:rFonts w:ascii="宋体" w:hAnsi="宋体" w:cs="宋体" w:eastAsia="宋体" w:hint="default"/>
          <w:spacing w:val="-53"/>
          <w:sz w:val="21"/>
          <w:szCs w:val="21"/>
        </w:rPr>
        <w:t> </w:t>
      </w:r>
      <w:r>
        <w:rPr>
          <w:rFonts w:ascii="宋体" w:hAnsi="宋体" w:cs="宋体" w:eastAsia="宋体" w:hint="default"/>
          <w:sz w:val="21"/>
          <w:szCs w:val="21"/>
        </w:rPr>
        <w:t>万元，占同类交易的</w:t>
      </w:r>
      <w:r>
        <w:rPr>
          <w:rFonts w:ascii="宋体" w:hAnsi="宋体" w:cs="宋体" w:eastAsia="宋体" w:hint="default"/>
          <w:spacing w:val="-54"/>
          <w:sz w:val="21"/>
          <w:szCs w:val="21"/>
        </w:rPr>
        <w:t> </w:t>
      </w:r>
      <w:r>
        <w:rPr>
          <w:rFonts w:ascii="宋体" w:hAnsi="宋体" w:cs="宋体" w:eastAsia="宋体" w:hint="default"/>
          <w:sz w:val="21"/>
          <w:szCs w:val="21"/>
        </w:rPr>
        <w:t>100%。</w:t>
      </w:r>
    </w:p>
    <w:p>
      <w:pPr>
        <w:spacing w:line="357" w:lineRule="auto" w:before="134"/>
        <w:ind w:left="940" w:right="6794" w:firstLine="2"/>
        <w:jc w:val="left"/>
        <w:rPr>
          <w:rFonts w:ascii="宋体" w:hAnsi="宋体" w:cs="宋体" w:eastAsia="宋体" w:hint="default"/>
          <w:sz w:val="21"/>
          <w:szCs w:val="21"/>
        </w:rPr>
      </w:pPr>
      <w:r>
        <w:rPr>
          <w:rFonts w:ascii="宋体" w:hAnsi="宋体" w:cs="宋体" w:eastAsia="宋体" w:hint="default"/>
          <w:b/>
          <w:bCs/>
          <w:sz w:val="21"/>
          <w:szCs w:val="21"/>
        </w:rPr>
        <w:t>2、担保情况</w:t>
      </w:r>
      <w:r>
        <w:rPr>
          <w:rFonts w:ascii="宋体" w:hAnsi="宋体" w:cs="宋体" w:eastAsia="宋体" w:hint="default"/>
          <w:b/>
          <w:bCs/>
          <w:spacing w:val="1"/>
          <w:w w:val="99"/>
          <w:sz w:val="21"/>
          <w:szCs w:val="21"/>
        </w:rPr>
        <w:t> </w:t>
      </w:r>
      <w:r>
        <w:rPr>
          <w:rFonts w:ascii="宋体" w:hAnsi="宋体" w:cs="宋体" w:eastAsia="宋体" w:hint="default"/>
          <w:sz w:val="21"/>
          <w:szCs w:val="21"/>
        </w:rPr>
        <w:t>本年度公司无担保事项。 </w:t>
      </w:r>
      <w:r>
        <w:rPr>
          <w:rFonts w:ascii="宋体" w:hAnsi="宋体" w:cs="宋体" w:eastAsia="宋体" w:hint="default"/>
          <w:b/>
          <w:bCs/>
          <w:sz w:val="21"/>
          <w:szCs w:val="21"/>
        </w:rPr>
        <w:t>3、委托理财情况</w:t>
      </w:r>
      <w:r>
        <w:rPr>
          <w:rFonts w:ascii="宋体" w:hAnsi="宋体" w:cs="宋体" w:eastAsia="宋体" w:hint="default"/>
          <w:b/>
          <w:bCs/>
          <w:spacing w:val="1"/>
          <w:w w:val="99"/>
          <w:sz w:val="21"/>
          <w:szCs w:val="21"/>
        </w:rPr>
        <w:t> </w:t>
      </w:r>
      <w:r>
        <w:rPr>
          <w:rFonts w:ascii="宋体" w:hAnsi="宋体" w:cs="宋体" w:eastAsia="宋体" w:hint="default"/>
          <w:sz w:val="21"/>
          <w:szCs w:val="21"/>
        </w:rPr>
        <w:t>本年度公司无委托理财事项。 </w:t>
      </w:r>
      <w:r>
        <w:rPr>
          <w:rFonts w:ascii="宋体" w:hAnsi="宋体" w:cs="宋体" w:eastAsia="宋体" w:hint="default"/>
          <w:b/>
          <w:bCs/>
          <w:sz w:val="21"/>
          <w:szCs w:val="21"/>
        </w:rPr>
        <w:t>4、其他重大合同</w:t>
      </w:r>
      <w:r>
        <w:rPr>
          <w:rFonts w:ascii="宋体" w:hAnsi="宋体" w:cs="宋体" w:eastAsia="宋体" w:hint="default"/>
          <w:b/>
          <w:bCs/>
          <w:spacing w:val="1"/>
          <w:w w:val="99"/>
          <w:sz w:val="21"/>
          <w:szCs w:val="21"/>
        </w:rPr>
        <w:t> </w:t>
      </w:r>
      <w:r>
        <w:rPr>
          <w:rFonts w:ascii="宋体" w:hAnsi="宋体" w:cs="宋体" w:eastAsia="宋体" w:hint="default"/>
          <w:sz w:val="21"/>
          <w:szCs w:val="21"/>
        </w:rPr>
        <w:t>本年度公司无其他重大合同。</w:t>
      </w:r>
    </w:p>
    <w:p>
      <w:pPr>
        <w:spacing w:line="240" w:lineRule="auto" w:before="0"/>
        <w:rPr>
          <w:rFonts w:ascii="宋体" w:hAnsi="宋体" w:cs="宋体" w:eastAsia="宋体" w:hint="default"/>
          <w:sz w:val="20"/>
          <w:szCs w:val="20"/>
        </w:rPr>
      </w:pPr>
    </w:p>
    <w:p>
      <w:pPr>
        <w:spacing w:before="178"/>
        <w:ind w:left="943" w:right="0" w:firstLine="0"/>
        <w:jc w:val="left"/>
        <w:rPr>
          <w:rFonts w:ascii="宋体" w:hAnsi="宋体" w:cs="宋体" w:eastAsia="宋体" w:hint="default"/>
          <w:sz w:val="21"/>
          <w:szCs w:val="21"/>
        </w:rPr>
      </w:pPr>
      <w:r>
        <w:rPr>
          <w:rFonts w:ascii="宋体" w:hAnsi="宋体" w:cs="宋体" w:eastAsia="宋体" w:hint="default"/>
          <w:b/>
          <w:bCs/>
          <w:sz w:val="21"/>
          <w:szCs w:val="21"/>
        </w:rPr>
        <w:t>(七)</w:t>
      </w:r>
      <w:r>
        <w:rPr>
          <w:rFonts w:ascii="宋体" w:hAnsi="宋体" w:cs="宋体" w:eastAsia="宋体" w:hint="default"/>
          <w:b/>
          <w:bCs/>
          <w:spacing w:val="-5"/>
          <w:sz w:val="21"/>
          <w:szCs w:val="21"/>
        </w:rPr>
        <w:t> </w:t>
      </w:r>
      <w:r>
        <w:rPr>
          <w:rFonts w:ascii="宋体" w:hAnsi="宋体" w:cs="宋体" w:eastAsia="宋体" w:hint="default"/>
          <w:b/>
          <w:bCs/>
          <w:sz w:val="21"/>
          <w:szCs w:val="21"/>
        </w:rPr>
        <w:t>承诺事项履行情况</w:t>
      </w:r>
      <w:r>
        <w:rPr>
          <w:rFonts w:ascii="宋体" w:hAnsi="宋体" w:cs="宋体" w:eastAsia="宋体" w:hint="default"/>
          <w:sz w:val="21"/>
          <w:szCs w:val="21"/>
        </w:rPr>
      </w:r>
    </w:p>
    <w:p>
      <w:pPr>
        <w:spacing w:before="133"/>
        <w:ind w:left="940" w:right="0" w:firstLine="0"/>
        <w:jc w:val="left"/>
        <w:rPr>
          <w:rFonts w:ascii="宋体" w:hAnsi="宋体" w:cs="宋体" w:eastAsia="宋体" w:hint="default"/>
          <w:sz w:val="21"/>
          <w:szCs w:val="21"/>
        </w:rPr>
      </w:pPr>
      <w:r>
        <w:rPr>
          <w:rFonts w:ascii="宋体" w:hAnsi="宋体" w:cs="宋体" w:eastAsia="宋体" w:hint="default"/>
          <w:sz w:val="21"/>
          <w:szCs w:val="21"/>
        </w:rPr>
        <w:t>1、公司或持股</w:t>
      </w:r>
      <w:r>
        <w:rPr>
          <w:rFonts w:ascii="宋体" w:hAnsi="宋体" w:cs="宋体" w:eastAsia="宋体" w:hint="default"/>
          <w:spacing w:val="-57"/>
          <w:sz w:val="21"/>
          <w:szCs w:val="21"/>
        </w:rPr>
        <w:t> </w:t>
      </w:r>
      <w:r>
        <w:rPr>
          <w:rFonts w:ascii="宋体" w:hAnsi="宋体" w:cs="宋体" w:eastAsia="宋体" w:hint="default"/>
          <w:sz w:val="21"/>
          <w:szCs w:val="21"/>
        </w:rPr>
        <w:t>5%以上股东在报告期内或持续到报告期内的承诺事项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tbl>
      <w:tblPr>
        <w:tblW w:w="0" w:type="auto"/>
        <w:jc w:val="left"/>
        <w:tblInd w:w="105" w:type="dxa"/>
        <w:tblLayout w:type="fixed"/>
        <w:tblCellMar>
          <w:top w:w="0" w:type="dxa"/>
          <w:left w:w="0" w:type="dxa"/>
          <w:bottom w:w="0" w:type="dxa"/>
          <w:right w:w="0" w:type="dxa"/>
        </w:tblCellMar>
        <w:tblLook w:val="01E0"/>
      </w:tblPr>
      <w:tblGrid>
        <w:gridCol w:w="1799"/>
        <w:gridCol w:w="4934"/>
        <w:gridCol w:w="3488"/>
      </w:tblGrid>
      <w:tr>
        <w:trPr>
          <w:trHeight w:val="512" w:hRule="exact"/>
        </w:trPr>
        <w:tc>
          <w:tcPr>
            <w:tcW w:w="179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73"/>
              <w:ind w:left="464" w:right="0"/>
              <w:jc w:val="left"/>
              <w:rPr>
                <w:rFonts w:ascii="宋体" w:hAnsi="宋体" w:cs="宋体" w:eastAsia="宋体" w:hint="default"/>
                <w:sz w:val="21"/>
                <w:szCs w:val="21"/>
              </w:rPr>
            </w:pPr>
            <w:r>
              <w:rPr>
                <w:rFonts w:ascii="宋体" w:hAnsi="宋体" w:cs="宋体" w:eastAsia="宋体" w:hint="default"/>
                <w:sz w:val="21"/>
                <w:szCs w:val="21"/>
              </w:rPr>
              <w:t>承诺事项</w:t>
            </w:r>
          </w:p>
        </w:tc>
        <w:tc>
          <w:tcPr>
            <w:tcW w:w="49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3"/>
              <w:ind w:right="0"/>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348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73"/>
              <w:ind w:left="6" w:right="0"/>
              <w:jc w:val="center"/>
              <w:rPr>
                <w:rFonts w:ascii="宋体" w:hAnsi="宋体" w:cs="宋体" w:eastAsia="宋体" w:hint="default"/>
                <w:sz w:val="21"/>
                <w:szCs w:val="21"/>
              </w:rPr>
            </w:pPr>
            <w:r>
              <w:rPr>
                <w:rFonts w:ascii="宋体" w:hAnsi="宋体" w:cs="宋体" w:eastAsia="宋体" w:hint="default"/>
                <w:sz w:val="21"/>
                <w:szCs w:val="21"/>
              </w:rPr>
              <w:t>履行情况</w:t>
            </w:r>
          </w:p>
        </w:tc>
      </w:tr>
      <w:tr>
        <w:trPr>
          <w:trHeight w:val="399" w:hRule="exact"/>
        </w:trPr>
        <w:tc>
          <w:tcPr>
            <w:tcW w:w="1799" w:type="dxa"/>
            <w:tcBorders>
              <w:top w:val="single" w:sz="6" w:space="0" w:color="000000"/>
              <w:left w:val="single" w:sz="12" w:space="0" w:color="000000"/>
              <w:bottom w:val="nil" w:sz="6" w:space="0" w:color="auto"/>
              <w:right w:val="single" w:sz="6" w:space="0" w:color="000000"/>
            </w:tcBorders>
          </w:tcPr>
          <w:p>
            <w:pPr/>
          </w:p>
        </w:tc>
        <w:tc>
          <w:tcPr>
            <w:tcW w:w="4934"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86"/>
              <w:ind w:right="197"/>
              <w:jc w:val="right"/>
              <w:rPr>
                <w:rFonts w:ascii="宋体" w:hAnsi="宋体" w:cs="宋体" w:eastAsia="宋体" w:hint="default"/>
                <w:sz w:val="21"/>
                <w:szCs w:val="21"/>
              </w:rPr>
            </w:pPr>
            <w:r>
              <w:rPr>
                <w:rFonts w:ascii="宋体" w:hAnsi="宋体" w:cs="宋体" w:eastAsia="宋体" w:hint="default"/>
                <w:sz w:val="21"/>
                <w:szCs w:val="21"/>
              </w:rPr>
              <w:t>原非流通股股东东方集团股份有限公司、锦州</w:t>
            </w:r>
          </w:p>
        </w:tc>
        <w:tc>
          <w:tcPr>
            <w:tcW w:w="3488" w:type="dxa"/>
            <w:tcBorders>
              <w:top w:val="single" w:sz="6" w:space="0" w:color="000000"/>
              <w:left w:val="single" w:sz="6" w:space="0" w:color="000000"/>
              <w:bottom w:val="nil" w:sz="6" w:space="0" w:color="auto"/>
              <w:right w:val="single" w:sz="12" w:space="0" w:color="000000"/>
            </w:tcBorders>
          </w:tcPr>
          <w:p>
            <w:pP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港国有资产经营管理有限公司和锦州石油化工公司</w:t>
            </w:r>
          </w:p>
        </w:tc>
        <w:tc>
          <w:tcPr>
            <w:tcW w:w="3488" w:type="dxa"/>
            <w:tcBorders>
              <w:top w:val="nil" w:sz="6" w:space="0" w:color="auto"/>
              <w:left w:val="single" w:sz="6" w:space="0" w:color="000000"/>
              <w:bottom w:val="nil" w:sz="6" w:space="0" w:color="auto"/>
              <w:right w:val="single" w:sz="12" w:space="0" w:color="000000"/>
            </w:tcBorders>
          </w:tcPr>
          <w:p>
            <w:pP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（该公司已将股权于报告期内无偿划拨给中国石油</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报告期内</w:t>
            </w:r>
            <w:r>
              <w:rPr>
                <w:rFonts w:ascii="宋体" w:hAnsi="宋体" w:cs="宋体" w:eastAsia="宋体" w:hint="default"/>
                <w:spacing w:val="-88"/>
                <w:sz w:val="21"/>
                <w:szCs w:val="21"/>
              </w:rPr>
              <w:t>，</w:t>
            </w:r>
            <w:r>
              <w:rPr>
                <w:rFonts w:ascii="宋体" w:hAnsi="宋体" w:cs="宋体" w:eastAsia="宋体" w:hint="default"/>
                <w:sz w:val="21"/>
                <w:szCs w:val="21"/>
              </w:rPr>
              <w:t>各股东完全按照所承</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天然气集团公司）在股权分置改革过程中做出的特</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诺的条件履行。</w:t>
            </w:r>
          </w:p>
        </w:tc>
      </w:tr>
      <w:tr>
        <w:trPr>
          <w:trHeight w:val="39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殊承诺为：</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0" w:lineRule="auto" w:before="86"/>
              <w:ind w:left="520" w:right="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13"/>
                <w:sz w:val="21"/>
                <w:szCs w:val="21"/>
              </w:rPr>
              <w:t> </w:t>
            </w:r>
            <w:r>
              <w:rPr>
                <w:rFonts w:ascii="宋体" w:hAnsi="宋体" w:cs="宋体" w:eastAsia="宋体" w:hint="default"/>
                <w:sz w:val="21"/>
                <w:szCs w:val="21"/>
              </w:rPr>
              <w:t>日，原非</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144"/>
              <w:jc w:val="right"/>
              <w:rPr>
                <w:rFonts w:ascii="宋体" w:hAnsi="宋体" w:cs="宋体" w:eastAsia="宋体" w:hint="default"/>
                <w:sz w:val="21"/>
                <w:szCs w:val="21"/>
              </w:rPr>
            </w:pPr>
            <w:r>
              <w:rPr>
                <w:rFonts w:ascii="宋体" w:hAnsi="宋体" w:cs="宋体" w:eastAsia="宋体" w:hint="default"/>
                <w:sz w:val="21"/>
                <w:szCs w:val="21"/>
              </w:rPr>
              <w:t>自改革方案实施之日起，G+12</w:t>
            </w:r>
            <w:r>
              <w:rPr>
                <w:rFonts w:ascii="宋体" w:hAnsi="宋体" w:cs="宋体" w:eastAsia="宋体" w:hint="default"/>
                <w:spacing w:val="-54"/>
                <w:sz w:val="21"/>
                <w:szCs w:val="21"/>
              </w:rPr>
              <w:t> </w:t>
            </w:r>
            <w:r>
              <w:rPr>
                <w:rFonts w:ascii="宋体" w:hAnsi="宋体" w:cs="宋体" w:eastAsia="宋体" w:hint="default"/>
                <w:sz w:val="21"/>
                <w:szCs w:val="21"/>
              </w:rPr>
              <w:t>个月后，非流通</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流通股股东东方集团股份有限公司、</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股股东通过证券交易所挂牌交易出售原非流通股股</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锦州港国有资产经营管理有限公司</w:t>
            </w:r>
          </w:p>
        </w:tc>
      </w:tr>
      <w:tr>
        <w:trPr>
          <w:trHeight w:val="545" w:hRule="exact"/>
        </w:trPr>
        <w:tc>
          <w:tcPr>
            <w:tcW w:w="1799" w:type="dxa"/>
            <w:tcBorders>
              <w:top w:val="nil" w:sz="6" w:space="0" w:color="auto"/>
              <w:left w:val="single" w:sz="12" w:space="0" w:color="000000"/>
              <w:bottom w:val="nil" w:sz="6" w:space="0" w:color="auto"/>
              <w:right w:val="single" w:sz="6" w:space="0" w:color="000000"/>
            </w:tcBorders>
          </w:tcPr>
          <w:p>
            <w:pPr>
              <w:pStyle w:val="TableParagraph"/>
              <w:spacing w:line="240" w:lineRule="auto" w:before="42"/>
              <w:ind w:left="93" w:right="0"/>
              <w:jc w:val="left"/>
              <w:rPr>
                <w:rFonts w:ascii="宋体" w:hAnsi="宋体" w:cs="宋体" w:eastAsia="宋体" w:hint="default"/>
                <w:sz w:val="21"/>
                <w:szCs w:val="21"/>
              </w:rPr>
            </w:pPr>
            <w:r>
              <w:rPr>
                <w:rFonts w:ascii="宋体" w:hAnsi="宋体" w:cs="宋体" w:eastAsia="宋体" w:hint="default"/>
                <w:sz w:val="21"/>
                <w:szCs w:val="21"/>
              </w:rPr>
              <w:t>股改承诺</w:t>
            </w: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份，出售数量占公司股份总数的比例在</w:t>
            </w:r>
            <w:r>
              <w:rPr>
                <w:rFonts w:ascii="宋体" w:hAnsi="宋体" w:cs="宋体" w:eastAsia="宋体" w:hint="default"/>
                <w:spacing w:val="-67"/>
                <w:sz w:val="21"/>
                <w:szCs w:val="21"/>
              </w:rPr>
              <w:t> </w:t>
            </w:r>
            <w:r>
              <w:rPr>
                <w:rFonts w:ascii="宋体" w:hAnsi="宋体" w:cs="宋体" w:eastAsia="宋体" w:hint="default"/>
                <w:sz w:val="21"/>
                <w:szCs w:val="21"/>
              </w:rPr>
              <w:t>12</w:t>
            </w:r>
            <w:r>
              <w:rPr>
                <w:rFonts w:ascii="宋体" w:hAnsi="宋体" w:cs="宋体" w:eastAsia="宋体" w:hint="default"/>
                <w:spacing w:val="-66"/>
                <w:sz w:val="21"/>
                <w:szCs w:val="21"/>
              </w:rPr>
              <w:t> </w:t>
            </w:r>
            <w:r>
              <w:rPr>
                <w:rFonts w:ascii="宋体" w:hAnsi="宋体" w:cs="宋体" w:eastAsia="宋体" w:hint="default"/>
                <w:sz w:val="21"/>
                <w:szCs w:val="21"/>
              </w:rPr>
              <w:t>个月内不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超过</w:t>
            </w:r>
            <w:r>
              <w:rPr>
                <w:rFonts w:ascii="宋体" w:hAnsi="宋体" w:cs="宋体" w:eastAsia="宋体" w:hint="default"/>
                <w:spacing w:val="-56"/>
                <w:sz w:val="21"/>
                <w:szCs w:val="21"/>
              </w:rPr>
              <w:t> </w:t>
            </w:r>
            <w:r>
              <w:rPr>
                <w:rFonts w:ascii="宋体" w:hAnsi="宋体" w:cs="宋体" w:eastAsia="宋体" w:hint="default"/>
                <w:sz w:val="21"/>
                <w:szCs w:val="21"/>
              </w:rPr>
              <w:t>5%，在</w:t>
            </w:r>
            <w:r>
              <w:rPr>
                <w:rFonts w:ascii="宋体" w:hAnsi="宋体" w:cs="宋体" w:eastAsia="宋体" w:hint="default"/>
                <w:spacing w:val="-57"/>
                <w:sz w:val="21"/>
                <w:szCs w:val="21"/>
              </w:rPr>
              <w:t> </w:t>
            </w:r>
            <w:r>
              <w:rPr>
                <w:rFonts w:ascii="宋体" w:hAnsi="宋体" w:cs="宋体" w:eastAsia="宋体" w:hint="default"/>
                <w:sz w:val="21"/>
                <w:szCs w:val="21"/>
              </w:rPr>
              <w:t>24</w:t>
            </w:r>
            <w:r>
              <w:rPr>
                <w:rFonts w:ascii="宋体" w:hAnsi="宋体" w:cs="宋体" w:eastAsia="宋体" w:hint="default"/>
                <w:spacing w:val="-55"/>
                <w:sz w:val="21"/>
                <w:szCs w:val="21"/>
              </w:rPr>
              <w:t> </w:t>
            </w:r>
            <w:r>
              <w:rPr>
                <w:rFonts w:ascii="宋体" w:hAnsi="宋体" w:cs="宋体" w:eastAsia="宋体" w:hint="default"/>
                <w:sz w:val="21"/>
                <w:szCs w:val="21"/>
              </w:rPr>
              <w:t>个月内不超过</w:t>
            </w:r>
            <w:r>
              <w:rPr>
                <w:rFonts w:ascii="宋体" w:hAnsi="宋体" w:cs="宋体" w:eastAsia="宋体" w:hint="default"/>
                <w:spacing w:val="-56"/>
                <w:sz w:val="21"/>
                <w:szCs w:val="21"/>
              </w:rPr>
              <w:t> </w:t>
            </w:r>
            <w:r>
              <w:rPr>
                <w:rFonts w:ascii="宋体" w:hAnsi="宋体" w:cs="宋体" w:eastAsia="宋体" w:hint="default"/>
                <w:sz w:val="21"/>
                <w:szCs w:val="21"/>
              </w:rPr>
              <w:t>10%。同时，增加如下</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和锦州石油化工公</w:t>
            </w:r>
            <w:r>
              <w:rPr>
                <w:rFonts w:ascii="宋体" w:hAnsi="宋体" w:cs="宋体" w:eastAsia="宋体" w:hint="default"/>
                <w:spacing w:val="-88"/>
                <w:sz w:val="21"/>
                <w:szCs w:val="21"/>
              </w:rPr>
              <w:t>司</w:t>
            </w:r>
            <w:r>
              <w:rPr>
                <w:rFonts w:ascii="宋体" w:hAnsi="宋体" w:cs="宋体" w:eastAsia="宋体" w:hint="default"/>
                <w:sz w:val="21"/>
                <w:szCs w:val="21"/>
              </w:rPr>
              <w:t>（该公司已将股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权于报告期内无偿划拨给中国石油</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承诺：在改革方案实施之日起</w:t>
            </w:r>
            <w:r>
              <w:rPr>
                <w:rFonts w:ascii="宋体" w:hAnsi="宋体" w:cs="宋体" w:eastAsia="宋体" w:hint="default"/>
                <w:spacing w:val="-67"/>
                <w:sz w:val="21"/>
                <w:szCs w:val="21"/>
              </w:rPr>
              <w:t> </w:t>
            </w:r>
            <w:r>
              <w:rPr>
                <w:rFonts w:ascii="宋体" w:hAnsi="宋体" w:cs="宋体" w:eastAsia="宋体" w:hint="default"/>
                <w:sz w:val="21"/>
                <w:szCs w:val="21"/>
              </w:rPr>
              <w:t>36</w:t>
            </w:r>
            <w:r>
              <w:rPr>
                <w:rFonts w:ascii="宋体" w:hAnsi="宋体" w:cs="宋体" w:eastAsia="宋体" w:hint="default"/>
                <w:spacing w:val="-67"/>
                <w:sz w:val="21"/>
                <w:szCs w:val="21"/>
              </w:rPr>
              <w:t> </w:t>
            </w:r>
            <w:r>
              <w:rPr>
                <w:rFonts w:ascii="宋体" w:hAnsi="宋体" w:cs="宋体" w:eastAsia="宋体" w:hint="default"/>
                <w:sz w:val="21"/>
                <w:szCs w:val="21"/>
              </w:rPr>
              <w:t>个月内，除非公司</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天然气集团公司</w:t>
            </w:r>
            <w:r>
              <w:rPr>
                <w:rFonts w:ascii="宋体" w:hAnsi="宋体" w:cs="宋体" w:eastAsia="宋体" w:hint="default"/>
                <w:spacing w:val="-88"/>
                <w:sz w:val="21"/>
                <w:szCs w:val="21"/>
              </w:rPr>
              <w:t>）</w:t>
            </w:r>
            <w:r>
              <w:rPr>
                <w:rFonts w:ascii="宋体" w:hAnsi="宋体" w:cs="宋体" w:eastAsia="宋体" w:hint="default"/>
                <w:sz w:val="21"/>
                <w:szCs w:val="21"/>
              </w:rPr>
              <w:t>在股权分置改革过</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股价连续</w:t>
            </w:r>
            <w:r>
              <w:rPr>
                <w:rFonts w:ascii="宋体" w:hAnsi="宋体" w:cs="宋体" w:eastAsia="宋体" w:hint="default"/>
                <w:spacing w:val="-59"/>
                <w:sz w:val="21"/>
                <w:szCs w:val="21"/>
              </w:rPr>
              <w:t> </w:t>
            </w:r>
            <w:r>
              <w:rPr>
                <w:rFonts w:ascii="宋体" w:hAnsi="宋体" w:cs="宋体" w:eastAsia="宋体" w:hint="default"/>
                <w:sz w:val="21"/>
                <w:szCs w:val="21"/>
              </w:rPr>
              <w:t>20</w:t>
            </w:r>
            <w:r>
              <w:rPr>
                <w:rFonts w:ascii="宋体" w:hAnsi="宋体" w:cs="宋体" w:eastAsia="宋体" w:hint="default"/>
                <w:spacing w:val="-59"/>
                <w:sz w:val="21"/>
                <w:szCs w:val="21"/>
              </w:rPr>
              <w:t> </w:t>
            </w:r>
            <w:r>
              <w:rPr>
                <w:rFonts w:ascii="宋体" w:hAnsi="宋体" w:cs="宋体" w:eastAsia="宋体" w:hint="default"/>
                <w:sz w:val="21"/>
                <w:szCs w:val="21"/>
              </w:rPr>
              <w:t>个交易日（不计公司</w:t>
            </w:r>
            <w:r>
              <w:rPr>
                <w:rFonts w:ascii="宋体" w:hAnsi="宋体" w:cs="宋体" w:eastAsia="宋体" w:hint="default"/>
                <w:spacing w:val="-59"/>
                <w:sz w:val="21"/>
                <w:szCs w:val="21"/>
              </w:rPr>
              <w:t> </w:t>
            </w:r>
            <w:r>
              <w:rPr>
                <w:rFonts w:ascii="宋体" w:hAnsi="宋体" w:cs="宋体" w:eastAsia="宋体" w:hint="default"/>
                <w:sz w:val="21"/>
                <w:szCs w:val="21"/>
              </w:rPr>
              <w:t>A</w:t>
            </w:r>
            <w:r>
              <w:rPr>
                <w:rFonts w:ascii="宋体" w:hAnsi="宋体" w:cs="宋体" w:eastAsia="宋体" w:hint="default"/>
                <w:spacing w:val="-59"/>
                <w:sz w:val="21"/>
                <w:szCs w:val="21"/>
              </w:rPr>
              <w:t> </w:t>
            </w:r>
            <w:r>
              <w:rPr>
                <w:rFonts w:ascii="宋体" w:hAnsi="宋体" w:cs="宋体" w:eastAsia="宋体" w:hint="default"/>
                <w:sz w:val="21"/>
                <w:szCs w:val="21"/>
              </w:rPr>
              <w:t>股全天停牌交易</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程中的有限售条件的流通股全部上</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日）收盘价在</w:t>
            </w:r>
            <w:r>
              <w:rPr>
                <w:rFonts w:ascii="宋体" w:hAnsi="宋体" w:cs="宋体" w:eastAsia="宋体" w:hint="default"/>
                <w:spacing w:val="-64"/>
                <w:sz w:val="21"/>
                <w:szCs w:val="21"/>
              </w:rPr>
              <w:t> </w:t>
            </w:r>
            <w:r>
              <w:rPr>
                <w:rFonts w:ascii="宋体" w:hAnsi="宋体" w:cs="宋体" w:eastAsia="宋体" w:hint="default"/>
                <w:sz w:val="21"/>
                <w:szCs w:val="21"/>
              </w:rPr>
              <w:t>4.87</w:t>
            </w:r>
            <w:r>
              <w:rPr>
                <w:rFonts w:ascii="宋体" w:hAnsi="宋体" w:cs="宋体" w:eastAsia="宋体" w:hint="default"/>
                <w:spacing w:val="-64"/>
                <w:sz w:val="21"/>
                <w:szCs w:val="21"/>
              </w:rPr>
              <w:t> </w:t>
            </w:r>
            <w:r>
              <w:rPr>
                <w:rFonts w:ascii="宋体" w:hAnsi="宋体" w:cs="宋体" w:eastAsia="宋体" w:hint="default"/>
                <w:sz w:val="21"/>
                <w:szCs w:val="21"/>
              </w:rPr>
              <w:t>元/股（为公司刊登股改说明书</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市流通，至此，上述股东在股权分置</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日前</w:t>
            </w:r>
            <w:r>
              <w:rPr>
                <w:rFonts w:ascii="宋体" w:hAnsi="宋体" w:cs="宋体" w:eastAsia="宋体" w:hint="default"/>
                <w:spacing w:val="-56"/>
                <w:sz w:val="21"/>
                <w:szCs w:val="21"/>
              </w:rPr>
              <w:t> </w:t>
            </w:r>
            <w:r>
              <w:rPr>
                <w:rFonts w:ascii="宋体" w:hAnsi="宋体" w:cs="宋体" w:eastAsia="宋体" w:hint="default"/>
                <w:sz w:val="21"/>
                <w:szCs w:val="21"/>
              </w:rPr>
              <w:t>60</w:t>
            </w:r>
            <w:r>
              <w:rPr>
                <w:rFonts w:ascii="宋体" w:hAnsi="宋体" w:cs="宋体" w:eastAsia="宋体" w:hint="default"/>
                <w:spacing w:val="-55"/>
                <w:sz w:val="21"/>
                <w:szCs w:val="21"/>
              </w:rPr>
              <w:t> </w:t>
            </w:r>
            <w:r>
              <w:rPr>
                <w:rFonts w:ascii="宋体" w:hAnsi="宋体" w:cs="宋体" w:eastAsia="宋体" w:hint="default"/>
                <w:sz w:val="21"/>
                <w:szCs w:val="21"/>
              </w:rPr>
              <w:t>个交易日收盘均价的</w:t>
            </w:r>
            <w:r>
              <w:rPr>
                <w:rFonts w:ascii="宋体" w:hAnsi="宋体" w:cs="宋体" w:eastAsia="宋体" w:hint="default"/>
                <w:spacing w:val="-56"/>
                <w:sz w:val="21"/>
                <w:szCs w:val="21"/>
              </w:rPr>
              <w:t> </w:t>
            </w:r>
            <w:r>
              <w:rPr>
                <w:rFonts w:ascii="宋体" w:hAnsi="宋体" w:cs="宋体" w:eastAsia="宋体" w:hint="default"/>
                <w:spacing w:val="-6"/>
                <w:sz w:val="21"/>
                <w:szCs w:val="21"/>
              </w:rPr>
              <w:t>120%，以后遇除权、除</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改革过程中做出的特殊承诺已履行</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息时作相应调整）之上方可通过证券交易所挂牌交</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完毕。</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0"/>
                <w:sz w:val="21"/>
                <w:szCs w:val="21"/>
              </w:rPr>
              <w:t>易。（注：G</w:t>
            </w:r>
            <w:r>
              <w:rPr>
                <w:rFonts w:ascii="宋体" w:hAnsi="宋体" w:cs="宋体" w:eastAsia="宋体" w:hint="default"/>
                <w:spacing w:val="-53"/>
                <w:sz w:val="21"/>
                <w:szCs w:val="21"/>
              </w:rPr>
              <w:t> </w:t>
            </w:r>
            <w:r>
              <w:rPr>
                <w:rFonts w:ascii="宋体" w:hAnsi="宋体" w:cs="宋体" w:eastAsia="宋体" w:hint="default"/>
                <w:sz w:val="21"/>
                <w:szCs w:val="21"/>
              </w:rPr>
              <w:t>指公司股权分置改革方案实施后首个交</w:t>
            </w:r>
          </w:p>
        </w:tc>
        <w:tc>
          <w:tcPr>
            <w:tcW w:w="3488" w:type="dxa"/>
            <w:tcBorders>
              <w:top w:val="nil" w:sz="6" w:space="0" w:color="auto"/>
              <w:left w:val="single" w:sz="6" w:space="0" w:color="000000"/>
              <w:bottom w:val="nil" w:sz="6" w:space="0" w:color="auto"/>
              <w:right w:val="single" w:sz="12" w:space="0" w:color="000000"/>
            </w:tcBorders>
          </w:tcPr>
          <w:p>
            <w:pPr/>
          </w:p>
        </w:tc>
      </w:tr>
      <w:tr>
        <w:trPr>
          <w:trHeight w:val="400" w:hRule="exact"/>
        </w:trPr>
        <w:tc>
          <w:tcPr>
            <w:tcW w:w="1799" w:type="dxa"/>
            <w:tcBorders>
              <w:top w:val="nil" w:sz="6" w:space="0" w:color="auto"/>
              <w:left w:val="single" w:sz="12" w:space="0" w:color="000000"/>
              <w:bottom w:val="single" w:sz="6" w:space="0" w:color="000000"/>
              <w:right w:val="single" w:sz="6" w:space="0" w:color="000000"/>
            </w:tcBorders>
          </w:tcPr>
          <w:p>
            <w:pPr/>
          </w:p>
        </w:tc>
        <w:tc>
          <w:tcPr>
            <w:tcW w:w="4934"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易日）</w:t>
            </w:r>
          </w:p>
        </w:tc>
        <w:tc>
          <w:tcPr>
            <w:tcW w:w="3488" w:type="dxa"/>
            <w:tcBorders>
              <w:top w:val="nil" w:sz="6" w:space="0" w:color="auto"/>
              <w:left w:val="single" w:sz="6" w:space="0" w:color="000000"/>
              <w:bottom w:val="single" w:sz="6" w:space="0" w:color="000000"/>
              <w:right w:val="single" w:sz="12" w:space="0" w:color="000000"/>
            </w:tcBorders>
          </w:tcPr>
          <w:p>
            <w:pPr/>
          </w:p>
        </w:tc>
      </w:tr>
      <w:tr>
        <w:trPr>
          <w:trHeight w:val="399" w:hRule="exact"/>
        </w:trPr>
        <w:tc>
          <w:tcPr>
            <w:tcW w:w="1799" w:type="dxa"/>
            <w:tcBorders>
              <w:top w:val="single" w:sz="6" w:space="0" w:color="000000"/>
              <w:left w:val="single" w:sz="12" w:space="0" w:color="000000"/>
              <w:bottom w:val="nil" w:sz="6" w:space="0" w:color="auto"/>
              <w:right w:val="single" w:sz="6" w:space="0" w:color="000000"/>
            </w:tcBorders>
          </w:tcPr>
          <w:p>
            <w:pPr/>
          </w:p>
        </w:tc>
        <w:tc>
          <w:tcPr>
            <w:tcW w:w="4934"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86"/>
              <w:ind w:right="145"/>
              <w:jc w:val="righ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日，公司《锦州港简式权益变动</w:t>
            </w:r>
          </w:p>
        </w:tc>
        <w:tc>
          <w:tcPr>
            <w:tcW w:w="3488" w:type="dxa"/>
            <w:tcBorders>
              <w:top w:val="single" w:sz="6" w:space="0" w:color="000000"/>
              <w:left w:val="single" w:sz="6" w:space="0" w:color="000000"/>
              <w:bottom w:val="nil" w:sz="6" w:space="0" w:color="auto"/>
              <w:right w:val="single" w:sz="12" w:space="0" w:color="000000"/>
            </w:tcBorders>
          </w:tcPr>
          <w:p>
            <w:pP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报告书》，大连港集团有限公司以现金认购锦州港</w:t>
            </w:r>
          </w:p>
        </w:tc>
        <w:tc>
          <w:tcPr>
            <w:tcW w:w="3488" w:type="dxa"/>
            <w:tcBorders>
              <w:top w:val="nil" w:sz="6" w:space="0" w:color="auto"/>
              <w:left w:val="single" w:sz="6" w:space="0" w:color="000000"/>
              <w:bottom w:val="nil" w:sz="6" w:space="0" w:color="auto"/>
              <w:right w:val="single" w:sz="12" w:space="0" w:color="000000"/>
            </w:tcBorders>
          </w:tcPr>
          <w:p>
            <w:pPr/>
          </w:p>
        </w:tc>
      </w:tr>
      <w:tr>
        <w:trPr>
          <w:trHeight w:val="1210" w:hRule="exact"/>
        </w:trPr>
        <w:tc>
          <w:tcPr>
            <w:tcW w:w="1799" w:type="dxa"/>
            <w:tcBorders>
              <w:top w:val="nil" w:sz="6" w:space="0" w:color="auto"/>
              <w:left w:val="single" w:sz="12"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72" w:lineRule="exact"/>
              <w:ind w:left="93" w:right="211"/>
              <w:jc w:val="both"/>
              <w:rPr>
                <w:rFonts w:ascii="宋体" w:hAnsi="宋体" w:cs="宋体" w:eastAsia="宋体" w:hint="default"/>
                <w:sz w:val="21"/>
                <w:szCs w:val="21"/>
              </w:rPr>
            </w:pPr>
            <w:r>
              <w:rPr>
                <w:rFonts w:ascii="宋体" w:hAnsi="宋体" w:cs="宋体" w:eastAsia="宋体" w:hint="default"/>
                <w:sz w:val="21"/>
                <w:szCs w:val="21"/>
              </w:rPr>
              <w:t>收购报告书或权 益变动报告书中 所作承诺</w:t>
            </w: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非公开发行的</w:t>
            </w:r>
            <w:r>
              <w:rPr>
                <w:rFonts w:ascii="宋体" w:hAnsi="宋体" w:cs="宋体" w:eastAsia="宋体" w:hint="default"/>
                <w:spacing w:val="-54"/>
                <w:sz w:val="21"/>
                <w:szCs w:val="21"/>
              </w:rPr>
              <w:t> </w:t>
            </w:r>
            <w:r>
              <w:rPr>
                <w:rFonts w:ascii="宋体" w:hAnsi="宋体" w:cs="宋体" w:eastAsia="宋体" w:hint="default"/>
                <w:sz w:val="21"/>
                <w:szCs w:val="21"/>
              </w:rPr>
              <w:t>A</w:t>
            </w:r>
            <w:r>
              <w:rPr>
                <w:rFonts w:ascii="宋体" w:hAnsi="宋体" w:cs="宋体" w:eastAsia="宋体" w:hint="default"/>
                <w:spacing w:val="-1"/>
                <w:sz w:val="21"/>
                <w:szCs w:val="21"/>
              </w:rPr>
              <w:t> </w:t>
            </w:r>
            <w:r>
              <w:rPr>
                <w:rFonts w:ascii="宋体" w:hAnsi="宋体" w:cs="宋体" w:eastAsia="宋体" w:hint="default"/>
                <w:sz w:val="21"/>
                <w:szCs w:val="21"/>
              </w:rPr>
              <w:t>股</w:t>
            </w:r>
            <w:r>
              <w:rPr>
                <w:rFonts w:ascii="宋体" w:hAnsi="宋体" w:cs="宋体" w:eastAsia="宋体" w:hint="default"/>
                <w:spacing w:val="-54"/>
                <w:sz w:val="21"/>
                <w:szCs w:val="21"/>
              </w:rPr>
              <w:t> </w:t>
            </w:r>
            <w:r>
              <w:rPr>
                <w:rFonts w:ascii="宋体" w:hAnsi="宋体" w:cs="宋体" w:eastAsia="宋体" w:hint="default"/>
                <w:sz w:val="21"/>
                <w:szCs w:val="21"/>
              </w:rPr>
              <w:t>24,600</w:t>
            </w:r>
            <w:r>
              <w:rPr>
                <w:rFonts w:ascii="宋体" w:hAnsi="宋体" w:cs="宋体" w:eastAsia="宋体" w:hint="default"/>
                <w:spacing w:val="-1"/>
                <w:sz w:val="21"/>
                <w:szCs w:val="21"/>
              </w:rPr>
              <w:t> </w:t>
            </w:r>
            <w:r>
              <w:rPr>
                <w:rFonts w:ascii="宋体" w:hAnsi="宋体" w:cs="宋体" w:eastAsia="宋体" w:hint="default"/>
                <w:sz w:val="21"/>
                <w:szCs w:val="21"/>
              </w:rPr>
              <w:t>万股，占锦州港本次发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行后股本的</w:t>
            </w:r>
            <w:r>
              <w:rPr>
                <w:rFonts w:ascii="宋体" w:hAnsi="宋体" w:cs="宋体" w:eastAsia="宋体" w:hint="default"/>
                <w:spacing w:val="-54"/>
                <w:sz w:val="21"/>
                <w:szCs w:val="21"/>
              </w:rPr>
              <w:t> </w:t>
            </w:r>
            <w:r>
              <w:rPr>
                <w:rFonts w:ascii="宋体" w:hAnsi="宋体" w:cs="宋体" w:eastAsia="宋体" w:hint="default"/>
                <w:sz w:val="21"/>
                <w:szCs w:val="21"/>
              </w:rPr>
              <w:t>18.9%，发行价格为每股</w:t>
            </w:r>
            <w:r>
              <w:rPr>
                <w:rFonts w:ascii="宋体" w:hAnsi="宋体" w:cs="宋体" w:eastAsia="宋体" w:hint="default"/>
                <w:spacing w:val="-54"/>
                <w:sz w:val="21"/>
                <w:szCs w:val="21"/>
              </w:rPr>
              <w:t> </w:t>
            </w:r>
            <w:r>
              <w:rPr>
                <w:rFonts w:ascii="宋体" w:hAnsi="宋体" w:cs="宋体" w:eastAsia="宋体" w:hint="default"/>
                <w:sz w:val="21"/>
                <w:szCs w:val="21"/>
              </w:rPr>
              <w:t>7.77</w:t>
            </w:r>
            <w:r>
              <w:rPr>
                <w:rFonts w:ascii="宋体" w:hAnsi="宋体" w:cs="宋体" w:eastAsia="宋体" w:hint="default"/>
                <w:spacing w:val="-1"/>
                <w:sz w:val="21"/>
                <w:szCs w:val="21"/>
              </w:rPr>
              <w:t> </w:t>
            </w:r>
            <w:r>
              <w:rPr>
                <w:rFonts w:ascii="宋体" w:hAnsi="宋体" w:cs="宋体" w:eastAsia="宋体" w:hint="default"/>
                <w:sz w:val="21"/>
                <w:szCs w:val="21"/>
              </w:rPr>
              <w:t>元。</w:t>
            </w:r>
          </w:p>
          <w:p>
            <w:pPr>
              <w:pStyle w:val="TableParagraph"/>
              <w:spacing w:line="272" w:lineRule="exact" w:before="145"/>
              <w:ind w:left="100" w:right="197" w:firstLine="420"/>
              <w:jc w:val="left"/>
              <w:rPr>
                <w:rFonts w:ascii="宋体" w:hAnsi="宋体" w:cs="宋体" w:eastAsia="宋体" w:hint="default"/>
                <w:sz w:val="21"/>
                <w:szCs w:val="21"/>
              </w:rPr>
            </w:pPr>
            <w:r>
              <w:rPr>
                <w:rFonts w:ascii="宋体" w:hAnsi="宋体" w:cs="宋体" w:eastAsia="宋体" w:hint="default"/>
                <w:sz w:val="21"/>
                <w:szCs w:val="21"/>
              </w:rPr>
              <w:t>大连港集团有限公司在与本公司签署的《股份 认购合同》中承诺：本次发行的股份认购结束后，</w:t>
            </w:r>
          </w:p>
        </w:tc>
        <w:tc>
          <w:tcPr>
            <w:tcW w:w="3488" w:type="dxa"/>
            <w:tcBorders>
              <w:top w:val="nil" w:sz="6" w:space="0" w:color="auto"/>
              <w:left w:val="single" w:sz="6" w:space="0" w:color="000000"/>
              <w:bottom w:val="nil" w:sz="6" w:space="0" w:color="auto"/>
              <w:right w:val="single" w:sz="12"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72" w:lineRule="exact"/>
              <w:ind w:left="100" w:right="90" w:firstLine="420"/>
              <w:jc w:val="left"/>
              <w:rPr>
                <w:rFonts w:ascii="宋体" w:hAnsi="宋体" w:cs="宋体" w:eastAsia="宋体" w:hint="default"/>
                <w:sz w:val="21"/>
                <w:szCs w:val="21"/>
              </w:rPr>
            </w:pPr>
            <w:r>
              <w:rPr>
                <w:rFonts w:ascii="宋体" w:hAnsi="宋体" w:cs="宋体" w:eastAsia="宋体" w:hint="default"/>
                <w:spacing w:val="-7"/>
                <w:sz w:val="21"/>
                <w:szCs w:val="21"/>
              </w:rPr>
              <w:t>报告期内，大连港集团有限公司</w:t>
            </w:r>
            <w:r>
              <w:rPr>
                <w:rFonts w:ascii="宋体" w:hAnsi="宋体" w:cs="宋体" w:eastAsia="宋体" w:hint="default"/>
                <w:sz w:val="21"/>
                <w:szCs w:val="21"/>
              </w:rPr>
              <w:t> 完全按照所承诺的条件履行。</w:t>
            </w:r>
          </w:p>
        </w:tc>
      </w:tr>
      <w:tr>
        <w:trPr>
          <w:trHeight w:val="272" w:hRule="exact"/>
        </w:trPr>
        <w:tc>
          <w:tcPr>
            <w:tcW w:w="1799" w:type="dxa"/>
            <w:tcBorders>
              <w:top w:val="nil" w:sz="6" w:space="0" w:color="auto"/>
              <w:left w:val="single" w:sz="12" w:space="0" w:color="000000"/>
              <w:bottom w:val="nil" w:sz="6" w:space="0" w:color="auto"/>
              <w:right w:val="single" w:sz="6" w:space="0" w:color="000000"/>
            </w:tcBorders>
          </w:tcPr>
          <w:p>
            <w:pPr/>
          </w:p>
        </w:tc>
        <w:tc>
          <w:tcPr>
            <w:tcW w:w="4934"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36</w:t>
            </w:r>
            <w:r>
              <w:rPr>
                <w:rFonts w:ascii="宋体" w:hAnsi="宋体" w:cs="宋体" w:eastAsia="宋体" w:hint="default"/>
                <w:spacing w:val="-8"/>
                <w:sz w:val="21"/>
                <w:szCs w:val="21"/>
              </w:rPr>
              <w:t> </w:t>
            </w:r>
            <w:r>
              <w:rPr>
                <w:rFonts w:ascii="宋体" w:hAnsi="宋体" w:cs="宋体" w:eastAsia="宋体" w:hint="default"/>
                <w:sz w:val="21"/>
                <w:szCs w:val="21"/>
              </w:rPr>
              <w:t>个月内不转让其根据本合同所认购的本公司本次</w:t>
            </w:r>
          </w:p>
        </w:tc>
        <w:tc>
          <w:tcPr>
            <w:tcW w:w="3488" w:type="dxa"/>
            <w:tcBorders>
              <w:top w:val="nil" w:sz="6" w:space="0" w:color="auto"/>
              <w:left w:val="single" w:sz="6" w:space="0" w:color="000000"/>
              <w:bottom w:val="nil" w:sz="6" w:space="0" w:color="auto"/>
              <w:right w:val="single" w:sz="12" w:space="0" w:color="000000"/>
            </w:tcBorders>
          </w:tcPr>
          <w:p>
            <w:pPr/>
          </w:p>
        </w:tc>
      </w:tr>
      <w:tr>
        <w:trPr>
          <w:trHeight w:val="408" w:hRule="exact"/>
        </w:trPr>
        <w:tc>
          <w:tcPr>
            <w:tcW w:w="1799" w:type="dxa"/>
            <w:tcBorders>
              <w:top w:val="nil" w:sz="6" w:space="0" w:color="auto"/>
              <w:left w:val="single" w:sz="12" w:space="0" w:color="000000"/>
              <w:bottom w:val="single" w:sz="12" w:space="0" w:color="000000"/>
              <w:right w:val="single" w:sz="6" w:space="0" w:color="000000"/>
            </w:tcBorders>
          </w:tcPr>
          <w:p>
            <w:pPr/>
          </w:p>
        </w:tc>
        <w:tc>
          <w:tcPr>
            <w:tcW w:w="4934" w:type="dxa"/>
            <w:tcBorders>
              <w:top w:val="nil" w:sz="6" w:space="0" w:color="auto"/>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非公开发行的股份。</w:t>
            </w:r>
          </w:p>
        </w:tc>
        <w:tc>
          <w:tcPr>
            <w:tcW w:w="3488" w:type="dxa"/>
            <w:tcBorders>
              <w:top w:val="nil" w:sz="6" w:space="0" w:color="auto"/>
              <w:left w:val="single" w:sz="6" w:space="0" w:color="000000"/>
              <w:bottom w:val="single" w:sz="12" w:space="0" w:color="000000"/>
              <w:right w:val="single" w:sz="12" w:space="0" w:color="000000"/>
            </w:tcBorders>
          </w:tcPr>
          <w:p>
            <w:pPr/>
          </w:p>
        </w:tc>
      </w:tr>
    </w:tbl>
    <w:p>
      <w:pPr>
        <w:spacing w:after="0"/>
        <w:sectPr>
          <w:pgSz w:w="11910" w:h="16840"/>
          <w:pgMar w:header="747" w:footer="727" w:top="980" w:bottom="920" w:left="840" w:right="5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line="274" w:lineRule="exact" w:before="35"/>
        <w:ind w:left="140" w:right="103" w:firstLine="0"/>
        <w:jc w:val="left"/>
        <w:rPr>
          <w:rFonts w:ascii="宋体" w:hAnsi="宋体" w:cs="宋体" w:eastAsia="宋体" w:hint="default"/>
          <w:sz w:val="21"/>
          <w:szCs w:val="21"/>
        </w:rPr>
      </w:pPr>
      <w:r>
        <w:rPr>
          <w:rFonts w:ascii="宋体" w:hAnsi="宋体" w:cs="宋体" w:eastAsia="宋体" w:hint="default"/>
          <w:b/>
          <w:bCs/>
          <w:sz w:val="21"/>
          <w:szCs w:val="21"/>
        </w:rPr>
        <w:t>(八)</w:t>
      </w:r>
      <w:r>
        <w:rPr>
          <w:rFonts w:ascii="宋体" w:hAnsi="宋体" w:cs="宋体" w:eastAsia="宋体" w:hint="default"/>
          <w:b/>
          <w:bCs/>
          <w:spacing w:val="-5"/>
          <w:sz w:val="21"/>
          <w:szCs w:val="21"/>
        </w:rPr>
        <w:t> </w:t>
      </w:r>
      <w:r>
        <w:rPr>
          <w:rFonts w:ascii="宋体" w:hAnsi="宋体" w:cs="宋体" w:eastAsia="宋体" w:hint="default"/>
          <w:b/>
          <w:bCs/>
          <w:sz w:val="21"/>
          <w:szCs w:val="21"/>
        </w:rPr>
        <w:t>聘任、解聘会计师事务所情况</w:t>
      </w:r>
      <w:r>
        <w:rPr>
          <w:rFonts w:ascii="宋体" w:hAnsi="宋体" w:cs="宋体" w:eastAsia="宋体" w:hint="default"/>
          <w:sz w:val="21"/>
          <w:szCs w:val="21"/>
        </w:rPr>
      </w:r>
    </w:p>
    <w:p>
      <w:pPr>
        <w:spacing w:line="274" w:lineRule="exact" w:before="0"/>
        <w:ind w:left="0" w:right="219"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3"/>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101"/>
        <w:gridCol w:w="3100"/>
        <w:gridCol w:w="3099"/>
      </w:tblGrid>
      <w:tr>
        <w:trPr>
          <w:trHeight w:val="295" w:hRule="exact"/>
        </w:trPr>
        <w:tc>
          <w:tcPr>
            <w:tcW w:w="3101" w:type="dxa"/>
            <w:tcBorders>
              <w:top w:val="single" w:sz="12" w:space="0" w:color="000000"/>
              <w:left w:val="single" w:sz="12" w:space="0" w:color="000000"/>
              <w:bottom w:val="single" w:sz="6" w:space="0" w:color="000000"/>
              <w:right w:val="single" w:sz="6" w:space="0" w:color="000000"/>
            </w:tcBorders>
          </w:tcPr>
          <w:p>
            <w:pPr>
              <w:pStyle w:val="TableParagraph"/>
              <w:spacing w:line="239" w:lineRule="exact"/>
              <w:ind w:left="93"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6199"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39" w:lineRule="exact"/>
              <w:ind w:left="101"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3101" w:type="dxa"/>
            <w:tcBorders>
              <w:top w:val="single" w:sz="6" w:space="0" w:color="000000"/>
              <w:left w:val="single" w:sz="12" w:space="0" w:color="000000"/>
              <w:bottom w:val="single" w:sz="6" w:space="0" w:color="000000"/>
              <w:right w:val="single" w:sz="6" w:space="0" w:color="000000"/>
            </w:tcBorders>
          </w:tcPr>
          <w:p>
            <w:pP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原聘任</w:t>
            </w:r>
          </w:p>
        </w:tc>
        <w:tc>
          <w:tcPr>
            <w:tcW w:w="309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8"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560" w:hRule="exact"/>
        </w:trPr>
        <w:tc>
          <w:tcPr>
            <w:tcW w:w="31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1"/>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辽宁天健会计师事务所有限公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3099" w:type="dxa"/>
            <w:tcBorders>
              <w:top w:val="single" w:sz="6" w:space="0" w:color="000000"/>
              <w:left w:val="single" w:sz="6" w:space="0" w:color="000000"/>
              <w:bottom w:val="single" w:sz="6" w:space="0" w:color="000000"/>
              <w:right w:val="single" w:sz="12"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华普天健会计师事务所（北京）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有限公司</w:t>
            </w:r>
          </w:p>
        </w:tc>
      </w:tr>
      <w:tr>
        <w:trPr>
          <w:trHeight w:val="287" w:hRule="exact"/>
        </w:trPr>
        <w:tc>
          <w:tcPr>
            <w:tcW w:w="3101"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550,000</w:t>
            </w:r>
          </w:p>
        </w:tc>
        <w:tc>
          <w:tcPr>
            <w:tcW w:w="3099"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 w:right="0"/>
              <w:jc w:val="center"/>
              <w:rPr>
                <w:rFonts w:ascii="宋体" w:hAnsi="宋体" w:cs="宋体" w:eastAsia="宋体" w:hint="default"/>
                <w:sz w:val="21"/>
                <w:szCs w:val="21"/>
              </w:rPr>
            </w:pPr>
            <w:r>
              <w:rPr>
                <w:rFonts w:ascii="宋体"/>
                <w:sz w:val="21"/>
              </w:rPr>
              <w:t>550,000</w:t>
            </w:r>
          </w:p>
        </w:tc>
      </w:tr>
      <w:tr>
        <w:trPr>
          <w:trHeight w:val="296" w:hRule="exact"/>
        </w:trPr>
        <w:tc>
          <w:tcPr>
            <w:tcW w:w="3101"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310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099"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8"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w:t>
            </w:r>
          </w:p>
        </w:tc>
      </w:tr>
    </w:tbl>
    <w:p>
      <w:pPr>
        <w:spacing w:before="86"/>
        <w:ind w:left="560" w:right="103" w:firstLine="0"/>
        <w:jc w:val="left"/>
        <w:rPr>
          <w:rFonts w:ascii="宋体" w:hAnsi="宋体" w:cs="宋体" w:eastAsia="宋体" w:hint="default"/>
          <w:sz w:val="21"/>
          <w:szCs w:val="21"/>
        </w:rPr>
      </w:pPr>
      <w:r>
        <w:rPr>
          <w:rFonts w:ascii="宋体" w:hAnsi="宋体" w:cs="宋体" w:eastAsia="宋体" w:hint="default"/>
          <w:sz w:val="21"/>
          <w:szCs w:val="21"/>
        </w:rPr>
        <w:t>1、公司于</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3</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27</w:t>
      </w:r>
      <w:r>
        <w:rPr>
          <w:rFonts w:ascii="宋体" w:hAnsi="宋体" w:cs="宋体" w:eastAsia="宋体" w:hint="default"/>
          <w:spacing w:val="-58"/>
          <w:sz w:val="21"/>
          <w:szCs w:val="21"/>
        </w:rPr>
        <w:t> </w:t>
      </w:r>
      <w:r>
        <w:rPr>
          <w:rFonts w:ascii="宋体" w:hAnsi="宋体" w:cs="宋体" w:eastAsia="宋体" w:hint="default"/>
          <w:sz w:val="21"/>
          <w:szCs w:val="21"/>
        </w:rPr>
        <w:t>日召开</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8"/>
          <w:sz w:val="21"/>
          <w:szCs w:val="21"/>
        </w:rPr>
        <w:t> </w:t>
      </w:r>
      <w:r>
        <w:rPr>
          <w:rFonts w:ascii="宋体" w:hAnsi="宋体" w:cs="宋体" w:eastAsia="宋体" w:hint="default"/>
          <w:sz w:val="21"/>
          <w:szCs w:val="21"/>
        </w:rPr>
        <w:t>年第一次临时股东大会，审议通过《关于更换会计师事务</w:t>
      </w:r>
    </w:p>
    <w:p>
      <w:pPr>
        <w:spacing w:line="355" w:lineRule="auto" w:before="133"/>
        <w:ind w:left="140" w:right="219" w:firstLine="0"/>
        <w:jc w:val="both"/>
        <w:rPr>
          <w:rFonts w:ascii="宋体" w:hAnsi="宋体" w:cs="宋体" w:eastAsia="宋体" w:hint="default"/>
          <w:sz w:val="21"/>
          <w:szCs w:val="21"/>
        </w:rPr>
      </w:pPr>
      <w:r>
        <w:rPr>
          <w:rFonts w:ascii="宋体" w:hAnsi="宋体" w:cs="宋体" w:eastAsia="宋体" w:hint="default"/>
          <w:spacing w:val="-6"/>
          <w:sz w:val="21"/>
          <w:szCs w:val="21"/>
        </w:rPr>
        <w:t>所的议案》，公司</w:t>
      </w:r>
      <w:r>
        <w:rPr>
          <w:rFonts w:ascii="宋体" w:hAnsi="宋体" w:cs="宋体" w:eastAsia="宋体" w:hint="default"/>
          <w:spacing w:val="-51"/>
          <w:sz w:val="21"/>
          <w:szCs w:val="21"/>
        </w:rPr>
        <w:t> </w:t>
      </w:r>
      <w:r>
        <w:rPr>
          <w:rFonts w:ascii="宋体" w:hAnsi="宋体" w:cs="宋体" w:eastAsia="宋体" w:hint="default"/>
          <w:sz w:val="21"/>
          <w:szCs w:val="21"/>
        </w:rPr>
        <w:t>2008</w:t>
      </w:r>
      <w:r>
        <w:rPr>
          <w:rFonts w:ascii="宋体" w:hAnsi="宋体" w:cs="宋体" w:eastAsia="宋体" w:hint="default"/>
          <w:spacing w:val="-50"/>
          <w:sz w:val="21"/>
          <w:szCs w:val="21"/>
        </w:rPr>
        <w:t> </w:t>
      </w:r>
      <w:r>
        <w:rPr>
          <w:rFonts w:ascii="宋体" w:hAnsi="宋体" w:cs="宋体" w:eastAsia="宋体" w:hint="default"/>
          <w:spacing w:val="-3"/>
          <w:sz w:val="21"/>
          <w:szCs w:val="21"/>
        </w:rPr>
        <w:t>年度财务报告的审计机构由“辽宁天健会计师事务所”变更为“华普天健高商</w:t>
      </w:r>
      <w:r>
        <w:rPr>
          <w:rFonts w:ascii="宋体" w:hAnsi="宋体" w:cs="宋体" w:eastAsia="宋体" w:hint="default"/>
          <w:spacing w:val="-1"/>
          <w:sz w:val="21"/>
          <w:szCs w:val="21"/>
        </w:rPr>
        <w:t> </w:t>
      </w:r>
      <w:r>
        <w:rPr>
          <w:rFonts w:ascii="宋体" w:hAnsi="宋体" w:cs="宋体" w:eastAsia="宋体" w:hint="default"/>
          <w:sz w:val="21"/>
          <w:szCs w:val="21"/>
        </w:rPr>
        <w:t>会计师事务所（北京）有限公司”。</w:t>
      </w:r>
    </w:p>
    <w:p>
      <w:pPr>
        <w:spacing w:before="33"/>
        <w:ind w:left="560" w:right="103" w:firstLine="0"/>
        <w:jc w:val="left"/>
        <w:rPr>
          <w:rFonts w:ascii="宋体" w:hAnsi="宋体" w:cs="宋体" w:eastAsia="宋体" w:hint="default"/>
          <w:sz w:val="21"/>
          <w:szCs w:val="21"/>
        </w:rPr>
      </w:pPr>
      <w:r>
        <w:rPr>
          <w:rFonts w:ascii="宋体" w:hAnsi="宋体" w:cs="宋体" w:eastAsia="宋体" w:hint="default"/>
          <w:sz w:val="21"/>
          <w:szCs w:val="21"/>
        </w:rPr>
        <w:t>2、公司于</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5</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8</w:t>
      </w:r>
      <w:r>
        <w:rPr>
          <w:rFonts w:ascii="宋体" w:hAnsi="宋体" w:cs="宋体" w:eastAsia="宋体" w:hint="default"/>
          <w:spacing w:val="-58"/>
          <w:sz w:val="21"/>
          <w:szCs w:val="21"/>
        </w:rPr>
        <w:t> </w:t>
      </w:r>
      <w:r>
        <w:rPr>
          <w:rFonts w:ascii="宋体" w:hAnsi="宋体" w:cs="宋体" w:eastAsia="宋体" w:hint="default"/>
          <w:sz w:val="21"/>
          <w:szCs w:val="21"/>
        </w:rPr>
        <w:t>日召开</w:t>
      </w:r>
      <w:r>
        <w:rPr>
          <w:rFonts w:ascii="宋体" w:hAnsi="宋体" w:cs="宋体" w:eastAsia="宋体" w:hint="default"/>
          <w:spacing w:val="-58"/>
          <w:sz w:val="21"/>
          <w:szCs w:val="21"/>
        </w:rPr>
        <w:t> </w:t>
      </w:r>
      <w:r>
        <w:rPr>
          <w:rFonts w:ascii="宋体" w:hAnsi="宋体" w:cs="宋体" w:eastAsia="宋体" w:hint="default"/>
          <w:sz w:val="21"/>
          <w:szCs w:val="21"/>
        </w:rPr>
        <w:t>2008</w:t>
      </w:r>
      <w:r>
        <w:rPr>
          <w:rFonts w:ascii="宋体" w:hAnsi="宋体" w:cs="宋体" w:eastAsia="宋体" w:hint="default"/>
          <w:spacing w:val="-58"/>
          <w:sz w:val="21"/>
          <w:szCs w:val="21"/>
        </w:rPr>
        <w:t> </w:t>
      </w:r>
      <w:r>
        <w:rPr>
          <w:rFonts w:ascii="宋体" w:hAnsi="宋体" w:cs="宋体" w:eastAsia="宋体" w:hint="default"/>
          <w:sz w:val="21"/>
          <w:szCs w:val="21"/>
        </w:rPr>
        <w:t>年年度股东大会，续聘华普天健高商会计师事务所（北京）</w:t>
      </w:r>
    </w:p>
    <w:p>
      <w:pPr>
        <w:spacing w:line="357" w:lineRule="auto" w:before="133"/>
        <w:ind w:left="140" w:right="220" w:firstLine="0"/>
        <w:jc w:val="both"/>
        <w:rPr>
          <w:rFonts w:ascii="宋体" w:hAnsi="宋体" w:cs="宋体" w:eastAsia="宋体" w:hint="default"/>
          <w:sz w:val="21"/>
          <w:szCs w:val="21"/>
        </w:rPr>
      </w:pPr>
      <w:r>
        <w:rPr>
          <w:rFonts w:ascii="宋体" w:hAnsi="宋体" w:cs="宋体" w:eastAsia="宋体" w:hint="default"/>
          <w:sz w:val="21"/>
          <w:szCs w:val="21"/>
        </w:rPr>
        <w:t>有限公司为公司</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年度财务报告审计机构（简介附后），年度审计费用为</w:t>
      </w:r>
      <w:r>
        <w:rPr>
          <w:rFonts w:ascii="宋体" w:hAnsi="宋体" w:cs="宋体" w:eastAsia="宋体" w:hint="default"/>
          <w:spacing w:val="-54"/>
          <w:sz w:val="21"/>
          <w:szCs w:val="21"/>
        </w:rPr>
        <w:t> </w:t>
      </w:r>
      <w:r>
        <w:rPr>
          <w:rFonts w:ascii="宋体" w:hAnsi="宋体" w:cs="宋体" w:eastAsia="宋体" w:hint="default"/>
          <w:sz w:val="21"/>
          <w:szCs w:val="21"/>
        </w:rPr>
        <w:t>55</w:t>
      </w:r>
      <w:r>
        <w:rPr>
          <w:rFonts w:ascii="宋体" w:hAnsi="宋体" w:cs="宋体" w:eastAsia="宋体" w:hint="default"/>
          <w:spacing w:val="-53"/>
          <w:sz w:val="21"/>
          <w:szCs w:val="21"/>
        </w:rPr>
        <w:t> </w:t>
      </w:r>
      <w:r>
        <w:rPr>
          <w:rFonts w:ascii="宋体" w:hAnsi="宋体" w:cs="宋体" w:eastAsia="宋体" w:hint="default"/>
          <w:sz w:val="21"/>
          <w:szCs w:val="21"/>
        </w:rPr>
        <w:t>万元人民币，在年度</w:t>
      </w:r>
      <w:r>
        <w:rPr>
          <w:rFonts w:ascii="宋体" w:hAnsi="宋体" w:cs="宋体" w:eastAsia="宋体" w:hint="default"/>
          <w:sz w:val="21"/>
          <w:szCs w:val="21"/>
        </w:rPr>
        <w:t> 审计过程中发生的差旅费及其他工作费用另行支付。</w:t>
      </w:r>
    </w:p>
    <w:p>
      <w:pPr>
        <w:spacing w:line="357" w:lineRule="auto" w:before="30"/>
        <w:ind w:left="140" w:right="219" w:firstLine="420"/>
        <w:jc w:val="both"/>
        <w:rPr>
          <w:rFonts w:ascii="宋体" w:hAnsi="宋体" w:cs="宋体" w:eastAsia="宋体" w:hint="default"/>
          <w:sz w:val="21"/>
          <w:szCs w:val="21"/>
        </w:rPr>
      </w:pPr>
      <w:r>
        <w:rPr>
          <w:rFonts w:ascii="宋体" w:hAnsi="宋体" w:cs="宋体" w:eastAsia="宋体" w:hint="default"/>
          <w:spacing w:val="-5"/>
          <w:sz w:val="21"/>
          <w:szCs w:val="21"/>
        </w:rPr>
        <w:t>3、公司于</w:t>
      </w:r>
      <w:r>
        <w:rPr>
          <w:rFonts w:ascii="宋体" w:hAnsi="宋体" w:cs="宋体" w:eastAsia="宋体" w:hint="default"/>
          <w:spacing w:val="-52"/>
          <w:sz w:val="21"/>
          <w:szCs w:val="21"/>
        </w:rPr>
        <w:t> </w:t>
      </w: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pacing w:val="-4"/>
          <w:sz w:val="21"/>
          <w:szCs w:val="21"/>
        </w:rPr>
        <w:t>日发布《锦州港关于会计师事务所更名公告》：近日，公司收到公司审</w:t>
      </w:r>
      <w:r>
        <w:rPr>
          <w:rFonts w:ascii="宋体" w:hAnsi="宋体" w:cs="宋体" w:eastAsia="宋体" w:hint="default"/>
          <w:spacing w:val="-1"/>
          <w:sz w:val="21"/>
          <w:szCs w:val="21"/>
        </w:rPr>
        <w:t> </w:t>
      </w:r>
      <w:r>
        <w:rPr>
          <w:rFonts w:ascii="宋体" w:hAnsi="宋体" w:cs="宋体" w:eastAsia="宋体" w:hint="default"/>
          <w:sz w:val="21"/>
          <w:szCs w:val="21"/>
        </w:rPr>
        <w:t>计机构华普天健会计师事务所（北京）有限公司《关于华普天健高商会计师事务所（北京）有限公司</w:t>
      </w:r>
      <w:r>
        <w:rPr>
          <w:rFonts w:ascii="宋体" w:hAnsi="宋体" w:cs="宋体" w:eastAsia="宋体" w:hint="default"/>
          <w:sz w:val="21"/>
          <w:szCs w:val="21"/>
        </w:rPr>
        <w:t> 更名的函》，获悉，该审计机构名称由“华普天健高商会计师事务所（北京）有限公司”变更为“华 普天健会计师事务所（北京）有限公司”，目前业已完成会计师事务所执业证书、企业法人营业执照 以及会计师事务所证券、期货相关业务许可证等相关证照的变更手续。本公司聘请的审计机构更名不 属于更换会计师事务所事项。</w:t>
      </w:r>
    </w:p>
    <w:p>
      <w:pPr>
        <w:spacing w:line="240" w:lineRule="auto" w:before="0"/>
        <w:rPr>
          <w:rFonts w:ascii="宋体" w:hAnsi="宋体" w:cs="宋体" w:eastAsia="宋体" w:hint="default"/>
          <w:sz w:val="20"/>
          <w:szCs w:val="20"/>
        </w:rPr>
      </w:pPr>
    </w:p>
    <w:p>
      <w:pPr>
        <w:spacing w:line="357" w:lineRule="auto" w:before="178"/>
        <w:ind w:left="770" w:right="103" w:hanging="631"/>
        <w:jc w:val="left"/>
        <w:rPr>
          <w:rFonts w:ascii="宋体" w:hAnsi="宋体" w:cs="宋体" w:eastAsia="宋体" w:hint="default"/>
          <w:sz w:val="21"/>
          <w:szCs w:val="21"/>
        </w:rPr>
      </w:pPr>
      <w:r>
        <w:rPr>
          <w:rFonts w:ascii="宋体" w:hAnsi="宋体" w:cs="宋体" w:eastAsia="宋体" w:hint="default"/>
          <w:b/>
          <w:bCs/>
          <w:sz w:val="21"/>
          <w:szCs w:val="21"/>
        </w:rPr>
        <w:t>(九)</w:t>
      </w:r>
      <w:r>
        <w:rPr>
          <w:rFonts w:ascii="宋体" w:hAnsi="宋体" w:cs="宋体" w:eastAsia="宋体" w:hint="default"/>
          <w:b/>
          <w:bCs/>
          <w:spacing w:val="-1"/>
          <w:sz w:val="21"/>
          <w:szCs w:val="21"/>
        </w:rPr>
        <w:t> </w:t>
      </w:r>
      <w:r>
        <w:rPr>
          <w:rFonts w:ascii="宋体" w:hAnsi="宋体" w:cs="宋体" w:eastAsia="宋体" w:hint="default"/>
          <w:b/>
          <w:bCs/>
          <w:sz w:val="21"/>
          <w:szCs w:val="21"/>
        </w:rPr>
        <w:t>上市公司及其董事、监事、高级管理人员、公司股东、实际控制人处罚及整改情况</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本年度公司及其董事、监事、高级管理人员、公司股东、实际控制人均未受中国证监会的稽查、</w:t>
      </w:r>
    </w:p>
    <w:p>
      <w:pPr>
        <w:spacing w:before="30"/>
        <w:ind w:left="140" w:right="103" w:firstLine="0"/>
        <w:jc w:val="left"/>
        <w:rPr>
          <w:rFonts w:ascii="宋体" w:hAnsi="宋体" w:cs="宋体" w:eastAsia="宋体" w:hint="default"/>
          <w:sz w:val="21"/>
          <w:szCs w:val="21"/>
        </w:rPr>
      </w:pPr>
      <w:r>
        <w:rPr>
          <w:rFonts w:ascii="宋体" w:hAnsi="宋体" w:cs="宋体" w:eastAsia="宋体" w:hint="default"/>
          <w:sz w:val="21"/>
          <w:szCs w:val="21"/>
        </w:rPr>
        <w:t>行政处罚、通报批评及证券交易所的公开谴责。</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spacing w:line="355" w:lineRule="auto" w:before="0"/>
        <w:ind w:left="560" w:right="4303" w:hanging="420"/>
        <w:jc w:val="left"/>
        <w:rPr>
          <w:rFonts w:ascii="宋体" w:hAnsi="宋体" w:cs="宋体" w:eastAsia="宋体" w:hint="default"/>
          <w:sz w:val="21"/>
          <w:szCs w:val="21"/>
        </w:rPr>
      </w:pPr>
      <w:r>
        <w:rPr>
          <w:rFonts w:ascii="宋体" w:hAnsi="宋体" w:cs="宋体" w:eastAsia="宋体" w:hint="default"/>
          <w:b/>
          <w:bCs/>
          <w:sz w:val="21"/>
          <w:szCs w:val="21"/>
        </w:rPr>
        <w:t>(十) 其他重大事项的说明</w:t>
      </w:r>
      <w:r>
        <w:rPr>
          <w:rFonts w:ascii="宋体" w:hAnsi="宋体" w:cs="宋体" w:eastAsia="宋体" w:hint="default"/>
          <w:b/>
          <w:bCs/>
          <w:w w:val="99"/>
          <w:sz w:val="21"/>
          <w:szCs w:val="21"/>
        </w:rPr>
        <w:t> </w:t>
      </w:r>
      <w:r>
        <w:rPr>
          <w:rFonts w:ascii="宋体" w:hAnsi="宋体" w:cs="宋体" w:eastAsia="宋体" w:hint="default"/>
          <w:sz w:val="21"/>
          <w:szCs w:val="21"/>
        </w:rPr>
        <w:t>1、关于向大连港集团有限公司发行</w:t>
      </w:r>
      <w:r>
        <w:rPr>
          <w:rFonts w:ascii="宋体" w:hAnsi="宋体" w:cs="宋体" w:eastAsia="宋体" w:hint="default"/>
          <w:spacing w:val="-55"/>
          <w:sz w:val="21"/>
          <w:szCs w:val="21"/>
        </w:rPr>
        <w:t> </w:t>
      </w:r>
      <w:r>
        <w:rPr>
          <w:rFonts w:ascii="宋体" w:hAnsi="宋体" w:cs="宋体" w:eastAsia="宋体" w:hint="default"/>
          <w:sz w:val="21"/>
          <w:szCs w:val="21"/>
        </w:rPr>
        <w:t>A</w:t>
      </w:r>
      <w:r>
        <w:rPr>
          <w:rFonts w:ascii="宋体" w:hAnsi="宋体" w:cs="宋体" w:eastAsia="宋体" w:hint="default"/>
          <w:spacing w:val="-54"/>
          <w:sz w:val="21"/>
          <w:szCs w:val="21"/>
        </w:rPr>
        <w:t> </w:t>
      </w:r>
      <w:r>
        <w:rPr>
          <w:rFonts w:ascii="宋体" w:hAnsi="宋体" w:cs="宋体" w:eastAsia="宋体" w:hint="default"/>
          <w:sz w:val="21"/>
          <w:szCs w:val="21"/>
        </w:rPr>
        <w:t>股股票事项：</w:t>
      </w:r>
    </w:p>
    <w:p>
      <w:pPr>
        <w:spacing w:line="357" w:lineRule="auto" w:before="33"/>
        <w:ind w:left="140" w:right="221" w:firstLine="420"/>
        <w:jc w:val="both"/>
        <w:rPr>
          <w:rFonts w:ascii="宋体" w:hAnsi="宋体" w:cs="宋体" w:eastAsia="宋体" w:hint="default"/>
          <w:sz w:val="21"/>
          <w:szCs w:val="21"/>
        </w:rPr>
      </w:pPr>
      <w:r>
        <w:rPr>
          <w:rFonts w:ascii="宋体" w:hAnsi="宋体" w:cs="宋体" w:eastAsia="宋体" w:hint="default"/>
          <w:sz w:val="21"/>
          <w:szCs w:val="21"/>
        </w:rPr>
        <w:t>（1）2008</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12</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17</w:t>
      </w:r>
      <w:r>
        <w:rPr>
          <w:rFonts w:ascii="宋体" w:hAnsi="宋体" w:cs="宋体" w:eastAsia="宋体" w:hint="default"/>
          <w:spacing w:val="-60"/>
          <w:sz w:val="21"/>
          <w:szCs w:val="21"/>
        </w:rPr>
        <w:t> </w:t>
      </w:r>
      <w:r>
        <w:rPr>
          <w:rFonts w:ascii="宋体" w:hAnsi="宋体" w:cs="宋体" w:eastAsia="宋体" w:hint="default"/>
          <w:sz w:val="21"/>
          <w:szCs w:val="21"/>
        </w:rPr>
        <w:t>日，公司接到中国证券监督管理委员会证监许可【2008】1402</w:t>
      </w:r>
      <w:r>
        <w:rPr>
          <w:rFonts w:ascii="宋体" w:hAnsi="宋体" w:cs="宋体" w:eastAsia="宋体" w:hint="default"/>
          <w:spacing w:val="-59"/>
          <w:sz w:val="21"/>
          <w:szCs w:val="21"/>
        </w:rPr>
        <w:t> </w:t>
      </w:r>
      <w:r>
        <w:rPr>
          <w:rFonts w:ascii="宋体" w:hAnsi="宋体" w:cs="宋体" w:eastAsia="宋体" w:hint="default"/>
          <w:sz w:val="21"/>
          <w:szCs w:val="21"/>
        </w:rPr>
        <w:t>号《关于核</w:t>
      </w:r>
      <w:r>
        <w:rPr>
          <w:rFonts w:ascii="宋体" w:hAnsi="宋体" w:cs="宋体" w:eastAsia="宋体" w:hint="default"/>
          <w:sz w:val="21"/>
          <w:szCs w:val="21"/>
        </w:rPr>
        <w:t> 准锦州港股份有限公司非公开发行股票的批复》，核准本公司向大连港集团有限公司发行人民币普通 股</w:t>
      </w:r>
      <w:r>
        <w:rPr>
          <w:rFonts w:ascii="宋体" w:hAnsi="宋体" w:cs="宋体" w:eastAsia="宋体" w:hint="default"/>
          <w:spacing w:val="-58"/>
          <w:sz w:val="21"/>
          <w:szCs w:val="21"/>
        </w:rPr>
        <w:t> </w:t>
      </w:r>
      <w:r>
        <w:rPr>
          <w:rFonts w:ascii="宋体" w:hAnsi="宋体" w:cs="宋体" w:eastAsia="宋体" w:hint="default"/>
          <w:sz w:val="21"/>
          <w:szCs w:val="21"/>
        </w:rPr>
        <w:t>24,600</w:t>
      </w:r>
      <w:r>
        <w:rPr>
          <w:rFonts w:ascii="宋体" w:hAnsi="宋体" w:cs="宋体" w:eastAsia="宋体" w:hint="default"/>
          <w:spacing w:val="-57"/>
          <w:sz w:val="21"/>
          <w:szCs w:val="21"/>
        </w:rPr>
        <w:t> </w:t>
      </w:r>
      <w:r>
        <w:rPr>
          <w:rFonts w:ascii="宋体" w:hAnsi="宋体" w:cs="宋体" w:eastAsia="宋体" w:hint="default"/>
          <w:sz w:val="21"/>
          <w:szCs w:val="21"/>
        </w:rPr>
        <w:t>万股。该批复自下发之日起</w:t>
      </w:r>
      <w:r>
        <w:rPr>
          <w:rFonts w:ascii="宋体" w:hAnsi="宋体" w:cs="宋体" w:eastAsia="宋体" w:hint="default"/>
          <w:spacing w:val="-58"/>
          <w:sz w:val="21"/>
          <w:szCs w:val="21"/>
        </w:rPr>
        <w:t> </w:t>
      </w:r>
      <w:r>
        <w:rPr>
          <w:rFonts w:ascii="宋体" w:hAnsi="宋体" w:cs="宋体" w:eastAsia="宋体" w:hint="default"/>
          <w:sz w:val="21"/>
          <w:szCs w:val="21"/>
        </w:rPr>
        <w:t>6</w:t>
      </w:r>
      <w:r>
        <w:rPr>
          <w:rFonts w:ascii="宋体" w:hAnsi="宋体" w:cs="宋体" w:eastAsia="宋体" w:hint="default"/>
          <w:spacing w:val="-11"/>
          <w:sz w:val="21"/>
          <w:szCs w:val="21"/>
        </w:rPr>
        <w:t> </w:t>
      </w:r>
      <w:r>
        <w:rPr>
          <w:rFonts w:ascii="宋体" w:hAnsi="宋体" w:cs="宋体" w:eastAsia="宋体" w:hint="default"/>
          <w:sz w:val="21"/>
          <w:szCs w:val="21"/>
        </w:rPr>
        <w:t>个月内有效。</w:t>
      </w:r>
    </w:p>
    <w:p>
      <w:pPr>
        <w:spacing w:before="30"/>
        <w:ind w:left="560" w:right="103" w:firstLine="0"/>
        <w:jc w:val="left"/>
        <w:rPr>
          <w:rFonts w:ascii="宋体" w:hAnsi="宋体" w:cs="宋体" w:eastAsia="宋体" w:hint="default"/>
          <w:sz w:val="21"/>
          <w:szCs w:val="21"/>
        </w:rPr>
      </w:pPr>
      <w:r>
        <w:rPr>
          <w:rFonts w:ascii="宋体" w:hAnsi="宋体" w:cs="宋体" w:eastAsia="宋体" w:hint="default"/>
          <w:sz w:val="21"/>
          <w:szCs w:val="21"/>
        </w:rPr>
        <w:t>（2）2009</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3</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24</w:t>
      </w:r>
      <w:r>
        <w:rPr>
          <w:rFonts w:ascii="宋体" w:hAnsi="宋体" w:cs="宋体" w:eastAsia="宋体" w:hint="default"/>
          <w:spacing w:val="-58"/>
          <w:sz w:val="21"/>
          <w:szCs w:val="21"/>
        </w:rPr>
        <w:t> </w:t>
      </w:r>
      <w:r>
        <w:rPr>
          <w:rFonts w:ascii="宋体" w:hAnsi="宋体" w:cs="宋体" w:eastAsia="宋体" w:hint="default"/>
          <w:sz w:val="21"/>
          <w:szCs w:val="21"/>
        </w:rPr>
        <w:t>日，公司向大连港集团有限公司非公开发行了人民币普通股</w:t>
      </w:r>
      <w:r>
        <w:rPr>
          <w:rFonts w:ascii="宋体" w:hAnsi="宋体" w:cs="宋体" w:eastAsia="宋体" w:hint="default"/>
          <w:spacing w:val="-59"/>
          <w:sz w:val="21"/>
          <w:szCs w:val="21"/>
        </w:rPr>
        <w:t> </w:t>
      </w:r>
      <w:r>
        <w:rPr>
          <w:rFonts w:ascii="宋体" w:hAnsi="宋体" w:cs="宋体" w:eastAsia="宋体" w:hint="default"/>
          <w:sz w:val="21"/>
          <w:szCs w:val="21"/>
        </w:rPr>
        <w:t>24,600</w:t>
      </w:r>
      <w:r>
        <w:rPr>
          <w:rFonts w:ascii="宋体" w:hAnsi="宋体" w:cs="宋体" w:eastAsia="宋体" w:hint="default"/>
          <w:spacing w:val="-58"/>
          <w:sz w:val="21"/>
          <w:szCs w:val="21"/>
        </w:rPr>
        <w:t> </w:t>
      </w:r>
      <w:r>
        <w:rPr>
          <w:rFonts w:ascii="宋体" w:hAnsi="宋体" w:cs="宋体" w:eastAsia="宋体" w:hint="default"/>
          <w:sz w:val="21"/>
          <w:szCs w:val="21"/>
        </w:rPr>
        <w:t>万股，</w:t>
      </w:r>
    </w:p>
    <w:p>
      <w:pPr>
        <w:spacing w:line="357" w:lineRule="auto" w:before="133"/>
        <w:ind w:left="140" w:right="219" w:firstLine="0"/>
        <w:jc w:val="both"/>
        <w:rPr>
          <w:rFonts w:ascii="宋体" w:hAnsi="宋体" w:cs="宋体" w:eastAsia="宋体" w:hint="default"/>
          <w:sz w:val="21"/>
          <w:szCs w:val="21"/>
        </w:rPr>
      </w:pPr>
      <w:r>
        <w:rPr>
          <w:rFonts w:ascii="宋体" w:hAnsi="宋体" w:cs="宋体" w:eastAsia="宋体" w:hint="default"/>
          <w:spacing w:val="-3"/>
          <w:sz w:val="21"/>
          <w:szCs w:val="21"/>
        </w:rPr>
        <w:t>华普天健高商会计师事务所（北京）有限公司出具了会审字[2009]第</w:t>
      </w:r>
      <w:r>
        <w:rPr>
          <w:rFonts w:ascii="宋体" w:hAnsi="宋体" w:cs="宋体" w:eastAsia="宋体" w:hint="default"/>
          <w:spacing w:val="-42"/>
          <w:sz w:val="21"/>
          <w:szCs w:val="21"/>
        </w:rPr>
        <w:t> </w:t>
      </w:r>
      <w:r>
        <w:rPr>
          <w:rFonts w:ascii="宋体" w:hAnsi="宋体" w:cs="宋体" w:eastAsia="宋体" w:hint="default"/>
          <w:sz w:val="21"/>
          <w:szCs w:val="21"/>
        </w:rPr>
        <w:t>6088</w:t>
      </w:r>
      <w:r>
        <w:rPr>
          <w:rFonts w:ascii="宋体" w:hAnsi="宋体" w:cs="宋体" w:eastAsia="宋体" w:hint="default"/>
          <w:spacing w:val="-41"/>
          <w:sz w:val="21"/>
          <w:szCs w:val="21"/>
        </w:rPr>
        <w:t> </w:t>
      </w:r>
      <w:r>
        <w:rPr>
          <w:rFonts w:ascii="宋体" w:hAnsi="宋体" w:cs="宋体" w:eastAsia="宋体" w:hint="default"/>
          <w:spacing w:val="-7"/>
          <w:sz w:val="21"/>
          <w:szCs w:val="21"/>
        </w:rPr>
        <w:t>号《验资报告》。公司董事</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会审议通过《关于设立公司非公开发行股票募集资金专项账户的议案》，设立了公司非公开发行股票</w:t>
      </w:r>
      <w:r>
        <w:rPr>
          <w:rFonts w:ascii="宋体" w:hAnsi="宋体" w:cs="宋体" w:eastAsia="宋体" w:hint="default"/>
          <w:sz w:val="21"/>
          <w:szCs w:val="21"/>
        </w:rPr>
        <w:t> 募集资金专项账户。公司在中国工商银行股份有限公司锦州锦州港支行、中国建设银行股份有限公司 锦州天桥支行、中国银行股份有限公司锦州港支行及上海浦东发展银行股份有限公司大连分行开立募 集资金专项账户。</w:t>
      </w:r>
    </w:p>
    <w:p>
      <w:pPr>
        <w:spacing w:after="0" w:line="357" w:lineRule="auto"/>
        <w:jc w:val="both"/>
        <w:rPr>
          <w:rFonts w:ascii="宋体" w:hAnsi="宋体" w:cs="宋体" w:eastAsia="宋体" w:hint="default"/>
          <w:sz w:val="21"/>
          <w:szCs w:val="21"/>
        </w:rPr>
        <w:sectPr>
          <w:pgSz w:w="11910" w:h="16840"/>
          <w:pgMar w:header="747" w:footer="727" w:top="980" w:bottom="920" w:left="1220" w:right="1080"/>
        </w:sectPr>
      </w:pPr>
    </w:p>
    <w:p>
      <w:pPr>
        <w:spacing w:line="240" w:lineRule="auto" w:before="2"/>
        <w:rPr>
          <w:rFonts w:ascii="宋体" w:hAnsi="宋体" w:cs="宋体" w:eastAsia="宋体" w:hint="default"/>
          <w:sz w:val="29"/>
          <w:szCs w:val="29"/>
        </w:rPr>
      </w:pPr>
    </w:p>
    <w:p>
      <w:pPr>
        <w:spacing w:before="35"/>
        <w:ind w:left="560" w:right="224" w:firstLine="0"/>
        <w:jc w:val="left"/>
        <w:rPr>
          <w:rFonts w:ascii="宋体" w:hAnsi="宋体" w:cs="宋体" w:eastAsia="宋体" w:hint="default"/>
          <w:sz w:val="21"/>
          <w:szCs w:val="21"/>
        </w:rPr>
      </w:pPr>
      <w:r>
        <w:rPr>
          <w:rFonts w:ascii="宋体" w:hAnsi="宋体" w:cs="宋体" w:eastAsia="宋体" w:hint="default"/>
          <w:spacing w:val="-4"/>
          <w:sz w:val="21"/>
          <w:szCs w:val="21"/>
        </w:rPr>
        <w:t>（3）2009</w:t>
      </w:r>
      <w:r>
        <w:rPr>
          <w:rFonts w:ascii="宋体" w:hAnsi="宋体" w:cs="宋体" w:eastAsia="宋体" w:hint="default"/>
          <w:spacing w:val="-66"/>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宋体" w:hAnsi="宋体" w:cs="宋体" w:eastAsia="宋体" w:hint="default"/>
          <w:sz w:val="21"/>
          <w:szCs w:val="21"/>
        </w:rPr>
        <w:t>3</w:t>
      </w:r>
      <w:r>
        <w:rPr>
          <w:rFonts w:ascii="宋体" w:hAnsi="宋体" w:cs="宋体" w:eastAsia="宋体" w:hint="default"/>
          <w:spacing w:val="-65"/>
          <w:sz w:val="21"/>
          <w:szCs w:val="21"/>
        </w:rPr>
        <w:t> </w:t>
      </w:r>
      <w:r>
        <w:rPr>
          <w:rFonts w:ascii="宋体" w:hAnsi="宋体" w:cs="宋体" w:eastAsia="宋体" w:hint="default"/>
          <w:sz w:val="21"/>
          <w:szCs w:val="21"/>
        </w:rPr>
        <w:t>月</w:t>
      </w:r>
      <w:r>
        <w:rPr>
          <w:rFonts w:ascii="宋体" w:hAnsi="宋体" w:cs="宋体" w:eastAsia="宋体" w:hint="default"/>
          <w:spacing w:val="-66"/>
          <w:sz w:val="21"/>
          <w:szCs w:val="21"/>
        </w:rPr>
        <w:t> </w:t>
      </w:r>
      <w:r>
        <w:rPr>
          <w:rFonts w:ascii="宋体" w:hAnsi="宋体" w:cs="宋体" w:eastAsia="宋体" w:hint="default"/>
          <w:sz w:val="21"/>
          <w:szCs w:val="21"/>
        </w:rPr>
        <w:t>31</w:t>
      </w:r>
      <w:r>
        <w:rPr>
          <w:rFonts w:ascii="宋体" w:hAnsi="宋体" w:cs="宋体" w:eastAsia="宋体" w:hint="default"/>
          <w:spacing w:val="-65"/>
          <w:sz w:val="21"/>
          <w:szCs w:val="21"/>
        </w:rPr>
        <w:t> </w:t>
      </w:r>
      <w:r>
        <w:rPr>
          <w:rFonts w:ascii="宋体" w:hAnsi="宋体" w:cs="宋体" w:eastAsia="宋体" w:hint="default"/>
          <w:sz w:val="21"/>
          <w:szCs w:val="21"/>
        </w:rPr>
        <w:t>日，完成本次非公开发行新股股份登记，大连港集团有限公司持有本公司股</w:t>
      </w:r>
    </w:p>
    <w:p>
      <w:pPr>
        <w:spacing w:before="133"/>
        <w:ind w:left="140" w:right="224" w:firstLine="0"/>
        <w:jc w:val="left"/>
        <w:rPr>
          <w:rFonts w:ascii="宋体" w:hAnsi="宋体" w:cs="宋体" w:eastAsia="宋体" w:hint="default"/>
          <w:sz w:val="21"/>
          <w:szCs w:val="21"/>
        </w:rPr>
      </w:pPr>
      <w:r>
        <w:rPr>
          <w:rFonts w:ascii="宋体" w:hAnsi="宋体" w:cs="宋体" w:eastAsia="宋体" w:hint="default"/>
          <w:sz w:val="21"/>
          <w:szCs w:val="21"/>
        </w:rPr>
        <w:t>份</w:t>
      </w:r>
      <w:r>
        <w:rPr>
          <w:rFonts w:ascii="宋体" w:hAnsi="宋体" w:cs="宋体" w:eastAsia="宋体" w:hint="default"/>
          <w:spacing w:val="-59"/>
          <w:sz w:val="21"/>
          <w:szCs w:val="21"/>
        </w:rPr>
        <w:t> </w:t>
      </w:r>
      <w:r>
        <w:rPr>
          <w:rFonts w:ascii="宋体" w:hAnsi="宋体" w:cs="宋体" w:eastAsia="宋体" w:hint="default"/>
          <w:sz w:val="21"/>
          <w:szCs w:val="21"/>
        </w:rPr>
        <w:t>252,960,534</w:t>
      </w:r>
      <w:r>
        <w:rPr>
          <w:rFonts w:ascii="宋体" w:hAnsi="宋体" w:cs="宋体" w:eastAsia="宋体" w:hint="default"/>
          <w:spacing w:val="-58"/>
          <w:sz w:val="21"/>
          <w:szCs w:val="21"/>
        </w:rPr>
        <w:t> </w:t>
      </w:r>
      <w:r>
        <w:rPr>
          <w:rFonts w:ascii="宋体" w:hAnsi="宋体" w:cs="宋体" w:eastAsia="宋体" w:hint="default"/>
          <w:sz w:val="21"/>
          <w:szCs w:val="21"/>
        </w:rPr>
        <w:t>股，占总股本的</w:t>
      </w:r>
      <w:r>
        <w:rPr>
          <w:rFonts w:ascii="宋体" w:hAnsi="宋体" w:cs="宋体" w:eastAsia="宋体" w:hint="default"/>
          <w:spacing w:val="-59"/>
          <w:sz w:val="21"/>
          <w:szCs w:val="21"/>
        </w:rPr>
        <w:t> </w:t>
      </w:r>
      <w:r>
        <w:rPr>
          <w:rFonts w:ascii="宋体" w:hAnsi="宋体" w:cs="宋体" w:eastAsia="宋体" w:hint="default"/>
          <w:sz w:val="21"/>
          <w:szCs w:val="21"/>
        </w:rPr>
        <w:t>19.44%，其中，定向增发股数为</w:t>
      </w:r>
      <w:r>
        <w:rPr>
          <w:rFonts w:ascii="宋体" w:hAnsi="宋体" w:cs="宋体" w:eastAsia="宋体" w:hint="default"/>
          <w:spacing w:val="-59"/>
          <w:sz w:val="21"/>
          <w:szCs w:val="21"/>
        </w:rPr>
        <w:t> </w:t>
      </w:r>
      <w:r>
        <w:rPr>
          <w:rFonts w:ascii="宋体" w:hAnsi="宋体" w:cs="宋体" w:eastAsia="宋体" w:hint="default"/>
          <w:sz w:val="21"/>
          <w:szCs w:val="21"/>
        </w:rPr>
        <w:t>246,000,000</w:t>
      </w:r>
      <w:r>
        <w:rPr>
          <w:rFonts w:ascii="宋体" w:hAnsi="宋体" w:cs="宋体" w:eastAsia="宋体" w:hint="default"/>
          <w:spacing w:val="-58"/>
          <w:sz w:val="21"/>
          <w:szCs w:val="21"/>
        </w:rPr>
        <w:t> </w:t>
      </w:r>
      <w:r>
        <w:rPr>
          <w:rFonts w:ascii="宋体" w:hAnsi="宋体" w:cs="宋体" w:eastAsia="宋体" w:hint="default"/>
          <w:sz w:val="21"/>
          <w:szCs w:val="21"/>
        </w:rPr>
        <w:t>股。</w:t>
      </w:r>
    </w:p>
    <w:p>
      <w:pPr>
        <w:spacing w:line="355" w:lineRule="auto" w:before="134"/>
        <w:ind w:left="140" w:right="294" w:firstLine="420"/>
        <w:jc w:val="both"/>
        <w:rPr>
          <w:rFonts w:ascii="宋体" w:hAnsi="宋体" w:cs="宋体" w:eastAsia="宋体" w:hint="default"/>
          <w:sz w:val="21"/>
          <w:szCs w:val="21"/>
        </w:rPr>
      </w:pPr>
      <w:r>
        <w:rPr>
          <w:rFonts w:ascii="宋体" w:hAnsi="宋体" w:cs="宋体" w:eastAsia="宋体" w:hint="default"/>
          <w:sz w:val="21"/>
          <w:szCs w:val="21"/>
        </w:rPr>
        <w:t>（4）2009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日，公司与募集资金专项账户的开户银行及保荐人国泰君安证券股份有限公</w:t>
      </w:r>
      <w:r>
        <w:rPr>
          <w:rFonts w:ascii="宋体" w:hAnsi="宋体" w:cs="宋体" w:eastAsia="宋体" w:hint="default"/>
          <w:sz w:val="21"/>
          <w:szCs w:val="21"/>
        </w:rPr>
        <w:t> 司签署了《募集资金三方监管协议》。</w:t>
      </w:r>
    </w:p>
    <w:p>
      <w:pPr>
        <w:spacing w:before="33"/>
        <w:ind w:left="560" w:right="224" w:firstLine="0"/>
        <w:jc w:val="left"/>
        <w:rPr>
          <w:rFonts w:ascii="宋体" w:hAnsi="宋体" w:cs="宋体" w:eastAsia="宋体" w:hint="default"/>
          <w:sz w:val="21"/>
          <w:szCs w:val="21"/>
        </w:rPr>
      </w:pPr>
      <w:r>
        <w:rPr>
          <w:rFonts w:ascii="宋体" w:hAnsi="宋体" w:cs="宋体" w:eastAsia="宋体" w:hint="default"/>
          <w:sz w:val="21"/>
          <w:szCs w:val="21"/>
        </w:rPr>
        <w:t>2、关于锦州港专业化煤炭码头工程出资比例调整事宜</w:t>
      </w:r>
    </w:p>
    <w:p>
      <w:pPr>
        <w:spacing w:line="357" w:lineRule="auto" w:before="133"/>
        <w:ind w:left="140" w:right="241" w:firstLine="420"/>
        <w:jc w:val="both"/>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9"/>
          <w:sz w:val="21"/>
          <w:szCs w:val="21"/>
        </w:rPr>
        <w:t> </w:t>
      </w:r>
      <w:r>
        <w:rPr>
          <w:rFonts w:ascii="宋体" w:hAnsi="宋体" w:cs="宋体" w:eastAsia="宋体" w:hint="default"/>
          <w:sz w:val="21"/>
          <w:szCs w:val="21"/>
        </w:rPr>
        <w:t>2009</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5</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26</w:t>
      </w:r>
      <w:r>
        <w:rPr>
          <w:rFonts w:ascii="宋体" w:hAnsi="宋体" w:cs="宋体" w:eastAsia="宋体" w:hint="default"/>
          <w:spacing w:val="-58"/>
          <w:sz w:val="21"/>
          <w:szCs w:val="21"/>
        </w:rPr>
        <w:t> </w:t>
      </w:r>
      <w:r>
        <w:rPr>
          <w:rFonts w:ascii="宋体" w:hAnsi="宋体" w:cs="宋体" w:eastAsia="宋体" w:hint="default"/>
          <w:sz w:val="21"/>
          <w:szCs w:val="21"/>
        </w:rPr>
        <w:t>日召开第六届董事会第二十一次会议，审议通过《关于锦州港专业化煤炭</w:t>
      </w:r>
      <w:r>
        <w:rPr>
          <w:rFonts w:ascii="宋体" w:hAnsi="宋体" w:cs="宋体" w:eastAsia="宋体" w:hint="default"/>
          <w:spacing w:val="-1"/>
          <w:sz w:val="21"/>
          <w:szCs w:val="21"/>
        </w:rPr>
        <w:t> </w:t>
      </w:r>
      <w:r>
        <w:rPr>
          <w:rFonts w:ascii="宋体" w:hAnsi="宋体" w:cs="宋体" w:eastAsia="宋体" w:hint="default"/>
          <w:sz w:val="21"/>
          <w:szCs w:val="21"/>
        </w:rPr>
        <w:t>码头工程出资比例的议案》。为了推进锦州港专业化煤炭码头项目建设进度，根据第六届董事会第六</w:t>
      </w:r>
      <w:r>
        <w:rPr>
          <w:rFonts w:ascii="宋体" w:hAnsi="宋体" w:cs="宋体" w:eastAsia="宋体" w:hint="default"/>
          <w:sz w:val="21"/>
          <w:szCs w:val="21"/>
        </w:rPr>
        <w:t> 次会议、第二十次会议关于合资建设锦州港专业化煤炭码头的精神，在辽宁省政府统一协调下，公司 拟与内蒙古锡林郭勒白音华煤电有限责任公司、大唐国际发电股份有限公司、中国国电集团公司组建 合资公司，共同建设锦州港专业化煤炭码头，各方出资比例如下：锦州港股份有限公司为</w:t>
      </w:r>
      <w:r>
        <w:rPr>
          <w:rFonts w:ascii="宋体" w:hAnsi="宋体" w:cs="宋体" w:eastAsia="宋体" w:hint="default"/>
          <w:spacing w:val="-68"/>
          <w:sz w:val="21"/>
          <w:szCs w:val="21"/>
        </w:rPr>
        <w:t> </w:t>
      </w:r>
      <w:r>
        <w:rPr>
          <w:rFonts w:ascii="宋体" w:hAnsi="宋体" w:cs="宋体" w:eastAsia="宋体" w:hint="default"/>
          <w:sz w:val="21"/>
          <w:szCs w:val="21"/>
        </w:rPr>
        <w:t>33%、内蒙</w:t>
      </w:r>
      <w:r>
        <w:rPr>
          <w:rFonts w:ascii="宋体" w:hAnsi="宋体" w:cs="宋体" w:eastAsia="宋体" w:hint="default"/>
          <w:spacing w:val="-1"/>
          <w:sz w:val="21"/>
          <w:szCs w:val="21"/>
        </w:rPr>
        <w:t> </w:t>
      </w:r>
      <w:r>
        <w:rPr>
          <w:rFonts w:ascii="宋体" w:hAnsi="宋体" w:cs="宋体" w:eastAsia="宋体" w:hint="default"/>
          <w:sz w:val="21"/>
          <w:szCs w:val="21"/>
        </w:rPr>
        <w:t>古锡林郭勒白音华煤电有限责任公司</w:t>
      </w:r>
      <w:r>
        <w:rPr>
          <w:rFonts w:ascii="宋体" w:hAnsi="宋体" w:cs="宋体" w:eastAsia="宋体" w:hint="default"/>
          <w:spacing w:val="-54"/>
          <w:sz w:val="21"/>
          <w:szCs w:val="21"/>
        </w:rPr>
        <w:t> </w:t>
      </w:r>
      <w:r>
        <w:rPr>
          <w:rFonts w:ascii="宋体" w:hAnsi="宋体" w:cs="宋体" w:eastAsia="宋体" w:hint="default"/>
          <w:sz w:val="21"/>
          <w:szCs w:val="21"/>
        </w:rPr>
        <w:t>53%、大唐国际发电股份有限公司</w:t>
      </w:r>
      <w:r>
        <w:rPr>
          <w:rFonts w:ascii="宋体" w:hAnsi="宋体" w:cs="宋体" w:eastAsia="宋体" w:hint="default"/>
          <w:spacing w:val="-54"/>
          <w:sz w:val="21"/>
          <w:szCs w:val="21"/>
        </w:rPr>
        <w:t> </w:t>
      </w:r>
      <w:r>
        <w:rPr>
          <w:rFonts w:ascii="宋体" w:hAnsi="宋体" w:cs="宋体" w:eastAsia="宋体" w:hint="default"/>
          <w:sz w:val="21"/>
          <w:szCs w:val="21"/>
        </w:rPr>
        <w:t>10%、中国国电集团公司</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z w:val="21"/>
          <w:szCs w:val="21"/>
        </w:rPr>
        <w:t> 各方以项目总投资的</w:t>
      </w:r>
      <w:r>
        <w:rPr>
          <w:rFonts w:ascii="宋体" w:hAnsi="宋体" w:cs="宋体" w:eastAsia="宋体" w:hint="default"/>
          <w:spacing w:val="-68"/>
          <w:sz w:val="21"/>
          <w:szCs w:val="21"/>
        </w:rPr>
        <w:t> </w:t>
      </w:r>
      <w:r>
        <w:rPr>
          <w:rFonts w:ascii="宋体" w:hAnsi="宋体" w:cs="宋体" w:eastAsia="宋体" w:hint="default"/>
          <w:sz w:val="21"/>
          <w:szCs w:val="21"/>
        </w:rPr>
        <w:t>35%按照上述出资比例出具项目资本金。授权公司经营班子与各方签订《锦州港</w:t>
      </w:r>
      <w:r>
        <w:rPr>
          <w:rFonts w:ascii="宋体" w:hAnsi="宋体" w:cs="宋体" w:eastAsia="宋体" w:hint="default"/>
          <w:spacing w:val="-1"/>
          <w:sz w:val="21"/>
          <w:szCs w:val="21"/>
        </w:rPr>
        <w:t> </w:t>
      </w:r>
      <w:r>
        <w:rPr>
          <w:rFonts w:ascii="宋体" w:hAnsi="宋体" w:cs="宋体" w:eastAsia="宋体" w:hint="default"/>
          <w:sz w:val="21"/>
          <w:szCs w:val="21"/>
        </w:rPr>
        <w:t>专业化煤炭码头工程出资协议》。锦州港专业化煤炭码头工程建设，符合公司“建设亿吨能源大港”</w:t>
      </w:r>
      <w:r>
        <w:rPr>
          <w:rFonts w:ascii="宋体" w:hAnsi="宋体" w:cs="宋体" w:eastAsia="宋体" w:hint="default"/>
          <w:sz w:val="21"/>
          <w:szCs w:val="21"/>
        </w:rPr>
        <w:t> 战略需求，为公司未来长足发展奠定基础。</w:t>
      </w:r>
    </w:p>
    <w:p>
      <w:pPr>
        <w:spacing w:before="30"/>
        <w:ind w:left="560" w:right="6194" w:firstLine="0"/>
        <w:jc w:val="left"/>
        <w:rPr>
          <w:rFonts w:ascii="宋体" w:hAnsi="宋体" w:cs="宋体" w:eastAsia="宋体" w:hint="default"/>
          <w:sz w:val="21"/>
          <w:szCs w:val="21"/>
        </w:rPr>
      </w:pPr>
      <w:r>
        <w:rPr>
          <w:rFonts w:ascii="宋体" w:hAnsi="宋体" w:cs="宋体" w:eastAsia="宋体" w:hint="default"/>
          <w:sz w:val="21"/>
          <w:szCs w:val="21"/>
        </w:rPr>
        <w:t>3、发行短期融资债券：</w:t>
      </w:r>
    </w:p>
    <w:p>
      <w:pPr>
        <w:spacing w:before="133"/>
        <w:ind w:left="560" w:right="224" w:firstLine="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21</w:t>
      </w:r>
      <w:r>
        <w:rPr>
          <w:rFonts w:ascii="宋体" w:hAnsi="宋体" w:cs="宋体" w:eastAsia="宋体" w:hint="default"/>
          <w:spacing w:val="-53"/>
          <w:sz w:val="21"/>
          <w:szCs w:val="21"/>
        </w:rPr>
        <w:t> </w:t>
      </w:r>
      <w:r>
        <w:rPr>
          <w:rFonts w:ascii="宋体" w:hAnsi="宋体" w:cs="宋体" w:eastAsia="宋体" w:hint="default"/>
          <w:sz w:val="21"/>
          <w:szCs w:val="21"/>
        </w:rPr>
        <w:t>日召开公司</w:t>
      </w:r>
      <w:r>
        <w:rPr>
          <w:rFonts w:ascii="宋体" w:hAnsi="宋体" w:cs="宋体" w:eastAsia="宋体" w:hint="default"/>
          <w:spacing w:val="-54"/>
          <w:sz w:val="21"/>
          <w:szCs w:val="21"/>
        </w:rPr>
        <w:t> </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pacing w:val="-3"/>
          <w:sz w:val="21"/>
          <w:szCs w:val="21"/>
        </w:rPr>
        <w:t>年第二次临时股东大会，审议通过《锦州港股份有限公司关于发</w:t>
      </w:r>
      <w:r>
        <w:rPr>
          <w:rFonts w:ascii="宋体" w:hAnsi="宋体" w:cs="宋体" w:eastAsia="宋体" w:hint="default"/>
          <w:sz w:val="21"/>
          <w:szCs w:val="21"/>
        </w:rPr>
      </w:r>
    </w:p>
    <w:p>
      <w:pPr>
        <w:spacing w:before="134"/>
        <w:ind w:left="140" w:right="224" w:firstLine="0"/>
        <w:jc w:val="left"/>
        <w:rPr>
          <w:rFonts w:ascii="宋体" w:hAnsi="宋体" w:cs="宋体" w:eastAsia="宋体" w:hint="default"/>
          <w:sz w:val="21"/>
          <w:szCs w:val="21"/>
        </w:rPr>
      </w:pPr>
      <w:r>
        <w:rPr>
          <w:rFonts w:ascii="宋体" w:hAnsi="宋体" w:cs="宋体" w:eastAsia="宋体" w:hint="default"/>
          <w:spacing w:val="-4"/>
          <w:sz w:val="21"/>
          <w:szCs w:val="21"/>
        </w:rPr>
        <w:t>行短期融资券的议案》，同意发行短期融资券 </w:t>
      </w:r>
      <w:r>
        <w:rPr>
          <w:rFonts w:ascii="宋体" w:hAnsi="宋体" w:cs="宋体" w:eastAsia="宋体" w:hint="default"/>
          <w:sz w:val="21"/>
          <w:szCs w:val="21"/>
        </w:rPr>
        <w:t>12</w:t>
      </w:r>
      <w:r>
        <w:rPr>
          <w:rFonts w:ascii="宋体" w:hAnsi="宋体" w:cs="宋体" w:eastAsia="宋体" w:hint="default"/>
          <w:spacing w:val="-75"/>
          <w:sz w:val="21"/>
          <w:szCs w:val="21"/>
        </w:rPr>
        <w:t> </w:t>
      </w:r>
      <w:r>
        <w:rPr>
          <w:rFonts w:ascii="宋体" w:hAnsi="宋体" w:cs="宋体" w:eastAsia="宋体" w:hint="default"/>
          <w:spacing w:val="-4"/>
          <w:sz w:val="21"/>
          <w:szCs w:val="21"/>
        </w:rPr>
        <w:t>亿元人民币，分期发行。本次发行采取余额包销方式</w:t>
      </w:r>
      <w:r>
        <w:rPr>
          <w:rFonts w:ascii="宋体" w:hAnsi="宋体" w:cs="宋体" w:eastAsia="宋体" w:hint="default"/>
          <w:sz w:val="21"/>
          <w:szCs w:val="21"/>
        </w:rPr>
      </w:r>
    </w:p>
    <w:p>
      <w:pPr>
        <w:spacing w:line="357" w:lineRule="auto" w:before="133"/>
        <w:ind w:left="140" w:right="225" w:firstLine="0"/>
        <w:jc w:val="left"/>
        <w:rPr>
          <w:rFonts w:ascii="宋体" w:hAnsi="宋体" w:cs="宋体" w:eastAsia="宋体" w:hint="default"/>
          <w:sz w:val="21"/>
          <w:szCs w:val="21"/>
        </w:rPr>
      </w:pPr>
      <w:r>
        <w:rPr>
          <w:rFonts w:ascii="宋体" w:hAnsi="宋体" w:cs="宋体" w:eastAsia="宋体" w:hint="default"/>
          <w:sz w:val="21"/>
          <w:szCs w:val="21"/>
        </w:rPr>
        <w:t>由上海浦东发展银行负责承销。单笔短期融资券发行期限不超过</w:t>
      </w:r>
      <w:r>
        <w:rPr>
          <w:rFonts w:ascii="宋体" w:hAnsi="宋体" w:cs="宋体" w:eastAsia="宋体" w:hint="default"/>
          <w:spacing w:val="-53"/>
          <w:sz w:val="21"/>
          <w:szCs w:val="21"/>
        </w:rPr>
        <w:t> </w:t>
      </w:r>
      <w:r>
        <w:rPr>
          <w:rFonts w:ascii="宋体" w:hAnsi="宋体" w:cs="宋体" w:eastAsia="宋体" w:hint="default"/>
          <w:sz w:val="21"/>
          <w:szCs w:val="21"/>
        </w:rPr>
        <w:t>365</w:t>
      </w:r>
      <w:r>
        <w:rPr>
          <w:rFonts w:ascii="宋体" w:hAnsi="宋体" w:cs="宋体" w:eastAsia="宋体" w:hint="default"/>
          <w:spacing w:val="-53"/>
          <w:sz w:val="21"/>
          <w:szCs w:val="21"/>
        </w:rPr>
        <w:t> </w:t>
      </w:r>
      <w:r>
        <w:rPr>
          <w:rFonts w:ascii="宋体" w:hAnsi="宋体" w:cs="宋体" w:eastAsia="宋体" w:hint="default"/>
          <w:sz w:val="21"/>
          <w:szCs w:val="21"/>
        </w:rPr>
        <w:t>天，利率依市场化方式确定。短</w:t>
      </w:r>
      <w:r>
        <w:rPr>
          <w:rFonts w:ascii="宋体" w:hAnsi="宋体" w:cs="宋体" w:eastAsia="宋体" w:hint="default"/>
          <w:sz w:val="21"/>
          <w:szCs w:val="21"/>
        </w:rPr>
        <w:t> 期融资券所募集资金将主要用于补充公司流动资金和置换部分银行贷款。</w:t>
      </w:r>
    </w:p>
    <w:p>
      <w:pPr>
        <w:spacing w:line="357" w:lineRule="auto" w:before="30"/>
        <w:ind w:left="140" w:right="241" w:firstLine="420"/>
        <w:jc w:val="both"/>
        <w:rPr>
          <w:rFonts w:ascii="宋体" w:hAnsi="宋体" w:cs="宋体" w:eastAsia="宋体" w:hint="default"/>
          <w:sz w:val="21"/>
          <w:szCs w:val="21"/>
        </w:rPr>
      </w:pPr>
      <w:r>
        <w:rPr>
          <w:rFonts w:ascii="宋体" w:hAnsi="宋体" w:cs="宋体" w:eastAsia="宋体" w:hint="default"/>
          <w:sz w:val="21"/>
          <w:szCs w:val="21"/>
        </w:rPr>
        <w:t>根据公司发行短期融资券的安排，为高效、有序地完成公司本次发行工作，会议授权公司经营管 理层，在取得中国银行间市场交易商协会注册通知书后，办理与本次发行短期融资券相关事宜。截止 报告日，公司正积极运作该项事宜。</w:t>
      </w:r>
    </w:p>
    <w:p>
      <w:pPr>
        <w:spacing w:line="240" w:lineRule="auto" w:before="0"/>
        <w:rPr>
          <w:rFonts w:ascii="宋体" w:hAnsi="宋体" w:cs="宋体" w:eastAsia="宋体" w:hint="default"/>
          <w:sz w:val="23"/>
          <w:szCs w:val="23"/>
        </w:rPr>
      </w:pPr>
    </w:p>
    <w:p>
      <w:pPr>
        <w:spacing w:before="0"/>
        <w:ind w:left="140" w:right="6194" w:firstLine="0"/>
        <w:jc w:val="left"/>
        <w:rPr>
          <w:rFonts w:ascii="宋体" w:hAnsi="宋体" w:cs="宋体" w:eastAsia="宋体" w:hint="default"/>
          <w:sz w:val="21"/>
          <w:szCs w:val="21"/>
        </w:rPr>
      </w:pPr>
      <w:r>
        <w:rPr>
          <w:rFonts w:ascii="宋体" w:hAnsi="宋体" w:cs="宋体" w:eastAsia="宋体" w:hint="default"/>
          <w:sz w:val="21"/>
          <w:szCs w:val="21"/>
        </w:rPr>
        <w:t>(十一)</w:t>
      </w:r>
      <w:r>
        <w:rPr>
          <w:rFonts w:ascii="宋体" w:hAnsi="宋体" w:cs="宋体" w:eastAsia="宋体" w:hint="default"/>
          <w:spacing w:val="-2"/>
          <w:sz w:val="21"/>
          <w:szCs w:val="21"/>
        </w:rPr>
        <w:t> </w:t>
      </w:r>
      <w:r>
        <w:rPr>
          <w:rFonts w:ascii="宋体" w:hAnsi="宋体" w:cs="宋体" w:eastAsia="宋体" w:hint="default"/>
          <w:sz w:val="21"/>
          <w:szCs w:val="21"/>
        </w:rPr>
        <w:t>信息披露索引</w:t>
      </w:r>
    </w:p>
    <w:p>
      <w:pPr>
        <w:spacing w:line="240" w:lineRule="auto" w:before="6"/>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3345"/>
        <w:gridCol w:w="2434"/>
        <w:gridCol w:w="1296"/>
        <w:gridCol w:w="2284"/>
      </w:tblGrid>
      <w:tr>
        <w:trPr>
          <w:trHeight w:val="590" w:hRule="exact"/>
        </w:trPr>
        <w:tc>
          <w:tcPr>
            <w:tcW w:w="334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36"/>
              <w:ind w:right="6"/>
              <w:jc w:val="center"/>
              <w:rPr>
                <w:rFonts w:ascii="宋体" w:hAnsi="宋体" w:cs="宋体" w:eastAsia="宋体" w:hint="default"/>
                <w:sz w:val="18"/>
                <w:szCs w:val="18"/>
              </w:rPr>
            </w:pPr>
            <w:r>
              <w:rPr>
                <w:rFonts w:ascii="宋体" w:hAnsi="宋体" w:cs="宋体" w:eastAsia="宋体" w:hint="default"/>
                <w:sz w:val="18"/>
                <w:szCs w:val="18"/>
              </w:rPr>
              <w:t>事项</w:t>
            </w:r>
          </w:p>
        </w:tc>
        <w:tc>
          <w:tcPr>
            <w:tcW w:w="24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6"/>
              <w:ind w:left="309" w:right="0"/>
              <w:jc w:val="left"/>
              <w:rPr>
                <w:rFonts w:ascii="宋体" w:hAnsi="宋体" w:cs="宋体" w:eastAsia="宋体" w:hint="default"/>
                <w:sz w:val="18"/>
                <w:szCs w:val="18"/>
              </w:rPr>
            </w:pPr>
            <w:r>
              <w:rPr>
                <w:rFonts w:ascii="宋体" w:hAnsi="宋体" w:cs="宋体" w:eastAsia="宋体" w:hint="default"/>
                <w:sz w:val="18"/>
                <w:szCs w:val="18"/>
              </w:rPr>
              <w:t>刊载的报刊名称及版面</w:t>
            </w:r>
          </w:p>
        </w:tc>
        <w:tc>
          <w:tcPr>
            <w:tcW w:w="12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6"/>
              <w:ind w:left="279" w:right="0"/>
              <w:jc w:val="left"/>
              <w:rPr>
                <w:rFonts w:ascii="宋体" w:hAnsi="宋体" w:cs="宋体" w:eastAsia="宋体" w:hint="default"/>
                <w:sz w:val="18"/>
                <w:szCs w:val="18"/>
              </w:rPr>
            </w:pPr>
            <w:r>
              <w:rPr>
                <w:rFonts w:ascii="宋体" w:hAnsi="宋体" w:cs="宋体" w:eastAsia="宋体" w:hint="default"/>
                <w:sz w:val="18"/>
                <w:szCs w:val="18"/>
              </w:rPr>
              <w:t>刊载日期</w:t>
            </w:r>
          </w:p>
        </w:tc>
        <w:tc>
          <w:tcPr>
            <w:tcW w:w="228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0"/>
              <w:ind w:left="775" w:right="314" w:hanging="450"/>
              <w:jc w:val="left"/>
              <w:rPr>
                <w:rFonts w:ascii="宋体" w:hAnsi="宋体" w:cs="宋体" w:eastAsia="宋体" w:hint="default"/>
                <w:sz w:val="18"/>
                <w:szCs w:val="18"/>
              </w:rPr>
            </w:pPr>
            <w:r>
              <w:rPr>
                <w:rFonts w:ascii="宋体" w:hAnsi="宋体" w:cs="宋体" w:eastAsia="宋体" w:hint="default"/>
                <w:sz w:val="18"/>
                <w:szCs w:val="18"/>
              </w:rPr>
              <w:t>刊载的互联网网站及 检索路径</w:t>
            </w:r>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第六届董事会第十五次会议决议公告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券报》、香港《大公报》B8</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2009-1-13</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年业绩预增公告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券报》、香港《大公报》B9</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2009-3-31</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第六届董事会第十六次会议决议公告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券报》、香港《大公报》B9</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2009-3-11</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澄清公告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券报》、香港《大公报》A21</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2009-3-19</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第六届董事会第十七次会议决议公告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券报》、香港《大公报》B2</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2009-3-24</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年第一次临时股东大会决议的公告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券报》、香港《大公报》B12</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2009-3-28</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90" w:hRule="exact"/>
        </w:trPr>
        <w:tc>
          <w:tcPr>
            <w:tcW w:w="3345" w:type="dxa"/>
            <w:tcBorders>
              <w:top w:val="single" w:sz="6" w:space="0" w:color="000000"/>
              <w:left w:val="single" w:sz="12" w:space="0" w:color="000000"/>
              <w:bottom w:val="single" w:sz="12" w:space="0" w:color="000000"/>
              <w:right w:val="single" w:sz="6" w:space="0" w:color="000000"/>
            </w:tcBorders>
          </w:tcPr>
          <w:p>
            <w:pPr>
              <w:pStyle w:val="TableParagraph"/>
              <w:spacing w:line="232" w:lineRule="exact" w:before="44"/>
              <w:ind w:left="93" w:right="122"/>
              <w:jc w:val="left"/>
              <w:rPr>
                <w:rFonts w:ascii="宋体" w:hAnsi="宋体" w:cs="宋体" w:eastAsia="宋体" w:hint="default"/>
                <w:sz w:val="18"/>
                <w:szCs w:val="18"/>
              </w:rPr>
            </w:pPr>
            <w:r>
              <w:rPr>
                <w:rFonts w:ascii="宋体" w:hAnsi="宋体" w:cs="宋体" w:eastAsia="宋体" w:hint="default"/>
                <w:sz w:val="18"/>
                <w:szCs w:val="18"/>
              </w:rPr>
              <w:t>非公开发行 A</w:t>
            </w:r>
            <w:r>
              <w:rPr>
                <w:rFonts w:ascii="宋体" w:hAnsi="宋体" w:cs="宋体" w:eastAsia="宋体" w:hint="default"/>
                <w:spacing w:val="-46"/>
                <w:sz w:val="18"/>
                <w:szCs w:val="18"/>
              </w:rPr>
              <w:t> </w:t>
            </w:r>
            <w:r>
              <w:rPr>
                <w:rFonts w:ascii="宋体" w:hAnsi="宋体" w:cs="宋体" w:eastAsia="宋体" w:hint="default"/>
                <w:sz w:val="18"/>
                <w:szCs w:val="18"/>
              </w:rPr>
              <w:t>股股票发行结果暨股份变</w:t>
            </w:r>
            <w:r>
              <w:rPr>
                <w:rFonts w:ascii="宋体" w:hAnsi="宋体" w:cs="宋体" w:eastAsia="宋体" w:hint="default"/>
                <w:sz w:val="18"/>
                <w:szCs w:val="18"/>
              </w:rPr>
              <w:t> 动公告</w:t>
            </w:r>
          </w:p>
        </w:tc>
        <w:tc>
          <w:tcPr>
            <w:tcW w:w="2434" w:type="dxa"/>
            <w:tcBorders>
              <w:top w:val="single" w:sz="6" w:space="0" w:color="000000"/>
              <w:left w:val="single" w:sz="6" w:space="0" w:color="000000"/>
              <w:bottom w:val="single" w:sz="12"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券报》、香港《大公报》C5</w:t>
            </w:r>
          </w:p>
        </w:tc>
        <w:tc>
          <w:tcPr>
            <w:tcW w:w="12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2009-4-1</w:t>
            </w:r>
          </w:p>
        </w:tc>
        <w:tc>
          <w:tcPr>
            <w:tcW w:w="228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bl>
    <w:p>
      <w:pPr>
        <w:spacing w:after="0" w:line="240" w:lineRule="auto"/>
        <w:jc w:val="left"/>
        <w:rPr>
          <w:rFonts w:ascii="宋体" w:hAnsi="宋体" w:cs="宋体" w:eastAsia="宋体" w:hint="default"/>
          <w:sz w:val="18"/>
          <w:szCs w:val="18"/>
        </w:rPr>
        <w:sectPr>
          <w:pgSz w:w="11910" w:h="16840"/>
          <w:pgMar w:header="747" w:footer="727" w:top="980" w:bottom="920" w:left="1220" w:right="106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16" w:type="dxa"/>
        <w:tblLayout w:type="fixed"/>
        <w:tblCellMar>
          <w:top w:w="0" w:type="dxa"/>
          <w:left w:w="0" w:type="dxa"/>
          <w:bottom w:w="0" w:type="dxa"/>
          <w:right w:w="0" w:type="dxa"/>
        </w:tblCellMar>
        <w:tblLook w:val="01E0"/>
      </w:tblPr>
      <w:tblGrid>
        <w:gridCol w:w="3345"/>
        <w:gridCol w:w="2434"/>
        <w:gridCol w:w="1296"/>
        <w:gridCol w:w="2284"/>
      </w:tblGrid>
      <w:tr>
        <w:trPr>
          <w:trHeight w:val="590" w:hRule="exact"/>
        </w:trPr>
        <w:tc>
          <w:tcPr>
            <w:tcW w:w="334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关于签署三方监管协议的公告</w:t>
            </w:r>
          </w:p>
        </w:tc>
        <w:tc>
          <w:tcPr>
            <w:tcW w:w="24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0"/>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券报》、香港《大公报》A6</w:t>
            </w:r>
          </w:p>
        </w:tc>
        <w:tc>
          <w:tcPr>
            <w:tcW w:w="12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2009-4-4</w:t>
            </w:r>
          </w:p>
        </w:tc>
        <w:tc>
          <w:tcPr>
            <w:tcW w:w="228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年年度报告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券报》、香港《大公报》A29</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2009-4-17</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第六届董事会第十八次会议决议公告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券报》、香港《大公报》A29</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2009-4-17</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第六届监事会第十一次会议决议公告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券报》、香港《大公报》A29</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2009-4-17</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关于预计</w:t>
            </w:r>
            <w:r>
              <w:rPr>
                <w:rFonts w:ascii="宋体" w:hAnsi="宋体" w:cs="宋体" w:eastAsia="宋体" w:hint="default"/>
                <w:spacing w:val="-68"/>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年度日常关联交易的公告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券报》、香港《大公报》A29</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2009-4-17</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年第一季度报告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券报》、香港《大公报》B2</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2009-4-27</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2008 年年度股东大会决议公告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券报》、香港《大公报》B10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2009-5-9</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第六届董事会第二十次会议决议公告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券报》、香港《大公报》B10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2009-5-9</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公司重大事项公告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券报》、香港《大公报》B12</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2009-5-27</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44"/>
              <w:ind w:left="93" w:right="98"/>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22"/>
                <w:sz w:val="18"/>
                <w:szCs w:val="18"/>
              </w:rPr>
              <w:t> </w:t>
            </w:r>
            <w:r>
              <w:rPr>
                <w:rFonts w:ascii="宋体" w:hAnsi="宋体" w:cs="宋体" w:eastAsia="宋体" w:hint="default"/>
                <w:sz w:val="18"/>
                <w:szCs w:val="18"/>
              </w:rPr>
              <w:t>年度利润分配及资本公积金转增股</w:t>
            </w:r>
            <w:r>
              <w:rPr>
                <w:rFonts w:ascii="宋体" w:hAnsi="宋体" w:cs="宋体" w:eastAsia="宋体" w:hint="default"/>
                <w:sz w:val="18"/>
                <w:szCs w:val="18"/>
              </w:rPr>
              <w:t> 本实施公告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券报》、香港《大公报》A17</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2009-6-10</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有限售条件的流通股上市流通的公告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券报》、香港《大公报》A22</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2009-7-8</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44"/>
              <w:ind w:left="93" w:right="167"/>
              <w:jc w:val="left"/>
              <w:rPr>
                <w:rFonts w:ascii="宋体" w:hAnsi="宋体" w:cs="宋体" w:eastAsia="宋体" w:hint="default"/>
                <w:sz w:val="18"/>
                <w:szCs w:val="18"/>
              </w:rPr>
            </w:pPr>
            <w:r>
              <w:rPr>
                <w:rFonts w:ascii="宋体" w:hAnsi="宋体" w:cs="宋体" w:eastAsia="宋体" w:hint="default"/>
                <w:sz w:val="18"/>
                <w:szCs w:val="18"/>
              </w:rPr>
              <w:t>关于公司募集资金存放与实际使用情况 的专项报告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券报》、香港《大公报》B12</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2009-8-19</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年半年度报告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98"/>
              <w:jc w:val="left"/>
              <w:rPr>
                <w:rFonts w:ascii="宋体" w:hAnsi="宋体" w:cs="宋体" w:eastAsia="宋体" w:hint="default"/>
                <w:sz w:val="18"/>
                <w:szCs w:val="18"/>
              </w:rPr>
            </w:pPr>
            <w:r>
              <w:rPr>
                <w:rFonts w:ascii="宋体" w:hAnsi="宋体" w:cs="宋体" w:eastAsia="宋体" w:hint="default"/>
                <w:sz w:val="18"/>
                <w:szCs w:val="18"/>
              </w:rPr>
              <w:t>《中国证券报》、《上海证 </w:t>
            </w:r>
            <w:r>
              <w:rPr>
                <w:rFonts w:ascii="宋体" w:hAnsi="宋体" w:cs="宋体" w:eastAsia="宋体" w:hint="default"/>
                <w:spacing w:val="-3"/>
                <w:sz w:val="18"/>
                <w:szCs w:val="18"/>
              </w:rPr>
              <w:t>券报》、香港《大公报》B12</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2009-8-19</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715"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第六届董事会第二十五次会议决议公告</w:t>
            </w:r>
          </w:p>
          <w:p>
            <w:pPr>
              <w:pStyle w:val="TableParagraph"/>
              <w:spacing w:line="240" w:lineRule="auto"/>
              <w:ind w:left="93" w:right="98"/>
              <w:jc w:val="left"/>
              <w:rPr>
                <w:rFonts w:ascii="宋体" w:hAnsi="宋体" w:cs="宋体" w:eastAsia="宋体" w:hint="default"/>
                <w:sz w:val="18"/>
                <w:szCs w:val="18"/>
              </w:rPr>
            </w:pPr>
            <w:r>
              <w:rPr>
                <w:rFonts w:ascii="宋体" w:hAnsi="宋体" w:cs="宋体" w:eastAsia="宋体" w:hint="default"/>
                <w:sz w:val="18"/>
                <w:szCs w:val="18"/>
              </w:rPr>
              <w:t>暨召开</w:t>
            </w:r>
            <w:r>
              <w:rPr>
                <w:rFonts w:ascii="宋体" w:hAnsi="宋体" w:cs="宋体" w:eastAsia="宋体" w:hint="default"/>
                <w:spacing w:val="-57"/>
                <w:sz w:val="18"/>
                <w:szCs w:val="18"/>
              </w:rPr>
              <w:t> </w:t>
            </w:r>
            <w:r>
              <w:rPr>
                <w:rFonts w:ascii="宋体" w:hAnsi="宋体" w:cs="宋体" w:eastAsia="宋体" w:hint="default"/>
                <w:sz w:val="18"/>
                <w:szCs w:val="18"/>
              </w:rPr>
              <w:t>2009</w:t>
            </w:r>
            <w:r>
              <w:rPr>
                <w:rFonts w:ascii="宋体" w:hAnsi="宋体" w:cs="宋体" w:eastAsia="宋体" w:hint="default"/>
                <w:spacing w:val="-57"/>
                <w:sz w:val="18"/>
                <w:szCs w:val="18"/>
              </w:rPr>
              <w:t> </w:t>
            </w:r>
            <w:r>
              <w:rPr>
                <w:rFonts w:ascii="宋体" w:hAnsi="宋体" w:cs="宋体" w:eastAsia="宋体" w:hint="default"/>
                <w:sz w:val="18"/>
                <w:szCs w:val="18"/>
              </w:rPr>
              <w:t>年第二次临时股东大会的通</w:t>
            </w:r>
            <w:r>
              <w:rPr>
                <w:rFonts w:ascii="宋体" w:hAnsi="宋体" w:cs="宋体" w:eastAsia="宋体" w:hint="default"/>
                <w:sz w:val="18"/>
                <w:szCs w:val="18"/>
              </w:rPr>
              <w:t> 知</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sz w:val="18"/>
              </w:rPr>
              <w:t>2009-9-4</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年第二次临时股东大会决议公告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券报》、香港《大公报》B8</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2009-9-22</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年第三季度报告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券报》、香港《大公报》B2</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2009-10-19</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关于会计师事务所更名的公告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券报》、香港《大公报》B9</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2009-12-9</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82" w:hRule="exact"/>
        </w:trPr>
        <w:tc>
          <w:tcPr>
            <w:tcW w:w="33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第六届董事会第二十八次会议决议公告</w:t>
            </w:r>
          </w:p>
        </w:tc>
        <w:tc>
          <w:tcPr>
            <w:tcW w:w="243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券报》、香港《大公报》B8</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2009-12-22</w:t>
            </w:r>
          </w:p>
        </w:tc>
        <w:tc>
          <w:tcPr>
            <w:tcW w:w="22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r>
        <w:trPr>
          <w:trHeight w:val="590" w:hRule="exact"/>
        </w:trPr>
        <w:tc>
          <w:tcPr>
            <w:tcW w:w="33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36"/>
              <w:ind w:left="93" w:right="0"/>
              <w:jc w:val="left"/>
              <w:rPr>
                <w:rFonts w:ascii="宋体" w:hAnsi="宋体" w:cs="宋体" w:eastAsia="宋体" w:hint="default"/>
                <w:sz w:val="18"/>
                <w:szCs w:val="18"/>
              </w:rPr>
            </w:pPr>
            <w:r>
              <w:rPr>
                <w:rFonts w:ascii="宋体" w:hAnsi="宋体" w:cs="宋体" w:eastAsia="宋体" w:hint="default"/>
                <w:sz w:val="18"/>
                <w:szCs w:val="18"/>
              </w:rPr>
              <w:t>关于职工代表监事辞职的公告</w:t>
            </w:r>
          </w:p>
        </w:tc>
        <w:tc>
          <w:tcPr>
            <w:tcW w:w="2434" w:type="dxa"/>
            <w:tcBorders>
              <w:top w:val="single" w:sz="6" w:space="0" w:color="000000"/>
              <w:left w:val="single" w:sz="6" w:space="0" w:color="000000"/>
              <w:bottom w:val="single" w:sz="12" w:space="0" w:color="000000"/>
              <w:right w:val="single" w:sz="6" w:space="0" w:color="000000"/>
            </w:tcBorders>
          </w:tcPr>
          <w:p>
            <w:pPr>
              <w:pStyle w:val="TableParagraph"/>
              <w:spacing w:line="232" w:lineRule="exact" w:before="44"/>
              <w:ind w:left="100" w:right="156"/>
              <w:jc w:val="left"/>
              <w:rPr>
                <w:rFonts w:ascii="宋体" w:hAnsi="宋体" w:cs="宋体" w:eastAsia="宋体" w:hint="default"/>
                <w:sz w:val="18"/>
                <w:szCs w:val="18"/>
              </w:rPr>
            </w:pPr>
            <w:r>
              <w:rPr>
                <w:rFonts w:ascii="宋体" w:hAnsi="宋体" w:cs="宋体" w:eastAsia="宋体" w:hint="default"/>
                <w:sz w:val="18"/>
                <w:szCs w:val="18"/>
              </w:rPr>
              <w:t>《中国证券报》、《上海证 券报》、香港《大公报》B8</w:t>
            </w:r>
          </w:p>
        </w:tc>
        <w:tc>
          <w:tcPr>
            <w:tcW w:w="12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6"/>
              <w:ind w:left="100" w:right="0"/>
              <w:jc w:val="left"/>
              <w:rPr>
                <w:rFonts w:ascii="宋体" w:hAnsi="宋体" w:cs="宋体" w:eastAsia="宋体" w:hint="default"/>
                <w:sz w:val="18"/>
                <w:szCs w:val="18"/>
              </w:rPr>
            </w:pPr>
            <w:r>
              <w:rPr>
                <w:rFonts w:ascii="宋体"/>
                <w:sz w:val="18"/>
              </w:rPr>
              <w:t>2009-12-22</w:t>
            </w:r>
          </w:p>
        </w:tc>
        <w:tc>
          <w:tcPr>
            <w:tcW w:w="228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6"/>
              <w:ind w:left="100" w:right="0"/>
              <w:jc w:val="left"/>
              <w:rPr>
                <w:rFonts w:ascii="宋体" w:hAnsi="宋体" w:cs="宋体" w:eastAsia="宋体" w:hint="default"/>
                <w:sz w:val="18"/>
                <w:szCs w:val="18"/>
              </w:rPr>
            </w:pPr>
            <w:hyperlink r:id="rId14">
              <w:r>
                <w:rPr>
                  <w:rFonts w:ascii="宋体"/>
                  <w:sz w:val="18"/>
                </w:rPr>
                <w:t>http://www.sse.com.cn</w:t>
              </w:r>
            </w:hyperlink>
          </w:p>
        </w:tc>
      </w:tr>
    </w:tbl>
    <w:p>
      <w:pPr>
        <w:spacing w:after="0" w:line="240" w:lineRule="auto"/>
        <w:jc w:val="left"/>
        <w:rPr>
          <w:rFonts w:ascii="宋体" w:hAnsi="宋体" w:cs="宋体" w:eastAsia="宋体" w:hint="default"/>
          <w:sz w:val="18"/>
          <w:szCs w:val="18"/>
        </w:rPr>
        <w:sectPr>
          <w:pgSz w:w="11910" w:h="16840"/>
          <w:pgMar w:header="747" w:footer="727" w:top="980" w:bottom="920" w:left="1220" w:right="1060"/>
        </w:sectPr>
      </w:pPr>
    </w:p>
    <w:p>
      <w:pPr>
        <w:spacing w:line="240" w:lineRule="auto" w:before="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pgSz w:w="11910" w:h="16840"/>
          <w:pgMar w:header="747" w:footer="727" w:top="980" w:bottom="920" w:left="1220" w:right="1080"/>
        </w:sectPr>
      </w:pPr>
    </w:p>
    <w:p>
      <w:pPr>
        <w:spacing w:line="240" w:lineRule="auto" w:before="7"/>
        <w:rPr>
          <w:rFonts w:ascii="Times New Roman" w:hAnsi="Times New Roman" w:cs="Times New Roman" w:eastAsia="Times New Roman" w:hint="default"/>
          <w:sz w:val="18"/>
          <w:szCs w:val="18"/>
        </w:rPr>
      </w:pPr>
    </w:p>
    <w:p>
      <w:pPr>
        <w:spacing w:line="272" w:lineRule="exact" w:before="0"/>
        <w:ind w:left="140" w:right="-18" w:firstLine="0"/>
        <w:jc w:val="left"/>
        <w:rPr>
          <w:rFonts w:ascii="宋体" w:hAnsi="宋体" w:cs="宋体" w:eastAsia="宋体" w:hint="default"/>
          <w:sz w:val="21"/>
          <w:szCs w:val="21"/>
        </w:rPr>
      </w:pPr>
      <w:bookmarkStart w:name="_bookmark10" w:id="12"/>
      <w:bookmarkEnd w:id="12"/>
      <w:r>
        <w:rPr/>
      </w:r>
      <w:r>
        <w:rPr>
          <w:rFonts w:ascii="宋体" w:hAnsi="宋体" w:cs="宋体" w:eastAsia="宋体" w:hint="default"/>
          <w:b/>
          <w:bCs/>
          <w:sz w:val="21"/>
          <w:szCs w:val="21"/>
        </w:rPr>
        <w:t>十一、财务会计报告</w:t>
      </w:r>
      <w:r>
        <w:rPr>
          <w:rFonts w:ascii="宋体" w:hAnsi="宋体" w:cs="宋体" w:eastAsia="宋体" w:hint="default"/>
          <w:b/>
          <w:bCs/>
          <w:spacing w:val="1"/>
          <w:w w:val="99"/>
          <w:sz w:val="21"/>
          <w:szCs w:val="21"/>
        </w:rPr>
        <w:t> </w:t>
      </w:r>
      <w:r>
        <w:rPr>
          <w:rFonts w:ascii="宋体" w:hAnsi="宋体" w:cs="宋体" w:eastAsia="宋体" w:hint="default"/>
          <w:sz w:val="21"/>
          <w:szCs w:val="21"/>
        </w:rPr>
        <w:t>(一)</w:t>
      </w:r>
      <w:r>
        <w:rPr>
          <w:rFonts w:ascii="宋体" w:hAnsi="宋体" w:cs="宋体" w:eastAsia="宋体" w:hint="default"/>
          <w:spacing w:val="-3"/>
          <w:sz w:val="21"/>
          <w:szCs w:val="21"/>
        </w:rPr>
        <w:t> </w:t>
      </w:r>
      <w:r>
        <w:rPr>
          <w:rFonts w:ascii="宋体" w:hAnsi="宋体" w:cs="宋体" w:eastAsia="宋体" w:hint="default"/>
          <w:b/>
          <w:bCs/>
          <w:sz w:val="21"/>
          <w:szCs w:val="21"/>
        </w:rPr>
        <w:t>审计报告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1"/>
          <w:szCs w:val="21"/>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会审字[2010]6051</w:t>
      </w:r>
      <w:r>
        <w:rPr>
          <w:rFonts w:ascii="宋体" w:hAnsi="宋体" w:cs="宋体" w:eastAsia="宋体" w:hint="default"/>
          <w:spacing w:val="-64"/>
          <w:sz w:val="21"/>
          <w:szCs w:val="21"/>
        </w:rPr>
        <w:t> </w:t>
      </w:r>
      <w:r>
        <w:rPr>
          <w:rFonts w:ascii="宋体" w:hAnsi="宋体" w:cs="宋体" w:eastAsia="宋体" w:hint="default"/>
          <w:sz w:val="21"/>
          <w:szCs w:val="21"/>
        </w:rPr>
        <w:t>号</w:t>
      </w:r>
    </w:p>
    <w:p>
      <w:pPr>
        <w:spacing w:after="0"/>
        <w:jc w:val="left"/>
        <w:rPr>
          <w:rFonts w:ascii="宋体" w:hAnsi="宋体" w:cs="宋体" w:eastAsia="宋体" w:hint="default"/>
          <w:sz w:val="21"/>
          <w:szCs w:val="21"/>
        </w:rPr>
        <w:sectPr>
          <w:type w:val="continuous"/>
          <w:pgSz w:w="11910" w:h="16840"/>
          <w:pgMar w:top="1600" w:bottom="280" w:left="1220" w:right="1080"/>
          <w:cols w:num="2" w:equalWidth="0">
            <w:col w:w="2041" w:space="5259"/>
            <w:col w:w="2310"/>
          </w:cols>
        </w:sectPr>
      </w:pPr>
    </w:p>
    <w:p>
      <w:pPr>
        <w:spacing w:line="240" w:lineRule="auto" w:before="12"/>
        <w:rPr>
          <w:rFonts w:ascii="宋体" w:hAnsi="宋体" w:cs="宋体" w:eastAsia="宋体" w:hint="default"/>
          <w:sz w:val="27"/>
          <w:szCs w:val="27"/>
        </w:rPr>
      </w:pPr>
    </w:p>
    <w:p>
      <w:pPr>
        <w:pStyle w:val="Heading2"/>
        <w:spacing w:line="240" w:lineRule="auto"/>
        <w:ind w:left="3914" w:right="3993" w:firstLine="0"/>
        <w:jc w:val="center"/>
        <w:rPr>
          <w:b w:val="0"/>
          <w:bCs w:val="0"/>
        </w:rPr>
      </w:pPr>
      <w:r>
        <w:rPr/>
        <w:t>审 计 报</w:t>
      </w:r>
      <w:r>
        <w:rPr>
          <w:spacing w:val="-2"/>
        </w:rPr>
        <w:t> </w:t>
      </w:r>
      <w:r>
        <w:rPr/>
        <w:t>告</w:t>
      </w:r>
      <w:r>
        <w:rPr>
          <w:b w:val="0"/>
          <w:bCs w:val="0"/>
        </w:rPr>
      </w:r>
    </w:p>
    <w:p>
      <w:pPr>
        <w:spacing w:line="240" w:lineRule="auto" w:before="11"/>
        <w:rPr>
          <w:rFonts w:ascii="宋体" w:hAnsi="宋体" w:cs="宋体" w:eastAsia="宋体" w:hint="default"/>
          <w:b/>
          <w:bCs/>
          <w:sz w:val="30"/>
          <w:szCs w:val="30"/>
        </w:rPr>
      </w:pPr>
    </w:p>
    <w:p>
      <w:pPr>
        <w:spacing w:line="355" w:lineRule="auto" w:before="0"/>
        <w:ind w:left="560" w:right="210" w:hanging="420"/>
        <w:jc w:val="left"/>
        <w:rPr>
          <w:rFonts w:ascii="宋体" w:hAnsi="宋体" w:cs="宋体" w:eastAsia="宋体" w:hint="default"/>
          <w:sz w:val="21"/>
          <w:szCs w:val="21"/>
        </w:rPr>
      </w:pPr>
      <w:r>
        <w:rPr>
          <w:rFonts w:ascii="宋体" w:hAnsi="宋体" w:cs="宋体" w:eastAsia="宋体" w:hint="default"/>
          <w:sz w:val="21"/>
          <w:szCs w:val="21"/>
        </w:rPr>
        <w:t>锦州港股份有限公司全体股东： 我们审计了后附的锦州港股份有限公司（以下简称锦州港公司）财务报表，包括</w:t>
      </w:r>
      <w:r>
        <w:rPr>
          <w:rFonts w:ascii="宋体" w:hAnsi="宋体" w:cs="宋体" w:eastAsia="宋体" w:hint="default"/>
          <w:spacing w:val="-64"/>
          <w:sz w:val="21"/>
          <w:szCs w:val="21"/>
        </w:rPr>
        <w:t> </w:t>
      </w:r>
      <w:r>
        <w:rPr>
          <w:rFonts w:ascii="宋体" w:hAnsi="宋体" w:cs="宋体" w:eastAsia="宋体" w:hint="default"/>
          <w:sz w:val="21"/>
          <w:szCs w:val="21"/>
        </w:rPr>
        <w:t>2009</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12</w:t>
      </w:r>
      <w:r>
        <w:rPr>
          <w:rFonts w:ascii="宋体" w:hAnsi="宋体" w:cs="宋体" w:eastAsia="宋体" w:hint="default"/>
          <w:spacing w:val="-6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宋体" w:hAnsi="宋体" w:cs="宋体" w:eastAsia="宋体" w:hint="default"/>
          <w:sz w:val="21"/>
          <w:szCs w:val="21"/>
        </w:rPr>
        <w:t>31</w:t>
      </w:r>
    </w:p>
    <w:p>
      <w:pPr>
        <w:spacing w:line="357" w:lineRule="auto" w:before="32"/>
        <w:ind w:left="140" w:right="213" w:firstLine="0"/>
        <w:jc w:val="left"/>
        <w:rPr>
          <w:rFonts w:ascii="宋体" w:hAnsi="宋体" w:cs="宋体" w:eastAsia="宋体" w:hint="default"/>
          <w:sz w:val="21"/>
          <w:szCs w:val="21"/>
        </w:rPr>
      </w:pPr>
      <w:r>
        <w:rPr>
          <w:rFonts w:ascii="宋体" w:hAnsi="宋体" w:cs="宋体" w:eastAsia="宋体" w:hint="default"/>
          <w:spacing w:val="-2"/>
          <w:sz w:val="21"/>
          <w:szCs w:val="21"/>
        </w:rPr>
        <w:t>日的资产负债表和合并资产负债表，2009</w:t>
      </w:r>
      <w:r>
        <w:rPr>
          <w:rFonts w:ascii="宋体" w:hAnsi="宋体" w:cs="宋体" w:eastAsia="宋体" w:hint="default"/>
          <w:spacing w:val="-22"/>
          <w:sz w:val="21"/>
          <w:szCs w:val="21"/>
        </w:rPr>
        <w:t> </w:t>
      </w:r>
      <w:r>
        <w:rPr>
          <w:rFonts w:ascii="宋体" w:hAnsi="宋体" w:cs="宋体" w:eastAsia="宋体" w:hint="default"/>
          <w:spacing w:val="-2"/>
          <w:sz w:val="21"/>
          <w:szCs w:val="21"/>
        </w:rPr>
        <w:t>年度的利润表和合并利润表、股东权益变动表和合并股东权</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益变动表、现金流量表和合并现金流量表以及财务报表附注。</w:t>
      </w:r>
    </w:p>
    <w:p>
      <w:pPr>
        <w:spacing w:line="357" w:lineRule="auto" w:before="30"/>
        <w:ind w:left="560" w:right="99" w:firstLine="2"/>
        <w:jc w:val="left"/>
        <w:rPr>
          <w:rFonts w:ascii="宋体" w:hAnsi="宋体" w:cs="宋体" w:eastAsia="宋体" w:hint="default"/>
          <w:sz w:val="21"/>
          <w:szCs w:val="21"/>
        </w:rPr>
      </w:pPr>
      <w:r>
        <w:rPr>
          <w:rFonts w:ascii="宋体" w:hAnsi="宋体" w:cs="宋体" w:eastAsia="宋体" w:hint="default"/>
          <w:b/>
          <w:bCs/>
          <w:sz w:val="21"/>
          <w:szCs w:val="21"/>
        </w:rPr>
        <w:t>一、管理层对财务报表的责任</w:t>
      </w:r>
      <w:r>
        <w:rPr>
          <w:rFonts w:ascii="宋体" w:hAnsi="宋体" w:cs="宋体" w:eastAsia="宋体" w:hint="default"/>
          <w:b/>
          <w:bCs/>
          <w:spacing w:val="1"/>
          <w:w w:val="99"/>
          <w:sz w:val="21"/>
          <w:szCs w:val="21"/>
        </w:rPr>
        <w:t> </w:t>
      </w:r>
      <w:r>
        <w:rPr>
          <w:rFonts w:ascii="宋体" w:hAnsi="宋体" w:cs="宋体" w:eastAsia="宋体" w:hint="default"/>
          <w:sz w:val="21"/>
          <w:szCs w:val="21"/>
        </w:rPr>
        <w:t>按照企业会计准则的规定编制财务报表是锦州港公司管理层的责任。这种责任包括：（1）设计、</w:t>
      </w:r>
    </w:p>
    <w:p>
      <w:pPr>
        <w:spacing w:before="30"/>
        <w:ind w:left="140" w:right="0" w:firstLine="0"/>
        <w:jc w:val="left"/>
        <w:rPr>
          <w:rFonts w:ascii="宋体" w:hAnsi="宋体" w:cs="宋体" w:eastAsia="宋体" w:hint="default"/>
          <w:sz w:val="21"/>
          <w:szCs w:val="21"/>
        </w:rPr>
      </w:pPr>
      <w:r>
        <w:rPr>
          <w:rFonts w:ascii="宋体" w:hAnsi="宋体" w:cs="宋体" w:eastAsia="宋体" w:hint="default"/>
          <w:sz w:val="21"/>
          <w:szCs w:val="21"/>
        </w:rPr>
        <w:t>实施和维护与财务报表编制相关的内部控制</w:t>
      </w:r>
      <w:r>
        <w:rPr>
          <w:rFonts w:ascii="宋体" w:hAnsi="宋体" w:cs="宋体" w:eastAsia="宋体" w:hint="default"/>
          <w:spacing w:val="-104"/>
          <w:sz w:val="21"/>
          <w:szCs w:val="21"/>
        </w:rPr>
        <w:t>，</w:t>
      </w:r>
      <w:r>
        <w:rPr>
          <w:rFonts w:ascii="宋体" w:hAnsi="宋体" w:cs="宋体" w:eastAsia="宋体" w:hint="default"/>
          <w:sz w:val="21"/>
          <w:szCs w:val="21"/>
        </w:rPr>
        <w:t>以使财务报表不存在由于舞弊或错误而导致的重大错报；</w:t>
      </w:r>
    </w:p>
    <w:p>
      <w:pPr>
        <w:spacing w:line="355" w:lineRule="auto" w:before="134"/>
        <w:ind w:left="563" w:right="3564" w:hanging="423"/>
        <w:jc w:val="left"/>
        <w:rPr>
          <w:rFonts w:ascii="宋体" w:hAnsi="宋体" w:cs="宋体" w:eastAsia="宋体" w:hint="default"/>
          <w:sz w:val="21"/>
          <w:szCs w:val="21"/>
        </w:rPr>
      </w:pPr>
      <w:r>
        <w:rPr>
          <w:rFonts w:ascii="宋体" w:hAnsi="宋体" w:cs="宋体" w:eastAsia="宋体" w:hint="default"/>
          <w:sz w:val="21"/>
          <w:szCs w:val="21"/>
        </w:rPr>
        <w:t>（2）选择和运用恰当的会计政策；（3）作出合理的会计估计。 </w:t>
      </w:r>
      <w:r>
        <w:rPr>
          <w:rFonts w:ascii="宋体" w:hAnsi="宋体" w:cs="宋体" w:eastAsia="宋体" w:hint="default"/>
          <w:b/>
          <w:bCs/>
          <w:sz w:val="21"/>
          <w:szCs w:val="21"/>
        </w:rPr>
        <w:t>二、注册会计师的责任</w:t>
      </w:r>
      <w:r>
        <w:rPr>
          <w:rFonts w:ascii="宋体" w:hAnsi="宋体" w:cs="宋体" w:eastAsia="宋体" w:hint="default"/>
          <w:sz w:val="21"/>
          <w:szCs w:val="21"/>
        </w:rPr>
      </w:r>
    </w:p>
    <w:p>
      <w:pPr>
        <w:spacing w:line="357" w:lineRule="auto" w:before="32"/>
        <w:ind w:left="140" w:right="221" w:firstLine="420"/>
        <w:jc w:val="both"/>
        <w:rPr>
          <w:rFonts w:ascii="宋体" w:hAnsi="宋体" w:cs="宋体" w:eastAsia="宋体" w:hint="default"/>
          <w:sz w:val="21"/>
          <w:szCs w:val="21"/>
        </w:rPr>
      </w:pPr>
      <w:r>
        <w:rPr>
          <w:rFonts w:ascii="宋体" w:hAnsi="宋体" w:cs="宋体" w:eastAsia="宋体" w:hint="default"/>
          <w:sz w:val="21"/>
          <w:szCs w:val="21"/>
        </w:rPr>
        <w:t>我们的责任是在实施审计工作的基础上对财务报表发表审计意见。我们按照中国注册会计师审计 准则的规定执行了审计工作。中国注册会计师审计准则要求我们遵守职业道德规范，计划和实施审计 工作以对财务报表是否不存在重大错报获取合理保证。</w:t>
      </w:r>
    </w:p>
    <w:p>
      <w:pPr>
        <w:spacing w:line="357" w:lineRule="auto" w:before="31"/>
        <w:ind w:left="140" w:right="221" w:firstLine="420"/>
        <w:jc w:val="both"/>
        <w:rPr>
          <w:rFonts w:ascii="宋体" w:hAnsi="宋体" w:cs="宋体" w:eastAsia="宋体" w:hint="default"/>
          <w:sz w:val="21"/>
          <w:szCs w:val="21"/>
        </w:rPr>
      </w:pPr>
      <w:r>
        <w:rPr>
          <w:rFonts w:ascii="宋体" w:hAnsi="宋体" w:cs="宋体" w:eastAsia="宋体" w:hint="default"/>
          <w:sz w:val="21"/>
          <w:szCs w:val="21"/>
        </w:rPr>
        <w:t>审计工作涉及实施审计程序，以获取有关财务报表金额和披露的审计证据。选择的审计程序取决 于注册会计师的判断，包括对由于舞弊或错误导致的财务报表重大错报风险的评估。在进行风险评估 时，我们考虑与财务报表编制相关的内部控制，以设计恰当的审计程序，但目的并非对内部控制的有 效性发表意见。审计工作还包括评价管理层选用会计政策的恰当性和作出会计估计的合理性，以及评 价财务报表的总体列报。</w:t>
      </w:r>
    </w:p>
    <w:p>
      <w:pPr>
        <w:spacing w:line="355" w:lineRule="auto" w:before="31"/>
        <w:ind w:left="563" w:right="1674" w:hanging="3"/>
        <w:jc w:val="left"/>
        <w:rPr>
          <w:rFonts w:ascii="宋体" w:hAnsi="宋体" w:cs="宋体" w:eastAsia="宋体" w:hint="default"/>
          <w:sz w:val="21"/>
          <w:szCs w:val="21"/>
        </w:rPr>
      </w:pPr>
      <w:r>
        <w:rPr>
          <w:rFonts w:ascii="宋体" w:hAnsi="宋体" w:cs="宋体" w:eastAsia="宋体" w:hint="default"/>
          <w:sz w:val="21"/>
          <w:szCs w:val="21"/>
        </w:rPr>
        <w:t>我们相信，我们获取的审计证据是充分、适当的，为发表审计意见提供了基础。 </w:t>
      </w:r>
      <w:r>
        <w:rPr>
          <w:rFonts w:ascii="宋体" w:hAnsi="宋体" w:cs="宋体" w:eastAsia="宋体" w:hint="default"/>
          <w:b/>
          <w:bCs/>
          <w:sz w:val="21"/>
          <w:szCs w:val="21"/>
        </w:rPr>
        <w:t>三、审计意见</w:t>
      </w:r>
      <w:r>
        <w:rPr>
          <w:rFonts w:ascii="宋体" w:hAnsi="宋体" w:cs="宋体" w:eastAsia="宋体" w:hint="default"/>
          <w:sz w:val="21"/>
          <w:szCs w:val="21"/>
        </w:rPr>
      </w:r>
    </w:p>
    <w:p>
      <w:pPr>
        <w:spacing w:line="355" w:lineRule="auto" w:before="33"/>
        <w:ind w:left="140" w:right="221" w:firstLine="420"/>
        <w:jc w:val="both"/>
        <w:rPr>
          <w:rFonts w:ascii="宋体" w:hAnsi="宋体" w:cs="宋体" w:eastAsia="宋体" w:hint="default"/>
          <w:sz w:val="21"/>
          <w:szCs w:val="21"/>
        </w:rPr>
      </w:pPr>
      <w:r>
        <w:rPr>
          <w:rFonts w:ascii="宋体" w:hAnsi="宋体" w:cs="宋体" w:eastAsia="宋体" w:hint="default"/>
          <w:sz w:val="21"/>
          <w:szCs w:val="21"/>
        </w:rPr>
        <w:t>我们认为，锦州港公司财务报表已经按照企业会计准则的规定编制，在所有重大方面公允反映了 锦州港公司</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7"/>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12</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31</w:t>
      </w:r>
      <w:r>
        <w:rPr>
          <w:rFonts w:ascii="宋体" w:hAnsi="宋体" w:cs="宋体" w:eastAsia="宋体" w:hint="default"/>
          <w:spacing w:val="-57"/>
          <w:sz w:val="21"/>
          <w:szCs w:val="21"/>
        </w:rPr>
        <w:t> </w:t>
      </w:r>
      <w:r>
        <w:rPr>
          <w:rFonts w:ascii="宋体" w:hAnsi="宋体" w:cs="宋体" w:eastAsia="宋体" w:hint="default"/>
          <w:sz w:val="21"/>
          <w:szCs w:val="21"/>
        </w:rPr>
        <w:t>日的财务状况以及</w:t>
      </w:r>
      <w:r>
        <w:rPr>
          <w:rFonts w:ascii="宋体" w:hAnsi="宋体" w:cs="宋体" w:eastAsia="宋体" w:hint="default"/>
          <w:spacing w:val="-58"/>
          <w:sz w:val="21"/>
          <w:szCs w:val="21"/>
        </w:rPr>
        <w:t> </w:t>
      </w:r>
      <w:r>
        <w:rPr>
          <w:rFonts w:ascii="宋体" w:hAnsi="宋体" w:cs="宋体" w:eastAsia="宋体" w:hint="default"/>
          <w:sz w:val="21"/>
          <w:szCs w:val="21"/>
        </w:rPr>
        <w:t>2009</w:t>
      </w:r>
      <w:r>
        <w:rPr>
          <w:rFonts w:ascii="宋体" w:hAnsi="宋体" w:cs="宋体" w:eastAsia="宋体" w:hint="default"/>
          <w:spacing w:val="-57"/>
          <w:sz w:val="21"/>
          <w:szCs w:val="21"/>
        </w:rPr>
        <w:t> </w:t>
      </w:r>
      <w:r>
        <w:rPr>
          <w:rFonts w:ascii="宋体" w:hAnsi="宋体" w:cs="宋体" w:eastAsia="宋体" w:hint="default"/>
          <w:sz w:val="21"/>
          <w:szCs w:val="21"/>
        </w:rPr>
        <w:t>年度的经营成果和现金流量。</w:t>
      </w:r>
    </w:p>
    <w:p>
      <w:pPr>
        <w:spacing w:line="240" w:lineRule="auto" w:before="0"/>
        <w:rPr>
          <w:rFonts w:ascii="宋体" w:hAnsi="宋体" w:cs="宋体" w:eastAsia="宋体" w:hint="default"/>
          <w:sz w:val="20"/>
          <w:szCs w:val="20"/>
        </w:rPr>
      </w:pPr>
    </w:p>
    <w:p>
      <w:pPr>
        <w:tabs>
          <w:tab w:pos="4445" w:val="left" w:leader="none"/>
          <w:tab w:pos="6543" w:val="left" w:leader="none"/>
        </w:tabs>
        <w:spacing w:before="180"/>
        <w:ind w:left="770" w:right="103" w:firstLine="0"/>
        <w:jc w:val="left"/>
        <w:rPr>
          <w:rFonts w:ascii="宋体" w:hAnsi="宋体" w:cs="宋体" w:eastAsia="宋体" w:hint="default"/>
          <w:sz w:val="21"/>
          <w:szCs w:val="21"/>
        </w:rPr>
      </w:pPr>
      <w:r>
        <w:rPr>
          <w:rFonts w:ascii="宋体" w:hAnsi="宋体" w:cs="宋体" w:eastAsia="宋体" w:hint="default"/>
          <w:spacing w:val="-1"/>
          <w:sz w:val="21"/>
          <w:szCs w:val="21"/>
        </w:rPr>
        <w:t>华普天健会计师事务所</w:t>
        <w:tab/>
        <w:t>中国注册会计师：吴</w:t>
        <w:tab/>
      </w:r>
      <w:r>
        <w:rPr>
          <w:rFonts w:ascii="宋体" w:hAnsi="宋体" w:cs="宋体" w:eastAsia="宋体" w:hint="default"/>
          <w:sz w:val="21"/>
          <w:szCs w:val="21"/>
        </w:rPr>
        <w:t>宇</w:t>
      </w:r>
    </w:p>
    <w:p>
      <w:pPr>
        <w:spacing w:before="133"/>
        <w:ind w:left="929" w:right="103" w:firstLine="0"/>
        <w:jc w:val="left"/>
        <w:rPr>
          <w:rFonts w:ascii="宋体" w:hAnsi="宋体" w:cs="宋体" w:eastAsia="宋体" w:hint="default"/>
          <w:sz w:val="21"/>
          <w:szCs w:val="21"/>
        </w:rPr>
      </w:pPr>
      <w:r>
        <w:rPr>
          <w:rFonts w:ascii="宋体" w:hAnsi="宋体" w:cs="宋体" w:eastAsia="宋体" w:hint="default"/>
          <w:sz w:val="21"/>
          <w:szCs w:val="21"/>
        </w:rPr>
        <w:t>（北京）有限公司</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tabs>
          <w:tab w:pos="4394" w:val="left" w:leader="none"/>
          <w:tab w:pos="6493" w:val="left" w:leader="none"/>
        </w:tabs>
        <w:spacing w:before="0"/>
        <w:ind w:left="1349" w:right="103" w:firstLine="0"/>
        <w:jc w:val="left"/>
        <w:rPr>
          <w:rFonts w:ascii="宋体" w:hAnsi="宋体" w:cs="宋体" w:eastAsia="宋体" w:hint="default"/>
          <w:sz w:val="21"/>
          <w:szCs w:val="21"/>
        </w:rPr>
      </w:pPr>
      <w:r>
        <w:rPr>
          <w:rFonts w:ascii="宋体" w:hAnsi="宋体" w:cs="宋体" w:eastAsia="宋体" w:hint="default"/>
          <w:sz w:val="21"/>
          <w:szCs w:val="21"/>
        </w:rPr>
        <w:t>中国·北京</w:t>
        <w:tab/>
      </w:r>
      <w:r>
        <w:rPr>
          <w:rFonts w:ascii="宋体" w:hAnsi="宋体" w:cs="宋体" w:eastAsia="宋体" w:hint="default"/>
          <w:spacing w:val="-1"/>
          <w:sz w:val="21"/>
          <w:szCs w:val="21"/>
        </w:rPr>
        <w:t>中国注册会计师：黄</w:t>
        <w:tab/>
      </w:r>
      <w:r>
        <w:rPr>
          <w:rFonts w:ascii="宋体" w:hAnsi="宋体" w:cs="宋体" w:eastAsia="宋体" w:hint="default"/>
          <w:sz w:val="21"/>
          <w:szCs w:val="21"/>
        </w:rPr>
        <w:t>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240" w:lineRule="auto" w:before="0"/>
        <w:ind w:left="5000" w:right="103"/>
        <w:jc w:val="left"/>
      </w:pPr>
      <w:r>
        <w:rPr/>
        <w:t>二〇〇九年三月二十二日</w:t>
      </w:r>
    </w:p>
    <w:p>
      <w:pPr>
        <w:spacing w:after="0" w:line="240" w:lineRule="auto"/>
        <w:jc w:val="left"/>
        <w:sectPr>
          <w:type w:val="continuous"/>
          <w:pgSz w:w="11910" w:h="16840"/>
          <w:pgMar w:top="1600" w:bottom="280" w:left="1220" w:right="1080"/>
        </w:sectPr>
      </w:pPr>
    </w:p>
    <w:p>
      <w:pPr>
        <w:spacing w:line="240" w:lineRule="auto" w:before="1"/>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pgSz w:w="11910" w:h="16840"/>
          <w:pgMar w:header="747" w:footer="727" w:top="980" w:bottom="920" w:left="600" w:right="460"/>
        </w:sectPr>
      </w:pPr>
    </w:p>
    <w:p>
      <w:pPr>
        <w:spacing w:before="35"/>
        <w:ind w:left="760" w:right="-17"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3"/>
          <w:sz w:val="21"/>
          <w:szCs w:val="21"/>
        </w:rPr>
        <w:t> </w:t>
      </w:r>
      <w:r>
        <w:rPr>
          <w:rFonts w:ascii="宋体" w:hAnsi="宋体" w:cs="宋体" w:eastAsia="宋体" w:hint="default"/>
          <w:b/>
          <w:bCs/>
          <w:sz w:val="21"/>
          <w:szCs w:val="21"/>
        </w:rPr>
        <w:t>财务报表</w:t>
      </w:r>
      <w:r>
        <w:rPr>
          <w:rFonts w:ascii="宋体" w:hAnsi="宋体" w:cs="宋体" w:eastAsia="宋体" w:hint="default"/>
          <w:sz w:val="21"/>
          <w:szCs w:val="21"/>
        </w:rPr>
      </w:r>
    </w:p>
    <w:p>
      <w:pPr>
        <w:spacing w:line="240" w:lineRule="auto" w:before="7"/>
        <w:rPr>
          <w:rFonts w:ascii="宋体" w:hAnsi="宋体" w:cs="宋体" w:eastAsia="宋体" w:hint="default"/>
          <w:b/>
          <w:bCs/>
          <w:sz w:val="23"/>
          <w:szCs w:val="23"/>
        </w:rPr>
      </w:pPr>
      <w:r>
        <w:rPr/>
        <w:br w:type="column"/>
      </w:r>
      <w:r>
        <w:rPr>
          <w:rFonts w:ascii="宋体"/>
          <w:b/>
          <w:sz w:val="23"/>
        </w:rPr>
      </w:r>
    </w:p>
    <w:p>
      <w:pPr>
        <w:spacing w:line="274" w:lineRule="exact" w:before="0"/>
        <w:ind w:left="1079" w:right="0" w:firstLine="0"/>
        <w:jc w:val="left"/>
        <w:rPr>
          <w:rFonts w:ascii="宋体" w:hAnsi="宋体" w:cs="宋体" w:eastAsia="宋体" w:hint="default"/>
          <w:sz w:val="21"/>
          <w:szCs w:val="21"/>
        </w:rPr>
      </w:pPr>
      <w:r>
        <w:rPr>
          <w:rFonts w:ascii="宋体" w:hAnsi="宋体" w:cs="宋体" w:eastAsia="宋体" w:hint="default"/>
          <w:b/>
          <w:bCs/>
          <w:sz w:val="21"/>
          <w:szCs w:val="21"/>
        </w:rPr>
        <w:t>资产负债表</w:t>
      </w:r>
      <w:r>
        <w:rPr>
          <w:rFonts w:ascii="宋体" w:hAnsi="宋体" w:cs="宋体" w:eastAsia="宋体" w:hint="default"/>
          <w:sz w:val="21"/>
          <w:szCs w:val="21"/>
        </w:rPr>
      </w:r>
    </w:p>
    <w:p>
      <w:pPr>
        <w:tabs>
          <w:tab w:pos="5291" w:val="left" w:leader="none"/>
        </w:tabs>
        <w:spacing w:line="289" w:lineRule="exact" w:before="0"/>
        <w:ind w:left="760" w:right="0" w:firstLine="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tab/>
        <w:t>会企</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表</w:t>
      </w:r>
    </w:p>
    <w:p>
      <w:pPr>
        <w:spacing w:after="0" w:line="289" w:lineRule="exact"/>
        <w:jc w:val="left"/>
        <w:rPr>
          <w:rFonts w:ascii="宋体" w:hAnsi="宋体" w:cs="宋体" w:eastAsia="宋体" w:hint="default"/>
          <w:sz w:val="21"/>
          <w:szCs w:val="21"/>
        </w:rPr>
        <w:sectPr>
          <w:type w:val="continuous"/>
          <w:pgSz w:w="11910" w:h="16840"/>
          <w:pgMar w:top="1600" w:bottom="280" w:left="600" w:right="460"/>
          <w:cols w:num="2" w:equalWidth="0">
            <w:col w:w="2129" w:space="1646"/>
            <w:col w:w="7075"/>
          </w:cols>
        </w:sectPr>
      </w:pPr>
    </w:p>
    <w:p>
      <w:pPr>
        <w:tabs>
          <w:tab w:pos="8004" w:val="left" w:leader="none"/>
        </w:tabs>
        <w:spacing w:line="256" w:lineRule="exact" w:before="0"/>
        <w:ind w:left="761" w:right="0" w:firstLine="0"/>
        <w:jc w:val="left"/>
        <w:rPr>
          <w:rFonts w:ascii="宋体" w:hAnsi="宋体" w:cs="宋体" w:eastAsia="宋体" w:hint="default"/>
          <w:sz w:val="21"/>
          <w:szCs w:val="21"/>
        </w:rPr>
      </w:pPr>
      <w:r>
        <w:rPr>
          <w:rFonts w:ascii="宋体" w:hAnsi="宋体" w:cs="宋体" w:eastAsia="宋体" w:hint="default"/>
          <w:spacing w:val="-1"/>
          <w:sz w:val="21"/>
          <w:szCs w:val="21"/>
        </w:rPr>
        <w:t>编制单位:锦州港股份有限公司</w:t>
        <w:tab/>
        <w:t>单位:元</w:t>
      </w:r>
      <w:r>
        <w:rPr>
          <w:rFonts w:ascii="宋体" w:hAnsi="宋体" w:cs="宋体" w:eastAsia="宋体" w:hint="default"/>
          <w:spacing w:val="5"/>
          <w:sz w:val="21"/>
          <w:szCs w:val="21"/>
        </w:rPr>
        <w:t> </w:t>
      </w:r>
      <w:r>
        <w:rPr>
          <w:rFonts w:ascii="宋体" w:hAnsi="宋体" w:cs="宋体" w:eastAsia="宋体" w:hint="default"/>
          <w:spacing w:val="-1"/>
          <w:sz w:val="21"/>
          <w:szCs w:val="21"/>
        </w:rPr>
        <w:t>币种:人民币</w:t>
      </w:r>
    </w:p>
    <w:p>
      <w:pPr>
        <w:spacing w:line="240" w:lineRule="auto" w:before="7"/>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1636"/>
        <w:gridCol w:w="1249"/>
        <w:gridCol w:w="1073"/>
        <w:gridCol w:w="1656"/>
        <w:gridCol w:w="1656"/>
        <w:gridCol w:w="1678"/>
        <w:gridCol w:w="1656"/>
      </w:tblGrid>
      <w:tr>
        <w:trPr>
          <w:trHeight w:val="299" w:hRule="exact"/>
        </w:trPr>
        <w:tc>
          <w:tcPr>
            <w:tcW w:w="1636" w:type="dxa"/>
            <w:vMerge w:val="restart"/>
            <w:tcBorders>
              <w:top w:val="single" w:sz="8" w:space="0" w:color="000000"/>
              <w:left w:val="single" w:sz="8" w:space="0" w:color="000000"/>
              <w:right w:val="single" w:sz="4" w:space="0" w:color="000000"/>
            </w:tcBorders>
          </w:tcPr>
          <w:p>
            <w:pPr>
              <w:pStyle w:val="TableParagraph"/>
              <w:tabs>
                <w:tab w:pos="988" w:val="left" w:leader="none"/>
              </w:tabs>
              <w:spacing w:line="240" w:lineRule="auto" w:before="146"/>
              <w:ind w:left="445" w:right="0"/>
              <w:jc w:val="left"/>
              <w:rPr>
                <w:rFonts w:ascii="宋体" w:hAnsi="宋体" w:cs="宋体" w:eastAsia="宋体" w:hint="default"/>
                <w:sz w:val="18"/>
                <w:szCs w:val="18"/>
              </w:rPr>
            </w:pPr>
            <w:r>
              <w:rPr>
                <w:rFonts w:ascii="宋体" w:hAnsi="宋体" w:cs="宋体" w:eastAsia="宋体" w:hint="default"/>
                <w:b/>
                <w:bCs/>
                <w:w w:val="95"/>
                <w:sz w:val="18"/>
                <w:szCs w:val="18"/>
              </w:rPr>
              <w:t>资</w:t>
              <w:tab/>
            </w:r>
            <w:r>
              <w:rPr>
                <w:rFonts w:ascii="宋体" w:hAnsi="宋体" w:cs="宋体" w:eastAsia="宋体" w:hint="default"/>
                <w:b/>
                <w:bCs/>
                <w:sz w:val="18"/>
                <w:szCs w:val="18"/>
              </w:rPr>
              <w:t>产</w:t>
            </w:r>
            <w:r>
              <w:rPr>
                <w:rFonts w:ascii="宋体" w:hAnsi="宋体" w:cs="宋体" w:eastAsia="宋体" w:hint="default"/>
                <w:sz w:val="18"/>
                <w:szCs w:val="18"/>
              </w:rPr>
            </w:r>
          </w:p>
        </w:tc>
        <w:tc>
          <w:tcPr>
            <w:tcW w:w="1249" w:type="dxa"/>
            <w:vMerge w:val="restart"/>
            <w:tcBorders>
              <w:top w:val="single" w:sz="8" w:space="0" w:color="000000"/>
              <w:left w:val="single" w:sz="4" w:space="0" w:color="000000"/>
              <w:right w:val="single" w:sz="4" w:space="0" w:color="000000"/>
            </w:tcBorders>
          </w:tcPr>
          <w:p>
            <w:pPr>
              <w:pStyle w:val="TableParagraph"/>
              <w:spacing w:line="244" w:lineRule="auto" w:before="26"/>
              <w:ind w:left="347" w:right="347" w:firstLine="90"/>
              <w:jc w:val="left"/>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b/>
                <w:bCs/>
                <w:spacing w:val="1"/>
                <w:w w:val="99"/>
                <w:sz w:val="18"/>
                <w:szCs w:val="18"/>
              </w:rPr>
              <w:t> </w:t>
            </w:r>
            <w:r>
              <w:rPr>
                <w:rFonts w:ascii="宋体" w:hAnsi="宋体" w:cs="宋体" w:eastAsia="宋体" w:hint="default"/>
                <w:b/>
                <w:bCs/>
                <w:sz w:val="18"/>
                <w:szCs w:val="18"/>
              </w:rPr>
              <w:t>附注号</w:t>
            </w:r>
            <w:r>
              <w:rPr>
                <w:rFonts w:ascii="宋体" w:hAnsi="宋体" w:cs="宋体" w:eastAsia="宋体" w:hint="default"/>
                <w:sz w:val="18"/>
                <w:szCs w:val="18"/>
              </w:rPr>
            </w:r>
          </w:p>
        </w:tc>
        <w:tc>
          <w:tcPr>
            <w:tcW w:w="1073" w:type="dxa"/>
            <w:vMerge w:val="restart"/>
            <w:tcBorders>
              <w:top w:val="single" w:sz="8" w:space="0" w:color="000000"/>
              <w:left w:val="single" w:sz="4" w:space="0" w:color="000000"/>
              <w:right w:val="single" w:sz="4" w:space="0" w:color="000000"/>
            </w:tcBorders>
          </w:tcPr>
          <w:p>
            <w:pPr>
              <w:pStyle w:val="TableParagraph"/>
              <w:spacing w:line="244" w:lineRule="auto" w:before="26"/>
              <w:ind w:left="259" w:right="258"/>
              <w:jc w:val="left"/>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b/>
                <w:bCs/>
                <w:spacing w:val="1"/>
                <w:w w:val="99"/>
                <w:sz w:val="18"/>
                <w:szCs w:val="18"/>
              </w:rPr>
              <w:t> </w:t>
            </w:r>
            <w:r>
              <w:rPr>
                <w:rFonts w:ascii="宋体" w:hAnsi="宋体" w:cs="宋体" w:eastAsia="宋体" w:hint="default"/>
                <w:b/>
                <w:bCs/>
                <w:sz w:val="18"/>
                <w:szCs w:val="18"/>
              </w:rPr>
              <w:t>附注号</w:t>
            </w:r>
            <w:r>
              <w:rPr>
                <w:rFonts w:ascii="宋体" w:hAnsi="宋体" w:cs="宋体" w:eastAsia="宋体" w:hint="default"/>
                <w:sz w:val="18"/>
                <w:szCs w:val="18"/>
              </w:rPr>
            </w:r>
          </w:p>
        </w:tc>
        <w:tc>
          <w:tcPr>
            <w:tcW w:w="3312" w:type="dxa"/>
            <w:gridSpan w:val="2"/>
            <w:tcBorders>
              <w:top w:val="single" w:sz="8"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3334" w:type="dxa"/>
            <w:gridSpan w:val="2"/>
            <w:tcBorders>
              <w:top w:val="single" w:sz="8" w:space="0" w:color="000000"/>
              <w:left w:val="single" w:sz="4" w:space="0" w:color="000000"/>
              <w:bottom w:val="single" w:sz="4" w:space="0" w:color="000000"/>
              <w:right w:val="single" w:sz="8" w:space="0" w:color="000000"/>
            </w:tcBorders>
          </w:tcPr>
          <w:p>
            <w:pPr>
              <w:pStyle w:val="TableParagraph"/>
              <w:spacing w:line="231"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304" w:hRule="exact"/>
        </w:trPr>
        <w:tc>
          <w:tcPr>
            <w:tcW w:w="1636" w:type="dxa"/>
            <w:vMerge/>
            <w:tcBorders>
              <w:left w:val="single" w:sz="8" w:space="0" w:color="000000"/>
              <w:bottom w:val="single" w:sz="4" w:space="0" w:color="000000"/>
              <w:right w:val="single" w:sz="4" w:space="0" w:color="000000"/>
            </w:tcBorders>
          </w:tcPr>
          <w:p>
            <w:pPr/>
          </w:p>
        </w:tc>
        <w:tc>
          <w:tcPr>
            <w:tcW w:w="1249" w:type="dxa"/>
            <w:vMerge/>
            <w:tcBorders>
              <w:left w:val="single" w:sz="4" w:space="0" w:color="000000"/>
              <w:bottom w:val="single" w:sz="4" w:space="0" w:color="000000"/>
              <w:right w:val="single" w:sz="4" w:space="0" w:color="000000"/>
            </w:tcBorders>
          </w:tcPr>
          <w:p>
            <w:pPr/>
          </w:p>
        </w:tc>
        <w:tc>
          <w:tcPr>
            <w:tcW w:w="1073" w:type="dxa"/>
            <w:vMerge/>
            <w:tcBorders>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597" w:right="0"/>
              <w:jc w:val="left"/>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60"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608" w:right="0"/>
              <w:jc w:val="left"/>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4"/>
              <w:ind w:left="460"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r>
      <w:tr>
        <w:trPr>
          <w:trHeight w:val="322"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7"/>
              <w:ind w:left="188"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18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94" w:right="0"/>
              <w:jc w:val="left"/>
              <w:rPr>
                <w:rFonts w:ascii="宋体" w:hAnsi="宋体" w:cs="宋体" w:eastAsia="宋体" w:hint="default"/>
                <w:sz w:val="18"/>
                <w:szCs w:val="18"/>
              </w:rPr>
            </w:pPr>
            <w:r>
              <w:rPr>
                <w:rFonts w:ascii="宋体" w:hAnsi="宋体" w:cs="宋体" w:eastAsia="宋体" w:hint="default"/>
                <w:sz w:val="18"/>
                <w:szCs w:val="18"/>
              </w:rPr>
              <w:t>五、1</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764,061,557.61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750,419,933.93</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183,354,180.23</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156,181,438.19</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right="170"/>
              <w:jc w:val="right"/>
              <w:rPr>
                <w:rFonts w:ascii="宋体" w:hAnsi="宋体" w:cs="宋体" w:eastAsia="宋体" w:hint="default"/>
                <w:sz w:val="18"/>
                <w:szCs w:val="18"/>
              </w:rPr>
            </w:pPr>
            <w:r>
              <w:rPr>
                <w:rFonts w:ascii="宋体" w:hAnsi="宋体" w:cs="宋体" w:eastAsia="宋体" w:hint="default"/>
                <w:sz w:val="18"/>
                <w:szCs w:val="18"/>
              </w:rPr>
              <w:t>交易性金融资产</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188"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94" w:right="0"/>
              <w:jc w:val="left"/>
              <w:rPr>
                <w:rFonts w:ascii="宋体" w:hAnsi="宋体" w:cs="宋体" w:eastAsia="宋体" w:hint="default"/>
                <w:sz w:val="18"/>
                <w:szCs w:val="18"/>
              </w:rPr>
            </w:pPr>
            <w:r>
              <w:rPr>
                <w:rFonts w:ascii="宋体" w:hAnsi="宋体" w:cs="宋体" w:eastAsia="宋体" w:hint="default"/>
                <w:sz w:val="18"/>
                <w:szCs w:val="18"/>
              </w:rPr>
              <w:t>五、2</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26,867,952.17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26,747,952.17</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29,195,229.01</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46,195,229.01</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18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94" w:right="0"/>
              <w:jc w:val="left"/>
              <w:rPr>
                <w:rFonts w:ascii="宋体" w:hAnsi="宋体" w:cs="宋体" w:eastAsia="宋体" w:hint="default"/>
                <w:sz w:val="18"/>
                <w:szCs w:val="18"/>
              </w:rPr>
            </w:pPr>
            <w:r>
              <w:rPr>
                <w:rFonts w:ascii="宋体" w:hAnsi="宋体" w:cs="宋体" w:eastAsia="宋体" w:hint="default"/>
                <w:sz w:val="18"/>
                <w:szCs w:val="18"/>
              </w:rPr>
              <w:t>五、3</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十一、1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37,107,178.74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47,024,241.81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23,659,559.44</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18,975,392.33</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188"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94" w:right="0"/>
              <w:jc w:val="left"/>
              <w:rPr>
                <w:rFonts w:ascii="宋体" w:hAnsi="宋体" w:cs="宋体" w:eastAsia="宋体" w:hint="default"/>
                <w:sz w:val="18"/>
                <w:szCs w:val="18"/>
              </w:rPr>
            </w:pPr>
            <w:r>
              <w:rPr>
                <w:rFonts w:ascii="宋体" w:hAnsi="宋体" w:cs="宋体" w:eastAsia="宋体" w:hint="default"/>
                <w:sz w:val="18"/>
                <w:szCs w:val="18"/>
              </w:rPr>
              <w:t>五、4</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20,947,424.34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153,708.70</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1,302,249.82</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1,239,200.62</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188"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188"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2,201,807.30</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18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94" w:right="0"/>
              <w:jc w:val="left"/>
              <w:rPr>
                <w:rFonts w:ascii="宋体" w:hAnsi="宋体" w:cs="宋体" w:eastAsia="宋体" w:hint="default"/>
                <w:sz w:val="18"/>
                <w:szCs w:val="18"/>
              </w:rPr>
            </w:pPr>
            <w:r>
              <w:rPr>
                <w:rFonts w:ascii="宋体" w:hAnsi="宋体" w:cs="宋体" w:eastAsia="宋体" w:hint="default"/>
                <w:sz w:val="18"/>
                <w:szCs w:val="18"/>
              </w:rPr>
              <w:t>五、5</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十一、2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14,581,890.82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14,154,306.93</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25,386,807.44</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24,561,573.19</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188"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94" w:right="0"/>
              <w:jc w:val="left"/>
              <w:rPr>
                <w:rFonts w:ascii="宋体" w:hAnsi="宋体" w:cs="宋体" w:eastAsia="宋体" w:hint="default"/>
                <w:sz w:val="18"/>
                <w:szCs w:val="18"/>
              </w:rPr>
            </w:pPr>
            <w:r>
              <w:rPr>
                <w:rFonts w:ascii="宋体" w:hAnsi="宋体" w:cs="宋体" w:eastAsia="宋体" w:hint="default"/>
                <w:sz w:val="18"/>
                <w:szCs w:val="18"/>
              </w:rPr>
              <w:t>五、6</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3,945,880.98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3,944,195.62</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3,001,906.56</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2,944,774.81</w:t>
            </w:r>
          </w:p>
        </w:tc>
      </w:tr>
      <w:tr>
        <w:trPr>
          <w:trHeight w:val="491"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exact"/>
              <w:ind w:left="98" w:right="260"/>
              <w:jc w:val="left"/>
              <w:rPr>
                <w:rFonts w:ascii="宋体" w:hAnsi="宋体" w:cs="宋体" w:eastAsia="宋体" w:hint="default"/>
                <w:sz w:val="18"/>
                <w:szCs w:val="18"/>
              </w:rPr>
            </w:pPr>
            <w:r>
              <w:rPr>
                <w:rFonts w:ascii="宋体" w:hAnsi="宋体" w:cs="宋体" w:eastAsia="宋体" w:hint="default"/>
                <w:sz w:val="18"/>
                <w:szCs w:val="18"/>
              </w:rPr>
              <w:t>一年内到期的非 流动资产</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94" w:right="0"/>
              <w:jc w:val="left"/>
              <w:rPr>
                <w:rFonts w:ascii="宋体" w:hAnsi="宋体" w:cs="宋体" w:eastAsia="宋体" w:hint="default"/>
                <w:sz w:val="18"/>
                <w:szCs w:val="18"/>
              </w:rPr>
            </w:pPr>
            <w:r>
              <w:rPr>
                <w:rFonts w:ascii="宋体" w:hAnsi="宋体" w:cs="宋体" w:eastAsia="宋体" w:hint="default"/>
                <w:sz w:val="18"/>
                <w:szCs w:val="18"/>
              </w:rPr>
              <w:t>五、7</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1,763,000.00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1,763,000.00</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1,763,000.00</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2"/>
              <w:ind w:right="96"/>
              <w:jc w:val="right"/>
              <w:rPr>
                <w:rFonts w:ascii="宋体" w:hAnsi="宋体" w:cs="宋体" w:eastAsia="宋体" w:hint="default"/>
                <w:sz w:val="18"/>
                <w:szCs w:val="18"/>
              </w:rPr>
            </w:pPr>
            <w:r>
              <w:rPr>
                <w:rFonts w:ascii="宋体"/>
                <w:sz w:val="18"/>
              </w:rPr>
              <w:t>1,763,000.00</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869,274,884.66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844,207,339.16</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267,662,932.50</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254,062,415.45</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490"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exact"/>
              <w:ind w:left="98" w:right="260"/>
              <w:jc w:val="left"/>
              <w:rPr>
                <w:rFonts w:ascii="宋体" w:hAnsi="宋体" w:cs="宋体" w:eastAsia="宋体" w:hint="default"/>
                <w:sz w:val="18"/>
                <w:szCs w:val="18"/>
              </w:rPr>
            </w:pPr>
            <w:r>
              <w:rPr>
                <w:rFonts w:ascii="宋体" w:hAnsi="宋体" w:cs="宋体" w:eastAsia="宋体" w:hint="default"/>
                <w:sz w:val="18"/>
                <w:szCs w:val="18"/>
              </w:rPr>
              <w:t>可供出售金融资 产</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94" w:right="0"/>
              <w:jc w:val="left"/>
              <w:rPr>
                <w:rFonts w:ascii="宋体" w:hAnsi="宋体" w:cs="宋体" w:eastAsia="宋体" w:hint="default"/>
                <w:sz w:val="18"/>
                <w:szCs w:val="18"/>
              </w:rPr>
            </w:pPr>
            <w:r>
              <w:rPr>
                <w:rFonts w:ascii="宋体" w:hAnsi="宋体" w:cs="宋体" w:eastAsia="宋体" w:hint="default"/>
                <w:sz w:val="18"/>
                <w:szCs w:val="18"/>
              </w:rPr>
              <w:t>五、8</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3,755,770.54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3,755,770.54</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5,149,901.63</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5,149,901.63</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94" w:right="0"/>
              <w:jc w:val="left"/>
              <w:rPr>
                <w:rFonts w:ascii="宋体" w:hAnsi="宋体" w:cs="宋体" w:eastAsia="宋体" w:hint="default"/>
                <w:sz w:val="18"/>
                <w:szCs w:val="18"/>
              </w:rPr>
            </w:pPr>
            <w:r>
              <w:rPr>
                <w:rFonts w:ascii="宋体" w:hAnsi="宋体" w:cs="宋体" w:eastAsia="宋体" w:hint="default"/>
                <w:sz w:val="18"/>
                <w:szCs w:val="18"/>
              </w:rPr>
              <w:t>五、9</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十一、3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110,152,601.93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116,172,601.93</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108,942,479.01</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114,962,479.01</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50" w:right="0"/>
              <w:jc w:val="left"/>
              <w:rPr>
                <w:rFonts w:ascii="宋体" w:hAnsi="宋体" w:cs="宋体" w:eastAsia="宋体" w:hint="default"/>
                <w:sz w:val="18"/>
                <w:szCs w:val="18"/>
              </w:rPr>
            </w:pPr>
            <w:r>
              <w:rPr>
                <w:rFonts w:ascii="宋体" w:hAnsi="宋体" w:cs="宋体" w:eastAsia="宋体" w:hint="default"/>
                <w:sz w:val="18"/>
                <w:szCs w:val="18"/>
              </w:rPr>
              <w:t>五、10</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3,494,021,547.02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3,481,886,414.69</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3,465,793,464.85</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3,453,057,057.17</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50" w:right="0"/>
              <w:jc w:val="left"/>
              <w:rPr>
                <w:rFonts w:ascii="宋体" w:hAnsi="宋体" w:cs="宋体" w:eastAsia="宋体" w:hint="default"/>
                <w:sz w:val="18"/>
                <w:szCs w:val="18"/>
              </w:rPr>
            </w:pPr>
            <w:r>
              <w:rPr>
                <w:rFonts w:ascii="宋体" w:hAnsi="宋体" w:cs="宋体" w:eastAsia="宋体" w:hint="default"/>
                <w:sz w:val="18"/>
                <w:szCs w:val="18"/>
              </w:rPr>
              <w:t>五、11</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562,942,542.96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564,517,152.42</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303,674,631.66</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303,999,470.82</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50" w:right="0"/>
              <w:jc w:val="left"/>
              <w:rPr>
                <w:rFonts w:ascii="宋体" w:hAnsi="宋体" w:cs="宋体" w:eastAsia="宋体" w:hint="default"/>
                <w:sz w:val="18"/>
                <w:szCs w:val="18"/>
              </w:rPr>
            </w:pPr>
            <w:r>
              <w:rPr>
                <w:rFonts w:ascii="宋体" w:hAnsi="宋体" w:cs="宋体" w:eastAsia="宋体" w:hint="default"/>
                <w:sz w:val="18"/>
                <w:szCs w:val="18"/>
              </w:rPr>
              <w:t>五、12</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130,870,530.59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125,810,211.55</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133,605,818.56</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128,394,320.90</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50" w:right="0"/>
              <w:jc w:val="left"/>
              <w:rPr>
                <w:rFonts w:ascii="宋体" w:hAnsi="宋体" w:cs="宋体" w:eastAsia="宋体" w:hint="default"/>
                <w:sz w:val="18"/>
                <w:szCs w:val="18"/>
              </w:rPr>
            </w:pPr>
            <w:r>
              <w:rPr>
                <w:rFonts w:ascii="宋体" w:hAnsi="宋体" w:cs="宋体" w:eastAsia="宋体" w:hint="default"/>
                <w:sz w:val="18"/>
                <w:szCs w:val="18"/>
              </w:rPr>
              <w:t>五、13</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2,054,729.71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1,626,397.91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3,362,364.44</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2,631,732.00</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350" w:right="0"/>
              <w:jc w:val="left"/>
              <w:rPr>
                <w:rFonts w:ascii="宋体" w:hAnsi="宋体" w:cs="宋体" w:eastAsia="宋体" w:hint="default"/>
                <w:sz w:val="18"/>
                <w:szCs w:val="18"/>
              </w:rPr>
            </w:pPr>
            <w:r>
              <w:rPr>
                <w:rFonts w:ascii="宋体" w:hAnsi="宋体" w:cs="宋体" w:eastAsia="宋体" w:hint="default"/>
                <w:sz w:val="18"/>
                <w:szCs w:val="18"/>
              </w:rPr>
              <w:t>五、14</w:t>
            </w: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35,025,068.24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32,723,129.13</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21,118,848.80</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18,580,896.48</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4,338,822,790.99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4,326,491,678.17</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1"/>
              <w:jc w:val="right"/>
              <w:rPr>
                <w:rFonts w:ascii="宋体" w:hAnsi="宋体" w:cs="宋体" w:eastAsia="宋体" w:hint="default"/>
                <w:sz w:val="18"/>
                <w:szCs w:val="18"/>
              </w:rPr>
            </w:pPr>
            <w:r>
              <w:rPr>
                <w:rFonts w:ascii="宋体"/>
                <w:sz w:val="18"/>
              </w:rPr>
              <w:t>4,041,647,508.95</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0" w:lineRule="exact"/>
              <w:ind w:right="96"/>
              <w:jc w:val="right"/>
              <w:rPr>
                <w:rFonts w:ascii="宋体" w:hAnsi="宋体" w:cs="宋体" w:eastAsia="宋体" w:hint="default"/>
                <w:sz w:val="18"/>
                <w:szCs w:val="18"/>
              </w:rPr>
            </w:pPr>
            <w:r>
              <w:rPr>
                <w:rFonts w:ascii="宋体"/>
                <w:sz w:val="18"/>
              </w:rPr>
              <w:t>4,026,775,858.01</w:t>
            </w:r>
          </w:p>
        </w:tc>
      </w:tr>
      <w:tr>
        <w:trPr>
          <w:trHeight w:val="294" w:hRule="exact"/>
        </w:trPr>
        <w:tc>
          <w:tcPr>
            <w:tcW w:w="1636" w:type="dxa"/>
            <w:tcBorders>
              <w:top w:val="single" w:sz="4" w:space="0" w:color="000000"/>
              <w:left w:val="single" w:sz="8" w:space="0" w:color="000000"/>
              <w:bottom w:val="single" w:sz="4" w:space="0" w:color="000000"/>
              <w:right w:val="single" w:sz="4" w:space="0" w:color="000000"/>
            </w:tcBorders>
          </w:tcPr>
          <w:p>
            <w:pP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1636" w:type="dxa"/>
            <w:tcBorders>
              <w:top w:val="single" w:sz="4" w:space="0" w:color="000000"/>
              <w:left w:val="single" w:sz="8" w:space="0" w:color="000000"/>
              <w:bottom w:val="single" w:sz="4" w:space="0" w:color="000000"/>
              <w:right w:val="single" w:sz="4" w:space="0" w:color="000000"/>
            </w:tcBorders>
          </w:tcPr>
          <w:p>
            <w:pPr/>
          </w:p>
        </w:tc>
        <w:tc>
          <w:tcPr>
            <w:tcW w:w="1249" w:type="dxa"/>
            <w:tcBorders>
              <w:top w:val="single" w:sz="4" w:space="0" w:color="000000"/>
              <w:left w:val="single" w:sz="4" w:space="0" w:color="000000"/>
              <w:bottom w:val="single" w:sz="4" w:space="0" w:color="000000"/>
              <w:right w:val="single" w:sz="4" w:space="0" w:color="000000"/>
            </w:tcBorders>
          </w:tcPr>
          <w:p>
            <w:pPr/>
          </w:p>
        </w:tc>
        <w:tc>
          <w:tcPr>
            <w:tcW w:w="10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326" w:hRule="exact"/>
        </w:trPr>
        <w:tc>
          <w:tcPr>
            <w:tcW w:w="1636"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17"/>
              <w:ind w:right="260"/>
              <w:jc w:val="right"/>
              <w:rPr>
                <w:rFonts w:ascii="宋体" w:hAnsi="宋体" w:cs="宋体" w:eastAsia="宋体" w:hint="default"/>
                <w:sz w:val="18"/>
                <w:szCs w:val="18"/>
              </w:rPr>
            </w:pPr>
            <w:r>
              <w:rPr>
                <w:rFonts w:ascii="宋体" w:hAnsi="宋体" w:cs="宋体" w:eastAsia="宋体" w:hint="default"/>
                <w:sz w:val="18"/>
                <w:szCs w:val="18"/>
              </w:rPr>
              <w:t>资产总计</w:t>
            </w:r>
          </w:p>
        </w:tc>
        <w:tc>
          <w:tcPr>
            <w:tcW w:w="1249" w:type="dxa"/>
            <w:tcBorders>
              <w:top w:val="single" w:sz="4" w:space="0" w:color="000000"/>
              <w:left w:val="single" w:sz="4" w:space="0" w:color="000000"/>
              <w:bottom w:val="single" w:sz="8" w:space="0" w:color="000000"/>
              <w:right w:val="single" w:sz="4" w:space="0" w:color="000000"/>
            </w:tcBorders>
          </w:tcPr>
          <w:p>
            <w:pPr/>
          </w:p>
        </w:tc>
        <w:tc>
          <w:tcPr>
            <w:tcW w:w="1073" w:type="dxa"/>
            <w:tcBorders>
              <w:top w:val="single" w:sz="4" w:space="0" w:color="000000"/>
              <w:left w:val="single" w:sz="4" w:space="0" w:color="000000"/>
              <w:bottom w:val="single" w:sz="8" w:space="0" w:color="000000"/>
              <w:right w:val="single" w:sz="4" w:space="0" w:color="000000"/>
            </w:tcBorders>
          </w:tcPr>
          <w:p>
            <w:pPr/>
          </w:p>
        </w:tc>
        <w:tc>
          <w:tcPr>
            <w:tcW w:w="165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z w:val="18"/>
              </w:rPr>
              <w:t>5,208,097,675.65</w:t>
            </w:r>
          </w:p>
        </w:tc>
        <w:tc>
          <w:tcPr>
            <w:tcW w:w="165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z w:val="18"/>
              </w:rPr>
              <w:t>5,170,699,017.33</w:t>
            </w:r>
          </w:p>
        </w:tc>
        <w:tc>
          <w:tcPr>
            <w:tcW w:w="167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z w:val="18"/>
              </w:rPr>
              <w:t>4,309,310,441.45</w:t>
            </w:r>
          </w:p>
        </w:tc>
        <w:tc>
          <w:tcPr>
            <w:tcW w:w="1656"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sz w:val="18"/>
              </w:rPr>
              <w:t>4,280,838,273.46</w:t>
            </w:r>
          </w:p>
        </w:tc>
      </w:tr>
    </w:tbl>
    <w:p>
      <w:pPr>
        <w:spacing w:line="240" w:lineRule="auto" w:before="6"/>
        <w:rPr>
          <w:rFonts w:ascii="宋体" w:hAnsi="宋体" w:cs="宋体" w:eastAsia="宋体" w:hint="default"/>
          <w:sz w:val="15"/>
          <w:szCs w:val="15"/>
        </w:rPr>
      </w:pPr>
    </w:p>
    <w:p>
      <w:pPr>
        <w:tabs>
          <w:tab w:pos="3806" w:val="left" w:leader="none"/>
          <w:tab w:pos="7480" w:val="left" w:leader="none"/>
        </w:tabs>
        <w:spacing w:before="35"/>
        <w:ind w:left="760" w:right="0" w:firstLine="0"/>
        <w:jc w:val="left"/>
        <w:rPr>
          <w:rFonts w:ascii="宋体" w:hAnsi="宋体" w:cs="宋体" w:eastAsia="宋体" w:hint="default"/>
          <w:sz w:val="21"/>
          <w:szCs w:val="21"/>
        </w:rPr>
      </w:pPr>
      <w:r>
        <w:rPr>
          <w:rFonts w:ascii="宋体" w:hAnsi="宋体" w:cs="宋体" w:eastAsia="宋体" w:hint="default"/>
          <w:sz w:val="21"/>
          <w:szCs w:val="21"/>
        </w:rPr>
        <w:t>公司法定代表人：张宏伟</w:t>
        <w:tab/>
      </w:r>
      <w:r>
        <w:rPr>
          <w:rFonts w:ascii="宋体" w:hAnsi="宋体" w:cs="宋体" w:eastAsia="宋体" w:hint="default"/>
          <w:spacing w:val="-1"/>
          <w:sz w:val="21"/>
          <w:szCs w:val="21"/>
        </w:rPr>
        <w:t>主管会计工作负责人：肖爱东</w:t>
        <w:tab/>
        <w:t>会计机构负责人：王兴山</w:t>
      </w:r>
    </w:p>
    <w:p>
      <w:pPr>
        <w:spacing w:after="0"/>
        <w:jc w:val="left"/>
        <w:rPr>
          <w:rFonts w:ascii="宋体" w:hAnsi="宋体" w:cs="宋体" w:eastAsia="宋体" w:hint="default"/>
          <w:sz w:val="21"/>
          <w:szCs w:val="21"/>
        </w:rPr>
        <w:sectPr>
          <w:type w:val="continuous"/>
          <w:pgSz w:w="11910" w:h="16840"/>
          <w:pgMar w:top="1600" w:bottom="280" w:left="600" w:right="460"/>
        </w:sectPr>
      </w:pPr>
    </w:p>
    <w:p>
      <w:pPr>
        <w:spacing w:line="240" w:lineRule="auto" w:before="1"/>
        <w:rPr>
          <w:rFonts w:ascii="宋体" w:hAnsi="宋体" w:cs="宋体" w:eastAsia="宋体" w:hint="default"/>
          <w:sz w:val="29"/>
          <w:szCs w:val="29"/>
        </w:rPr>
      </w:pPr>
    </w:p>
    <w:p>
      <w:pPr>
        <w:spacing w:line="272" w:lineRule="exact" w:before="63"/>
        <w:ind w:left="4544" w:right="4463" w:firstLine="0"/>
        <w:jc w:val="center"/>
        <w:rPr>
          <w:rFonts w:ascii="宋体" w:hAnsi="宋体" w:cs="宋体" w:eastAsia="宋体" w:hint="default"/>
          <w:sz w:val="21"/>
          <w:szCs w:val="21"/>
        </w:rPr>
      </w:pPr>
      <w:r>
        <w:rPr>
          <w:rFonts w:ascii="宋体" w:hAnsi="宋体" w:cs="宋体" w:eastAsia="宋体" w:hint="default"/>
          <w:b/>
          <w:bCs/>
          <w:sz w:val="21"/>
          <w:szCs w:val="21"/>
        </w:rPr>
        <w:t>资产负债表 （续）</w:t>
      </w:r>
      <w:r>
        <w:rPr>
          <w:rFonts w:ascii="宋体" w:hAnsi="宋体" w:cs="宋体" w:eastAsia="宋体" w:hint="default"/>
          <w:b/>
          <w:bCs/>
          <w:spacing w:val="1"/>
          <w:w w:val="99"/>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7316" w:val="left" w:leader="none"/>
        </w:tabs>
        <w:spacing w:line="248" w:lineRule="exact" w:before="0"/>
        <w:ind w:left="73" w:right="0" w:firstLine="0"/>
        <w:jc w:val="center"/>
        <w:rPr>
          <w:rFonts w:ascii="宋体" w:hAnsi="宋体" w:cs="宋体" w:eastAsia="宋体" w:hint="default"/>
          <w:sz w:val="21"/>
          <w:szCs w:val="21"/>
        </w:rPr>
      </w:pPr>
      <w:r>
        <w:rPr>
          <w:rFonts w:ascii="宋体" w:hAnsi="宋体" w:cs="宋体" w:eastAsia="宋体" w:hint="default"/>
          <w:spacing w:val="-1"/>
          <w:sz w:val="21"/>
          <w:szCs w:val="21"/>
        </w:rPr>
        <w:t>编制单位:锦州港股份有限公司</w:t>
        <w:tab/>
        <w:t>单位:元</w:t>
      </w:r>
      <w:r>
        <w:rPr>
          <w:rFonts w:ascii="宋体" w:hAnsi="宋体" w:cs="宋体" w:eastAsia="宋体" w:hint="default"/>
          <w:spacing w:val="5"/>
          <w:sz w:val="21"/>
          <w:szCs w:val="21"/>
        </w:rPr>
        <w:t> </w:t>
      </w:r>
      <w:r>
        <w:rPr>
          <w:rFonts w:ascii="宋体" w:hAnsi="宋体" w:cs="宋体" w:eastAsia="宋体" w:hint="default"/>
          <w:spacing w:val="-1"/>
          <w:sz w:val="21"/>
          <w:szCs w:val="21"/>
        </w:rPr>
        <w:t>币种:人民币</w:t>
      </w:r>
    </w:p>
    <w:p>
      <w:pPr>
        <w:spacing w:line="240" w:lineRule="auto" w:before="7"/>
        <w:rPr>
          <w:rFonts w:ascii="宋体" w:hAnsi="宋体" w:cs="宋体" w:eastAsia="宋体" w:hint="default"/>
          <w:sz w:val="2"/>
          <w:szCs w:val="2"/>
        </w:rPr>
      </w:pPr>
    </w:p>
    <w:tbl>
      <w:tblPr>
        <w:tblW w:w="0" w:type="auto"/>
        <w:jc w:val="left"/>
        <w:tblInd w:w="115" w:type="dxa"/>
        <w:tblLayout w:type="fixed"/>
        <w:tblCellMar>
          <w:top w:w="0" w:type="dxa"/>
          <w:left w:w="0" w:type="dxa"/>
          <w:bottom w:w="0" w:type="dxa"/>
          <w:right w:w="0" w:type="dxa"/>
        </w:tblCellMar>
        <w:tblLook w:val="01E0"/>
      </w:tblPr>
      <w:tblGrid>
        <w:gridCol w:w="1871"/>
        <w:gridCol w:w="1165"/>
        <w:gridCol w:w="900"/>
        <w:gridCol w:w="1656"/>
        <w:gridCol w:w="1656"/>
        <w:gridCol w:w="1656"/>
        <w:gridCol w:w="1656"/>
      </w:tblGrid>
      <w:tr>
        <w:trPr>
          <w:trHeight w:val="299" w:hRule="exact"/>
        </w:trPr>
        <w:tc>
          <w:tcPr>
            <w:tcW w:w="1871" w:type="dxa"/>
            <w:vMerge w:val="restart"/>
            <w:tcBorders>
              <w:top w:val="single" w:sz="8" w:space="0" w:color="000000"/>
              <w:left w:val="single" w:sz="8" w:space="0" w:color="000000"/>
              <w:right w:val="single" w:sz="4" w:space="0" w:color="000000"/>
            </w:tcBorders>
          </w:tcPr>
          <w:p>
            <w:pPr>
              <w:pStyle w:val="TableParagraph"/>
              <w:spacing w:line="240" w:lineRule="auto" w:before="137"/>
              <w:ind w:left="292" w:right="0"/>
              <w:jc w:val="left"/>
              <w:rPr>
                <w:rFonts w:ascii="宋体" w:hAnsi="宋体" w:cs="宋体" w:eastAsia="宋体" w:hint="default"/>
                <w:sz w:val="18"/>
                <w:szCs w:val="18"/>
              </w:rPr>
            </w:pPr>
            <w:r>
              <w:rPr>
                <w:rFonts w:ascii="宋体" w:hAnsi="宋体" w:cs="宋体" w:eastAsia="宋体" w:hint="default"/>
                <w:b/>
                <w:bCs/>
                <w:sz w:val="18"/>
                <w:szCs w:val="18"/>
              </w:rPr>
              <w:t>负债和股东权益</w:t>
            </w:r>
            <w:r>
              <w:rPr>
                <w:rFonts w:ascii="宋体" w:hAnsi="宋体" w:cs="宋体" w:eastAsia="宋体" w:hint="default"/>
                <w:sz w:val="18"/>
                <w:szCs w:val="18"/>
              </w:rPr>
            </w:r>
          </w:p>
        </w:tc>
        <w:tc>
          <w:tcPr>
            <w:tcW w:w="1165" w:type="dxa"/>
            <w:vMerge w:val="restart"/>
            <w:tcBorders>
              <w:top w:val="single" w:sz="8" w:space="0" w:color="000000"/>
              <w:left w:val="single" w:sz="4" w:space="0" w:color="000000"/>
              <w:right w:val="single" w:sz="4" w:space="0" w:color="000000"/>
            </w:tcBorders>
          </w:tcPr>
          <w:p>
            <w:pPr>
              <w:pStyle w:val="TableParagraph"/>
              <w:spacing w:line="232" w:lineRule="exact" w:before="46"/>
              <w:ind w:left="305" w:right="305" w:firstLine="90"/>
              <w:jc w:val="left"/>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b/>
                <w:bCs/>
                <w:spacing w:val="1"/>
                <w:w w:val="99"/>
                <w:sz w:val="18"/>
                <w:szCs w:val="18"/>
              </w:rPr>
              <w:t> </w:t>
            </w:r>
            <w:r>
              <w:rPr>
                <w:rFonts w:ascii="宋体" w:hAnsi="宋体" w:cs="宋体" w:eastAsia="宋体" w:hint="default"/>
                <w:b/>
                <w:bCs/>
                <w:sz w:val="18"/>
                <w:szCs w:val="18"/>
              </w:rPr>
              <w:t>附注号</w:t>
            </w:r>
            <w:r>
              <w:rPr>
                <w:rFonts w:ascii="宋体" w:hAnsi="宋体" w:cs="宋体" w:eastAsia="宋体" w:hint="default"/>
                <w:sz w:val="18"/>
                <w:szCs w:val="18"/>
              </w:rPr>
            </w:r>
          </w:p>
        </w:tc>
        <w:tc>
          <w:tcPr>
            <w:tcW w:w="900" w:type="dxa"/>
            <w:vMerge w:val="restart"/>
            <w:tcBorders>
              <w:top w:val="single" w:sz="8" w:space="0" w:color="000000"/>
              <w:left w:val="single" w:sz="4" w:space="0" w:color="000000"/>
              <w:right w:val="single" w:sz="4" w:space="0" w:color="000000"/>
            </w:tcBorders>
          </w:tcPr>
          <w:p>
            <w:pPr>
              <w:pStyle w:val="TableParagraph"/>
              <w:spacing w:line="232" w:lineRule="exact" w:before="46"/>
              <w:ind w:left="172" w:right="170" w:firstLine="1"/>
              <w:jc w:val="left"/>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b/>
                <w:bCs/>
                <w:spacing w:val="1"/>
                <w:w w:val="99"/>
                <w:sz w:val="18"/>
                <w:szCs w:val="18"/>
              </w:rPr>
              <w:t> </w:t>
            </w:r>
            <w:r>
              <w:rPr>
                <w:rFonts w:ascii="宋体" w:hAnsi="宋体" w:cs="宋体" w:eastAsia="宋体" w:hint="default"/>
                <w:b/>
                <w:bCs/>
                <w:sz w:val="18"/>
                <w:szCs w:val="18"/>
              </w:rPr>
              <w:t>附注号</w:t>
            </w:r>
            <w:r>
              <w:rPr>
                <w:rFonts w:ascii="宋体" w:hAnsi="宋体" w:cs="宋体" w:eastAsia="宋体" w:hint="default"/>
                <w:sz w:val="18"/>
                <w:szCs w:val="18"/>
              </w:rPr>
            </w:r>
          </w:p>
        </w:tc>
        <w:tc>
          <w:tcPr>
            <w:tcW w:w="3312" w:type="dxa"/>
            <w:gridSpan w:val="2"/>
            <w:tcBorders>
              <w:top w:val="single" w:sz="8"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3312" w:type="dxa"/>
            <w:gridSpan w:val="2"/>
            <w:tcBorders>
              <w:top w:val="single" w:sz="8" w:space="0" w:color="000000"/>
              <w:left w:val="single" w:sz="4" w:space="0" w:color="000000"/>
              <w:bottom w:val="single" w:sz="4" w:space="0" w:color="000000"/>
              <w:right w:val="single" w:sz="8" w:space="0" w:color="000000"/>
            </w:tcBorders>
          </w:tcPr>
          <w:p>
            <w:pPr>
              <w:pStyle w:val="TableParagraph"/>
              <w:spacing w:line="231"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305" w:hRule="exact"/>
        </w:trPr>
        <w:tc>
          <w:tcPr>
            <w:tcW w:w="1871" w:type="dxa"/>
            <w:vMerge/>
            <w:tcBorders>
              <w:left w:val="single" w:sz="8" w:space="0" w:color="000000"/>
              <w:bottom w:val="single" w:sz="4" w:space="0" w:color="000000"/>
              <w:right w:val="single" w:sz="4" w:space="0" w:color="000000"/>
            </w:tcBorders>
          </w:tcPr>
          <w:p>
            <w:pPr/>
          </w:p>
        </w:tc>
        <w:tc>
          <w:tcPr>
            <w:tcW w:w="1165" w:type="dxa"/>
            <w:vMerge/>
            <w:tcBorders>
              <w:left w:val="single" w:sz="4" w:space="0" w:color="000000"/>
              <w:bottom w:val="single" w:sz="4" w:space="0" w:color="000000"/>
              <w:right w:val="single" w:sz="4" w:space="0" w:color="000000"/>
            </w:tcBorders>
          </w:tcPr>
          <w:p>
            <w:pPr/>
          </w:p>
        </w:tc>
        <w:tc>
          <w:tcPr>
            <w:tcW w:w="900" w:type="dxa"/>
            <w:vMerge/>
            <w:tcBorders>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597" w:right="0"/>
              <w:jc w:val="left"/>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60"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597" w:right="0"/>
              <w:jc w:val="left"/>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4"/>
              <w:ind w:left="460"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五、16</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129,600,000.00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120,000,000.00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324,200,000.00</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320,000,000.00</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五、17</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187,702,979.84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187,702,979.84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135,884,997.30</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135,884,997.30</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五、18</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327,079,012.43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329,440,940.50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481,440,770.91</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481,762,882.72</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五、19</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77,509,778.09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70,189,432.25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27,081,773.18</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22,525,138.84</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五、20</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29,602,416.58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28,447,849.32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43,283,819.99</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39,997,698.71</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五、21</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16,114,650.61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16,124,089.18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24,006,558.77</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23,367,052.46</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五、22</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3,905,239.54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3,816,227.15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4,831,397.36</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3,816,204.56</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五、23</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56,388,214.11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49,059,459.03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32,166,207.24</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31,446,336.29</w:t>
            </w:r>
          </w:p>
        </w:tc>
      </w:tr>
      <w:tr>
        <w:trPr>
          <w:trHeight w:val="47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sz w:val="18"/>
                <w:szCs w:val="18"/>
              </w:rPr>
              <w:t>一年内到期的非流动</w:t>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五、24</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183,445,185.31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183,445,185.31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272,814,001.31</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6"/>
              <w:ind w:right="96"/>
              <w:jc w:val="right"/>
              <w:rPr>
                <w:rFonts w:ascii="宋体" w:hAnsi="宋体" w:cs="宋体" w:eastAsia="宋体" w:hint="default"/>
                <w:sz w:val="18"/>
                <w:szCs w:val="18"/>
              </w:rPr>
            </w:pPr>
            <w:r>
              <w:rPr>
                <w:rFonts w:ascii="宋体"/>
                <w:sz w:val="18"/>
              </w:rPr>
              <w:t>272,814,001.31</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211,854.00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211,854.00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211,854.00</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211,854.00</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1,011,559,330.51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988,438,016.58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1,345,921,380.06</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1,331,826,166.19</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五、25</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550,850,000.00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550,850,000.00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1,352,850,000.00</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1,352,850,000.00</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五、26</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65,813,114.63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65,813,114.63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36,923,541.27</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36,923,541.27</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616,663,114.63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616,663,114.63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1,389,773,541.27</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1,389,773,541.27</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1,628,222,445.14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1,605,101,131.21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2,735,694,921.33</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2,721,599,707.46</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股东权益：</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五、27</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1,561,787,370.00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1,561,787,370.00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1,055,489,475.00</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1,055,489,475.00</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五、28</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1,672,234,194.52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1,672,183,630.77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101,564,786.69</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101,514,222.94</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五、29</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155,369,686.90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155,369,686.90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122,633,492.06</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122,633,492.06</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五、30</w:t>
            </w: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177,101,931.33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176,257,198.45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281,100,499.02</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279,601,376.00</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47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04" w:lineRule="exact"/>
              <w:ind w:left="98" w:right="0"/>
              <w:jc w:val="left"/>
              <w:rPr>
                <w:rFonts w:ascii="宋体" w:hAnsi="宋体" w:cs="宋体" w:eastAsia="宋体" w:hint="default"/>
                <w:sz w:val="18"/>
                <w:szCs w:val="18"/>
              </w:rPr>
            </w:pPr>
            <w:r>
              <w:rPr>
                <w:rFonts w:ascii="宋体" w:hAnsi="宋体" w:cs="宋体" w:eastAsia="宋体" w:hint="default"/>
                <w:sz w:val="18"/>
                <w:szCs w:val="18"/>
              </w:rPr>
              <w:t>归属于母公司股东权</w:t>
            </w:r>
          </w:p>
          <w:p>
            <w:pPr>
              <w:pStyle w:val="TableParagraph"/>
              <w:spacing w:line="234" w:lineRule="exact"/>
              <w:ind w:left="98" w:right="0"/>
              <w:jc w:val="left"/>
              <w:rPr>
                <w:rFonts w:ascii="宋体" w:hAnsi="宋体" w:cs="宋体" w:eastAsia="宋体" w:hint="default"/>
                <w:sz w:val="18"/>
                <w:szCs w:val="18"/>
              </w:rPr>
            </w:pPr>
            <w:r>
              <w:rPr>
                <w:rFonts w:ascii="宋体" w:hAnsi="宋体" w:cs="宋体" w:eastAsia="宋体" w:hint="default"/>
                <w:sz w:val="18"/>
                <w:szCs w:val="18"/>
              </w:rPr>
              <w:t>益合计</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3,566,493,182.75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3,565,597,886.12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1,560,788,252.77</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6"/>
              <w:ind w:right="96"/>
              <w:jc w:val="right"/>
              <w:rPr>
                <w:rFonts w:ascii="宋体" w:hAnsi="宋体" w:cs="宋体" w:eastAsia="宋体" w:hint="default"/>
                <w:sz w:val="18"/>
                <w:szCs w:val="18"/>
              </w:rPr>
            </w:pPr>
            <w:r>
              <w:rPr>
                <w:rFonts w:ascii="宋体"/>
                <w:sz w:val="18"/>
              </w:rPr>
              <w:t>1,559,238,566.00</w:t>
            </w: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13,382,047.76</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12,827,267.35</w:t>
            </w:r>
          </w:p>
        </w:tc>
        <w:tc>
          <w:tcPr>
            <w:tcW w:w="1656" w:type="dxa"/>
            <w:tcBorders>
              <w:top w:val="single" w:sz="4" w:space="0" w:color="000000"/>
              <w:left w:val="single" w:sz="4" w:space="0" w:color="000000"/>
              <w:bottom w:val="single" w:sz="4" w:space="0" w:color="000000"/>
              <w:right w:val="single" w:sz="8" w:space="0" w:color="000000"/>
            </w:tcBorders>
          </w:tcPr>
          <w:p>
            <w:pPr/>
          </w:p>
        </w:tc>
      </w:tr>
      <w:tr>
        <w:trPr>
          <w:trHeight w:val="29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股东权益合计</w:t>
            </w:r>
          </w:p>
        </w:tc>
        <w:tc>
          <w:tcPr>
            <w:tcW w:w="1165"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3,579,875,230.51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3,565,597,886.12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1,573,615,520.12</w:t>
            </w:r>
          </w:p>
        </w:tc>
        <w:tc>
          <w:tcPr>
            <w:tcW w:w="1656" w:type="dxa"/>
            <w:tcBorders>
              <w:top w:val="single" w:sz="4" w:space="0" w:color="000000"/>
              <w:left w:val="single" w:sz="4" w:space="0" w:color="000000"/>
              <w:bottom w:val="single" w:sz="4"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1,559,238,566.00</w:t>
            </w:r>
          </w:p>
        </w:tc>
      </w:tr>
      <w:tr>
        <w:trPr>
          <w:trHeight w:val="300" w:hRule="exact"/>
        </w:trPr>
        <w:tc>
          <w:tcPr>
            <w:tcW w:w="1871" w:type="dxa"/>
            <w:tcBorders>
              <w:top w:val="single" w:sz="4" w:space="0" w:color="000000"/>
              <w:left w:val="single" w:sz="8" w:space="0" w:color="000000"/>
              <w:bottom w:val="single" w:sz="8" w:space="0" w:color="000000"/>
              <w:right w:val="single" w:sz="4" w:space="0" w:color="000000"/>
            </w:tcBorders>
          </w:tcPr>
          <w:p>
            <w:pPr>
              <w:pStyle w:val="TableParagraph"/>
              <w:spacing w:line="231" w:lineRule="exact"/>
              <w:ind w:left="98" w:right="0"/>
              <w:jc w:val="left"/>
              <w:rPr>
                <w:rFonts w:ascii="宋体" w:hAnsi="宋体" w:cs="宋体" w:eastAsia="宋体" w:hint="default"/>
                <w:sz w:val="18"/>
                <w:szCs w:val="18"/>
              </w:rPr>
            </w:pPr>
            <w:r>
              <w:rPr>
                <w:rFonts w:ascii="宋体" w:hAnsi="宋体" w:cs="宋体" w:eastAsia="宋体" w:hint="default"/>
                <w:sz w:val="18"/>
                <w:szCs w:val="18"/>
              </w:rPr>
              <w:t>负债和股东权益总计</w:t>
            </w:r>
          </w:p>
        </w:tc>
        <w:tc>
          <w:tcPr>
            <w:tcW w:w="1165" w:type="dxa"/>
            <w:tcBorders>
              <w:top w:val="single" w:sz="4" w:space="0" w:color="000000"/>
              <w:left w:val="single" w:sz="4" w:space="0" w:color="000000"/>
              <w:bottom w:val="single" w:sz="8" w:space="0" w:color="000000"/>
              <w:right w:val="single" w:sz="4" w:space="0" w:color="000000"/>
            </w:tcBorders>
          </w:tcPr>
          <w:p>
            <w:pPr/>
          </w:p>
        </w:tc>
        <w:tc>
          <w:tcPr>
            <w:tcW w:w="900" w:type="dxa"/>
            <w:tcBorders>
              <w:top w:val="single" w:sz="4" w:space="0" w:color="000000"/>
              <w:left w:val="single" w:sz="4" w:space="0" w:color="000000"/>
              <w:bottom w:val="single" w:sz="8" w:space="0" w:color="000000"/>
              <w:right w:val="single" w:sz="4" w:space="0" w:color="000000"/>
            </w:tcBorders>
          </w:tcPr>
          <w:p>
            <w:pPr/>
          </w:p>
        </w:tc>
        <w:tc>
          <w:tcPr>
            <w:tcW w:w="1656" w:type="dxa"/>
            <w:tcBorders>
              <w:top w:val="single" w:sz="4" w:space="0" w:color="000000"/>
              <w:left w:val="single" w:sz="4" w:space="0" w:color="000000"/>
              <w:bottom w:val="single" w:sz="8"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5,208,097,675.65</w:t>
            </w:r>
          </w:p>
        </w:tc>
        <w:tc>
          <w:tcPr>
            <w:tcW w:w="1656" w:type="dxa"/>
            <w:tcBorders>
              <w:top w:val="single" w:sz="4" w:space="0" w:color="000000"/>
              <w:left w:val="single" w:sz="4" w:space="0" w:color="000000"/>
              <w:bottom w:val="single" w:sz="8"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5,170,699,017.33</w:t>
            </w:r>
          </w:p>
        </w:tc>
        <w:tc>
          <w:tcPr>
            <w:tcW w:w="1656" w:type="dxa"/>
            <w:tcBorders>
              <w:top w:val="single" w:sz="4" w:space="0" w:color="000000"/>
              <w:left w:val="single" w:sz="4" w:space="0" w:color="000000"/>
              <w:bottom w:val="single" w:sz="8"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4,309,310,441.45</w:t>
            </w:r>
          </w:p>
        </w:tc>
        <w:tc>
          <w:tcPr>
            <w:tcW w:w="1656" w:type="dxa"/>
            <w:tcBorders>
              <w:top w:val="single" w:sz="4" w:space="0" w:color="000000"/>
              <w:left w:val="single" w:sz="4" w:space="0" w:color="000000"/>
              <w:bottom w:val="single" w:sz="8" w:space="0" w:color="000000"/>
              <w:right w:val="single" w:sz="8" w:space="0" w:color="000000"/>
            </w:tcBorders>
          </w:tcPr>
          <w:p>
            <w:pPr>
              <w:pStyle w:val="TableParagraph"/>
              <w:spacing w:line="231" w:lineRule="exact"/>
              <w:ind w:right="96"/>
              <w:jc w:val="right"/>
              <w:rPr>
                <w:rFonts w:ascii="宋体" w:hAnsi="宋体" w:cs="宋体" w:eastAsia="宋体" w:hint="default"/>
                <w:sz w:val="18"/>
                <w:szCs w:val="18"/>
              </w:rPr>
            </w:pPr>
            <w:r>
              <w:rPr>
                <w:rFonts w:ascii="宋体"/>
                <w:sz w:val="18"/>
              </w:rPr>
              <w:t>4,280,838,273.46</w:t>
            </w:r>
          </w:p>
        </w:tc>
      </w:tr>
    </w:tbl>
    <w:p>
      <w:pPr>
        <w:spacing w:line="240" w:lineRule="auto" w:before="6"/>
        <w:rPr>
          <w:rFonts w:ascii="宋体" w:hAnsi="宋体" w:cs="宋体" w:eastAsia="宋体" w:hint="default"/>
          <w:sz w:val="15"/>
          <w:szCs w:val="15"/>
        </w:rPr>
      </w:pPr>
    </w:p>
    <w:p>
      <w:pPr>
        <w:tabs>
          <w:tab w:pos="3970" w:val="left" w:leader="none"/>
          <w:tab w:pos="7541" w:val="left" w:leader="none"/>
        </w:tabs>
        <w:spacing w:before="35"/>
        <w:ind w:left="820" w:right="0" w:firstLine="0"/>
        <w:jc w:val="left"/>
        <w:rPr>
          <w:rFonts w:ascii="宋体" w:hAnsi="宋体" w:cs="宋体" w:eastAsia="宋体" w:hint="default"/>
          <w:sz w:val="21"/>
          <w:szCs w:val="21"/>
        </w:rPr>
      </w:pPr>
      <w:r>
        <w:rPr>
          <w:rFonts w:ascii="宋体" w:hAnsi="宋体" w:cs="宋体" w:eastAsia="宋体" w:hint="default"/>
          <w:sz w:val="21"/>
          <w:szCs w:val="21"/>
        </w:rPr>
        <w:t>公司法定代表人：张宏伟</w:t>
        <w:tab/>
        <w:t>主管会计工作负责人：肖爱东</w:t>
        <w:tab/>
        <w:t>会计机构负责人：王兴山</w:t>
      </w:r>
    </w:p>
    <w:p>
      <w:pPr>
        <w:spacing w:after="0"/>
        <w:jc w:val="left"/>
        <w:rPr>
          <w:rFonts w:ascii="宋体" w:hAnsi="宋体" w:cs="宋体" w:eastAsia="宋体" w:hint="default"/>
          <w:sz w:val="21"/>
          <w:szCs w:val="21"/>
        </w:rPr>
        <w:sectPr>
          <w:pgSz w:w="11910" w:h="16840"/>
          <w:pgMar w:header="747" w:footer="727" w:top="980" w:bottom="920" w:left="540" w:right="560"/>
        </w:sectPr>
      </w:pPr>
    </w:p>
    <w:p>
      <w:pPr>
        <w:spacing w:before="26"/>
        <w:ind w:left="233"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p>
      <w:pPr>
        <w:spacing w:line="240" w:lineRule="auto" w:before="9"/>
        <w:rPr>
          <w:rFonts w:ascii="宋体" w:hAnsi="宋体" w:cs="宋体" w:eastAsia="宋体" w:hint="default"/>
          <w:sz w:val="3"/>
          <w:szCs w:val="3"/>
        </w:rPr>
      </w:pPr>
    </w:p>
    <w:p>
      <w:pPr>
        <w:spacing w:line="20" w:lineRule="exact"/>
        <w:ind w:left="196" w:right="0" w:firstLine="0"/>
        <w:rPr>
          <w:rFonts w:ascii="宋体" w:hAnsi="宋体" w:cs="宋体" w:eastAsia="宋体" w:hint="default"/>
          <w:sz w:val="2"/>
          <w:szCs w:val="2"/>
        </w:rPr>
      </w:pPr>
      <w:r>
        <w:rPr>
          <w:rFonts w:ascii="宋体" w:hAnsi="宋体" w:cs="宋体" w:eastAsia="宋体" w:hint="default"/>
          <w:sz w:val="2"/>
          <w:szCs w:val="2"/>
        </w:rPr>
        <w:pict>
          <v:group style="width:717pt;height:.75pt;mso-position-horizontal-relative:char;mso-position-vertical-relative:line" coordorigin="0,0" coordsize="14340,15">
            <v:group style="position:absolute;left:7;top:7;width:14326;height:2" coordorigin="7,7" coordsize="14326,2">
              <v:shape style="position:absolute;left:7;top:7;width:14326;height:2" coordorigin="7,7" coordsize="14326,0" path="m7,7l14333,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headerReference w:type="default" r:id="rId16"/>
          <w:footerReference w:type="default" r:id="rId17"/>
          <w:pgSz w:w="16840" w:h="11910" w:orient="landscape"/>
          <w:pgMar w:header="0" w:footer="0" w:top="660" w:bottom="280" w:left="900" w:right="130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b/>
          <w:bCs/>
          <w:sz w:val="21"/>
          <w:szCs w:val="21"/>
        </w:rPr>
        <w:t>利润表</w:t>
      </w:r>
      <w:r>
        <w:rPr>
          <w:rFonts w:ascii="宋体" w:hAnsi="宋体" w:cs="宋体" w:eastAsia="宋体" w:hint="default"/>
          <w:sz w:val="21"/>
          <w:szCs w:val="21"/>
        </w:rPr>
      </w:r>
    </w:p>
    <w:p>
      <w:pPr>
        <w:spacing w:line="240" w:lineRule="auto" w:before="12"/>
        <w:rPr>
          <w:rFonts w:ascii="宋体" w:hAnsi="宋体" w:cs="宋体" w:eastAsia="宋体" w:hint="default"/>
          <w:b/>
          <w:bCs/>
          <w:sz w:val="23"/>
          <w:szCs w:val="23"/>
        </w:rPr>
      </w:pPr>
      <w:r>
        <w:rPr/>
        <w:br w:type="column"/>
      </w:r>
      <w:r>
        <w:rPr>
          <w:rFonts w:ascii="宋体"/>
          <w:b/>
          <w:sz w:val="23"/>
        </w:rPr>
      </w:r>
    </w:p>
    <w:p>
      <w:pPr>
        <w:spacing w:before="0"/>
        <w:ind w:left="0" w:right="408" w:firstLine="0"/>
        <w:jc w:val="righ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02</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right"/>
        <w:rPr>
          <w:rFonts w:ascii="宋体" w:hAnsi="宋体" w:cs="宋体" w:eastAsia="宋体" w:hint="default"/>
          <w:sz w:val="18"/>
          <w:szCs w:val="18"/>
        </w:rPr>
        <w:sectPr>
          <w:type w:val="continuous"/>
          <w:pgSz w:w="16840" w:h="11910" w:orient="landscape"/>
          <w:pgMar w:top="1600" w:bottom="280" w:left="900" w:right="1300"/>
          <w:cols w:num="2" w:equalWidth="0">
            <w:col w:w="7684" w:space="40"/>
            <w:col w:w="6916"/>
          </w:cols>
        </w:sectPr>
      </w:pPr>
    </w:p>
    <w:p>
      <w:pPr>
        <w:tabs>
          <w:tab w:pos="6983" w:val="left" w:leader="none"/>
          <w:tab w:pos="13463" w:val="left" w:leader="none"/>
        </w:tabs>
        <w:spacing w:line="234" w:lineRule="exact" w:before="0"/>
        <w:ind w:left="233" w:right="0" w:firstLine="0"/>
        <w:jc w:val="left"/>
        <w:rPr>
          <w:rFonts w:ascii="宋体" w:hAnsi="宋体" w:cs="宋体" w:eastAsia="宋体" w:hint="default"/>
          <w:sz w:val="18"/>
          <w:szCs w:val="18"/>
        </w:rPr>
      </w:pPr>
      <w:r>
        <w:rPr>
          <w:rFonts w:ascii="宋体" w:hAnsi="宋体" w:cs="宋体" w:eastAsia="宋体" w:hint="default"/>
          <w:sz w:val="18"/>
          <w:szCs w:val="18"/>
        </w:rPr>
        <w:t>编制单位：锦州港股份有限公司</w:t>
        <w:tab/>
        <w:t>2009</w:t>
      </w:r>
      <w:r>
        <w:rPr>
          <w:rFonts w:ascii="宋体" w:hAnsi="宋体" w:cs="宋体" w:eastAsia="宋体" w:hint="default"/>
          <w:spacing w:val="-46"/>
          <w:sz w:val="18"/>
          <w:szCs w:val="18"/>
        </w:rPr>
        <w:t> </w:t>
      </w:r>
      <w:r>
        <w:rPr>
          <w:rFonts w:ascii="宋体" w:hAnsi="宋体" w:cs="宋体" w:eastAsia="宋体" w:hint="default"/>
          <w:sz w:val="18"/>
          <w:szCs w:val="18"/>
        </w:rPr>
        <w:t>年度</w:t>
        <w:tab/>
      </w:r>
      <w:r>
        <w:rPr>
          <w:rFonts w:ascii="宋体" w:hAnsi="宋体" w:cs="宋体" w:eastAsia="宋体" w:hint="default"/>
          <w:spacing w:val="-12"/>
          <w:sz w:val="18"/>
          <w:szCs w:val="18"/>
        </w:rPr>
        <w:t>单位：元</w:t>
      </w:r>
    </w:p>
    <w:p>
      <w:pPr>
        <w:spacing w:line="240" w:lineRule="auto" w:before="1"/>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266"/>
        <w:gridCol w:w="1484"/>
        <w:gridCol w:w="1558"/>
        <w:gridCol w:w="1700"/>
        <w:gridCol w:w="1900"/>
        <w:gridCol w:w="1566"/>
        <w:gridCol w:w="1834"/>
      </w:tblGrid>
      <w:tr>
        <w:trPr>
          <w:trHeight w:val="300" w:hRule="exact"/>
        </w:trPr>
        <w:tc>
          <w:tcPr>
            <w:tcW w:w="4266" w:type="dxa"/>
            <w:vMerge w:val="restart"/>
            <w:tcBorders>
              <w:top w:val="single" w:sz="8" w:space="0" w:color="000000"/>
              <w:left w:val="single" w:sz="8" w:space="0" w:color="000000"/>
              <w:right w:val="single" w:sz="4" w:space="0" w:color="000000"/>
            </w:tcBorders>
          </w:tcPr>
          <w:p>
            <w:pPr>
              <w:pStyle w:val="TableParagraph"/>
              <w:tabs>
                <w:tab w:pos="2757" w:val="left" w:leader="none"/>
              </w:tabs>
              <w:spacing w:line="240" w:lineRule="auto" w:before="137"/>
              <w:ind w:left="1306" w:right="0"/>
              <w:jc w:val="left"/>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1484" w:type="dxa"/>
            <w:vMerge w:val="restart"/>
            <w:tcBorders>
              <w:top w:val="single" w:sz="8" w:space="0" w:color="000000"/>
              <w:left w:val="single" w:sz="4" w:space="0" w:color="000000"/>
              <w:right w:val="single" w:sz="4" w:space="0" w:color="000000"/>
            </w:tcBorders>
          </w:tcPr>
          <w:p>
            <w:pPr>
              <w:pStyle w:val="TableParagraph"/>
              <w:spacing w:line="240" w:lineRule="auto" w:before="21"/>
              <w:ind w:left="465" w:right="463" w:firstLine="90"/>
              <w:jc w:val="left"/>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b/>
                <w:bCs/>
                <w:spacing w:val="1"/>
                <w:w w:val="99"/>
                <w:sz w:val="18"/>
                <w:szCs w:val="18"/>
              </w:rPr>
              <w:t> </w:t>
            </w:r>
            <w:r>
              <w:rPr>
                <w:rFonts w:ascii="宋体" w:hAnsi="宋体" w:cs="宋体" w:eastAsia="宋体" w:hint="default"/>
                <w:b/>
                <w:bCs/>
                <w:sz w:val="18"/>
                <w:szCs w:val="18"/>
              </w:rPr>
              <w:t>附注号</w:t>
            </w:r>
            <w:r>
              <w:rPr>
                <w:rFonts w:ascii="宋体" w:hAnsi="宋体" w:cs="宋体" w:eastAsia="宋体" w:hint="default"/>
                <w:sz w:val="18"/>
                <w:szCs w:val="18"/>
              </w:rPr>
            </w:r>
          </w:p>
        </w:tc>
        <w:tc>
          <w:tcPr>
            <w:tcW w:w="1558" w:type="dxa"/>
            <w:vMerge w:val="restart"/>
            <w:tcBorders>
              <w:top w:val="single" w:sz="8" w:space="0" w:color="000000"/>
              <w:left w:val="single" w:sz="4" w:space="0" w:color="000000"/>
              <w:right w:val="single" w:sz="4" w:space="0" w:color="000000"/>
            </w:tcBorders>
          </w:tcPr>
          <w:p>
            <w:pPr>
              <w:pStyle w:val="TableParagraph"/>
              <w:spacing w:line="240" w:lineRule="auto" w:before="21"/>
              <w:ind w:left="501" w:right="499" w:firstLine="1"/>
              <w:jc w:val="left"/>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b/>
                <w:bCs/>
                <w:spacing w:val="1"/>
                <w:w w:val="99"/>
                <w:sz w:val="18"/>
                <w:szCs w:val="18"/>
              </w:rPr>
              <w:t> </w:t>
            </w:r>
            <w:r>
              <w:rPr>
                <w:rFonts w:ascii="宋体" w:hAnsi="宋体" w:cs="宋体" w:eastAsia="宋体" w:hint="default"/>
                <w:b/>
                <w:bCs/>
                <w:sz w:val="18"/>
                <w:szCs w:val="18"/>
              </w:rPr>
              <w:t>附注号</w:t>
            </w:r>
            <w:r>
              <w:rPr>
                <w:rFonts w:ascii="宋体" w:hAnsi="宋体" w:cs="宋体" w:eastAsia="宋体" w:hint="default"/>
                <w:sz w:val="18"/>
                <w:szCs w:val="18"/>
              </w:rPr>
            </w:r>
          </w:p>
        </w:tc>
        <w:tc>
          <w:tcPr>
            <w:tcW w:w="3600" w:type="dxa"/>
            <w:gridSpan w:val="2"/>
            <w:tcBorders>
              <w:top w:val="single" w:sz="8"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3400" w:type="dxa"/>
            <w:gridSpan w:val="2"/>
            <w:tcBorders>
              <w:top w:val="single" w:sz="8" w:space="0" w:color="000000"/>
              <w:left w:val="single" w:sz="4" w:space="0" w:color="000000"/>
              <w:bottom w:val="single" w:sz="4" w:space="0" w:color="000000"/>
              <w:right w:val="single" w:sz="8" w:space="0" w:color="000000"/>
            </w:tcBorders>
          </w:tcPr>
          <w:p>
            <w:pPr>
              <w:pStyle w:val="TableParagraph"/>
              <w:spacing w:line="231" w:lineRule="exact"/>
              <w:ind w:left="3"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4" w:hRule="exact"/>
        </w:trPr>
        <w:tc>
          <w:tcPr>
            <w:tcW w:w="4266" w:type="dxa"/>
            <w:vMerge/>
            <w:tcBorders>
              <w:left w:val="single" w:sz="8" w:space="0" w:color="000000"/>
              <w:bottom w:val="single" w:sz="4" w:space="0" w:color="000000"/>
              <w:right w:val="single" w:sz="4" w:space="0" w:color="000000"/>
            </w:tcBorders>
          </w:tcPr>
          <w:p>
            <w:pPr/>
          </w:p>
        </w:tc>
        <w:tc>
          <w:tcPr>
            <w:tcW w:w="1484" w:type="dxa"/>
            <w:vMerge/>
            <w:tcBorders>
              <w:left w:val="single" w:sz="4" w:space="0" w:color="000000"/>
              <w:bottom w:val="single" w:sz="4" w:space="0" w:color="000000"/>
              <w:right w:val="single" w:sz="4" w:space="0" w:color="000000"/>
            </w:tcBorders>
          </w:tcPr>
          <w:p>
            <w:pPr/>
          </w:p>
        </w:tc>
        <w:tc>
          <w:tcPr>
            <w:tcW w:w="1558" w:type="dxa"/>
            <w:vMerge/>
            <w:tcBorders>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82"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06" w:right="0"/>
              <w:jc w:val="left"/>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left="549"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188"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五、31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58" w:right="0"/>
              <w:jc w:val="left"/>
              <w:rPr>
                <w:rFonts w:ascii="宋体" w:hAnsi="宋体" w:cs="宋体" w:eastAsia="宋体" w:hint="default"/>
                <w:sz w:val="18"/>
                <w:szCs w:val="18"/>
              </w:rPr>
            </w:pPr>
            <w:r>
              <w:rPr>
                <w:rFonts w:ascii="宋体" w:hAnsi="宋体" w:cs="宋体" w:eastAsia="宋体" w:hint="default"/>
                <w:sz w:val="18"/>
                <w:szCs w:val="18"/>
              </w:rPr>
              <w:t>十一、4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738,857,322.93</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710,461,852.93</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792,244,518.13</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762,279,649.58</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五、32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58" w:right="0"/>
              <w:jc w:val="left"/>
              <w:rPr>
                <w:rFonts w:ascii="宋体" w:hAnsi="宋体" w:cs="宋体" w:eastAsia="宋体" w:hint="default"/>
                <w:sz w:val="18"/>
                <w:szCs w:val="18"/>
              </w:rPr>
            </w:pPr>
            <w:r>
              <w:rPr>
                <w:rFonts w:ascii="宋体" w:hAnsi="宋体" w:cs="宋体" w:eastAsia="宋体" w:hint="default"/>
                <w:sz w:val="18"/>
                <w:szCs w:val="18"/>
              </w:rPr>
              <w:t>十一、5</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323,334,856.82</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304,724,194.07</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362,873,373.25</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343,592,139.77</w:t>
            </w:r>
          </w:p>
        </w:tc>
      </w:tr>
      <w:tr>
        <w:trPr>
          <w:trHeight w:val="242"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458"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五、33</w:t>
            </w: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25,929,084.36</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24,097,911.15</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27,883,334.03</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26,031,210.21</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458"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5,473,514.57</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5,473,514.57</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5,211,404.23</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5,211,404.23</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458"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63,558,810.93</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62,794,547.37</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65,363,811.13</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64,531,378.29</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458"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五、34</w:t>
            </w: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67,045,750.09</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66,852,535.98</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109,096,718.18</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109,592,417.34</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458"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五、35</w:t>
            </w: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32,887,058.25</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33,048,465.13</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409,513.71</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221,726.30</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加：公允价值变动收益（损失以“－”号填列）</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900"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834" w:type="dxa"/>
            <w:tcBorders>
              <w:top w:val="single" w:sz="4" w:space="0" w:color="000000"/>
              <w:left w:val="single" w:sz="4" w:space="0" w:color="000000"/>
              <w:bottom w:val="single" w:sz="4" w:space="0" w:color="000000"/>
              <w:right w:val="single" w:sz="8" w:space="0" w:color="000000"/>
            </w:tcBorders>
          </w:tcPr>
          <w:p>
            <w:pP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368"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五、36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58" w:right="0"/>
              <w:jc w:val="left"/>
              <w:rPr>
                <w:rFonts w:ascii="宋体" w:hAnsi="宋体" w:cs="宋体" w:eastAsia="宋体" w:hint="default"/>
                <w:sz w:val="18"/>
                <w:szCs w:val="18"/>
              </w:rPr>
            </w:pPr>
            <w:r>
              <w:rPr>
                <w:rFonts w:ascii="宋体" w:hAnsi="宋体" w:cs="宋体" w:eastAsia="宋体" w:hint="default"/>
                <w:sz w:val="18"/>
                <w:szCs w:val="18"/>
              </w:rPr>
              <w:t>十一、6</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2,071,562.03</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4,636,162.44</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3,519,440.14</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5,721,247.44</w:t>
            </w:r>
          </w:p>
        </w:tc>
      </w:tr>
      <w:tr>
        <w:trPr>
          <w:trHeight w:val="242"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2,071,562.03</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2,071,562.03</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3,519,440.14</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3,519,440.14</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二、营业利润（亏损以“－”号填列）</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222,699,809.94</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218,106,847.10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224,925,803.74</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218,820,620.88</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五、37</w:t>
            </w: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6,344,745.46</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6,264,292.19</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2,731,622.71</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8,666,273.13</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五、38</w:t>
            </w: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5,527,400.99</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5,483,490.51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1,281,393.14</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1,241,025.10</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3,525,272.29</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3,525,162.81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748,135.37</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742,310.43</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三、利润总额 （亏损总额以“－”号填列）</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223,517,154.41</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218,887,648.78</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226,376,033.31</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226,245,868.91</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五、39</w:t>
            </w: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57,371,189.53</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55,206,674.57</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58,785,573.06</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57,816,083.36</w:t>
            </w: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四、净利润（净亏损以“－”号填列）</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166,145,964.88</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163,680,974.21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167,590,460.25</w:t>
            </w:r>
          </w:p>
        </w:tc>
        <w:tc>
          <w:tcPr>
            <w:tcW w:w="1834" w:type="dxa"/>
            <w:tcBorders>
              <w:top w:val="single" w:sz="4" w:space="0" w:color="000000"/>
              <w:left w:val="single" w:sz="4" w:space="0" w:color="000000"/>
              <w:bottom w:val="single" w:sz="4" w:space="0" w:color="000000"/>
              <w:right w:val="single" w:sz="8" w:space="0" w:color="000000"/>
            </w:tcBorders>
          </w:tcPr>
          <w:p>
            <w:pPr>
              <w:pStyle w:val="TableParagraph"/>
              <w:spacing w:line="205" w:lineRule="exact"/>
              <w:ind w:right="96"/>
              <w:jc w:val="right"/>
              <w:rPr>
                <w:rFonts w:ascii="宋体" w:hAnsi="宋体" w:cs="宋体" w:eastAsia="宋体" w:hint="default"/>
                <w:sz w:val="18"/>
                <w:szCs w:val="18"/>
              </w:rPr>
            </w:pPr>
            <w:r>
              <w:rPr>
                <w:rFonts w:ascii="宋体"/>
                <w:sz w:val="18"/>
              </w:rPr>
              <w:t>168,429,785.55</w:t>
            </w:r>
          </w:p>
        </w:tc>
      </w:tr>
      <w:tr>
        <w:trPr>
          <w:trHeight w:val="242"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900"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834" w:type="dxa"/>
            <w:tcBorders>
              <w:top w:val="single" w:sz="4" w:space="0" w:color="000000"/>
              <w:left w:val="single" w:sz="4" w:space="0" w:color="000000"/>
              <w:bottom w:val="single" w:sz="4" w:space="0" w:color="000000"/>
              <w:right w:val="single" w:sz="8" w:space="0" w:color="000000"/>
            </w:tcBorders>
          </w:tcPr>
          <w:p>
            <w:pP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归属于母公司股东的净利润</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163,026,584.07</w:t>
            </w:r>
          </w:p>
        </w:tc>
        <w:tc>
          <w:tcPr>
            <w:tcW w:w="1900"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164,253,659.27</w:t>
            </w:r>
          </w:p>
        </w:tc>
        <w:tc>
          <w:tcPr>
            <w:tcW w:w="1834" w:type="dxa"/>
            <w:tcBorders>
              <w:top w:val="single" w:sz="4" w:space="0" w:color="000000"/>
              <w:left w:val="single" w:sz="4" w:space="0" w:color="000000"/>
              <w:bottom w:val="single" w:sz="4" w:space="0" w:color="000000"/>
              <w:right w:val="single" w:sz="8" w:space="0" w:color="000000"/>
            </w:tcBorders>
          </w:tcPr>
          <w:p>
            <w:pP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3,119,380.81</w:t>
            </w:r>
          </w:p>
        </w:tc>
        <w:tc>
          <w:tcPr>
            <w:tcW w:w="1900"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3,336,800.98</w:t>
            </w:r>
          </w:p>
        </w:tc>
        <w:tc>
          <w:tcPr>
            <w:tcW w:w="1834" w:type="dxa"/>
            <w:tcBorders>
              <w:top w:val="single" w:sz="4" w:space="0" w:color="000000"/>
              <w:left w:val="single" w:sz="4" w:space="0" w:color="000000"/>
              <w:bottom w:val="single" w:sz="4" w:space="0" w:color="000000"/>
              <w:right w:val="single" w:sz="8" w:space="0" w:color="000000"/>
            </w:tcBorders>
          </w:tcPr>
          <w:p>
            <w:pP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900"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834" w:type="dxa"/>
            <w:tcBorders>
              <w:top w:val="single" w:sz="4" w:space="0" w:color="000000"/>
              <w:left w:val="single" w:sz="4" w:space="0" w:color="000000"/>
              <w:bottom w:val="single" w:sz="4" w:space="0" w:color="000000"/>
              <w:right w:val="single" w:sz="8" w:space="0" w:color="000000"/>
            </w:tcBorders>
          </w:tcPr>
          <w:p>
            <w:pPr/>
          </w:p>
        </w:tc>
      </w:tr>
      <w:tr>
        <w:trPr>
          <w:trHeight w:val="244" w:hRule="exact"/>
        </w:trPr>
        <w:tc>
          <w:tcPr>
            <w:tcW w:w="4266" w:type="dxa"/>
            <w:tcBorders>
              <w:top w:val="single" w:sz="4" w:space="0" w:color="000000"/>
              <w:left w:val="single" w:sz="8" w:space="0" w:color="000000"/>
              <w:bottom w:val="single" w:sz="4" w:space="0" w:color="000000"/>
              <w:right w:val="single" w:sz="4" w:space="0" w:color="000000"/>
            </w:tcBorders>
          </w:tcPr>
          <w:p>
            <w:pPr>
              <w:pStyle w:val="TableParagraph"/>
              <w:spacing w:line="205" w:lineRule="exact"/>
              <w:ind w:left="98"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五、40</w:t>
            </w: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0.11</w:t>
            </w:r>
          </w:p>
        </w:tc>
        <w:tc>
          <w:tcPr>
            <w:tcW w:w="1900"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0.13</w:t>
            </w:r>
          </w:p>
        </w:tc>
        <w:tc>
          <w:tcPr>
            <w:tcW w:w="1834" w:type="dxa"/>
            <w:tcBorders>
              <w:top w:val="single" w:sz="4" w:space="0" w:color="000000"/>
              <w:left w:val="single" w:sz="4" w:space="0" w:color="000000"/>
              <w:bottom w:val="single" w:sz="4" w:space="0" w:color="000000"/>
              <w:right w:val="single" w:sz="8" w:space="0" w:color="000000"/>
            </w:tcBorders>
          </w:tcPr>
          <w:p>
            <w:pPr/>
          </w:p>
        </w:tc>
      </w:tr>
      <w:tr>
        <w:trPr>
          <w:trHeight w:val="24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五、40</w:t>
            </w: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0.11</w:t>
            </w:r>
          </w:p>
        </w:tc>
        <w:tc>
          <w:tcPr>
            <w:tcW w:w="1900"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0.13</w:t>
            </w:r>
          </w:p>
        </w:tc>
        <w:tc>
          <w:tcPr>
            <w:tcW w:w="1834"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五、41</w:t>
            </w: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900"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3,750,000.00</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3,750,000.00</w:t>
            </w:r>
          </w:p>
        </w:tc>
      </w:tr>
      <w:tr>
        <w:trPr>
          <w:trHeight w:val="242"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166,145,964.88</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163,680,974.21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171,340,460.25</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172,179,785.55</w:t>
            </w:r>
          </w:p>
        </w:tc>
      </w:tr>
      <w:tr>
        <w:trPr>
          <w:trHeight w:val="244"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其中：归属于母公司所有者的综合收益总额</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163,026,584.07</w:t>
            </w:r>
          </w:p>
        </w:tc>
        <w:tc>
          <w:tcPr>
            <w:tcW w:w="19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163,680,974.21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168,003,659.27</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172,179,785.55</w:t>
            </w:r>
          </w:p>
        </w:tc>
      </w:tr>
      <w:tr>
        <w:trPr>
          <w:trHeight w:val="245" w:hRule="exact"/>
        </w:trPr>
        <w:tc>
          <w:tcPr>
            <w:tcW w:w="42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48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3,119,380.81</w:t>
            </w:r>
          </w:p>
        </w:tc>
        <w:tc>
          <w:tcPr>
            <w:tcW w:w="1900"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3,336,800.98</w:t>
            </w:r>
          </w:p>
        </w:tc>
        <w:tc>
          <w:tcPr>
            <w:tcW w:w="183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5"/>
          <w:szCs w:val="15"/>
        </w:rPr>
      </w:pPr>
    </w:p>
    <w:p>
      <w:pPr>
        <w:tabs>
          <w:tab w:pos="6951" w:val="left" w:leader="none"/>
          <w:tab w:pos="11991" w:val="left" w:leader="none"/>
        </w:tabs>
        <w:spacing w:before="35"/>
        <w:ind w:left="233" w:right="0" w:firstLine="0"/>
        <w:jc w:val="left"/>
        <w:rPr>
          <w:rFonts w:ascii="宋体" w:hAnsi="宋体" w:cs="宋体" w:eastAsia="宋体" w:hint="default"/>
          <w:sz w:val="21"/>
          <w:szCs w:val="21"/>
        </w:rPr>
      </w:pPr>
      <w:r>
        <w:rPr>
          <w:rFonts w:ascii="宋体" w:hAnsi="宋体" w:cs="宋体" w:eastAsia="宋体" w:hint="default"/>
          <w:spacing w:val="-1"/>
          <w:sz w:val="21"/>
          <w:szCs w:val="21"/>
        </w:rPr>
        <w:t>公司法定代表人：张宏伟</w:t>
        <w:tab/>
        <w:t>主管会计工作负责人：肖爱东</w:t>
        <w:tab/>
        <w:t>会计机构负责人：王兴山</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spacing w:before="44"/>
        <w:ind w:left="7256" w:right="7163" w:firstLine="0"/>
        <w:jc w:val="center"/>
        <w:rPr>
          <w:rFonts w:ascii="宋体" w:hAnsi="宋体" w:cs="宋体" w:eastAsia="宋体" w:hint="default"/>
          <w:sz w:val="18"/>
          <w:szCs w:val="18"/>
        </w:rPr>
      </w:pPr>
      <w:r>
        <w:rPr>
          <w:rFonts w:ascii="宋体"/>
          <w:sz w:val="18"/>
        </w:rPr>
        <w:t>41</w:t>
      </w:r>
    </w:p>
    <w:p>
      <w:pPr>
        <w:spacing w:after="0"/>
        <w:jc w:val="center"/>
        <w:rPr>
          <w:rFonts w:ascii="宋体" w:hAnsi="宋体" w:cs="宋体" w:eastAsia="宋体" w:hint="default"/>
          <w:sz w:val="18"/>
          <w:szCs w:val="18"/>
        </w:rPr>
        <w:sectPr>
          <w:type w:val="continuous"/>
          <w:pgSz w:w="16840" w:h="11910" w:orient="landscape"/>
          <w:pgMar w:top="1600" w:bottom="280" w:left="900" w:right="1300"/>
        </w:sectPr>
      </w:pPr>
    </w:p>
    <w:p>
      <w:pPr>
        <w:spacing w:line="240" w:lineRule="auto" w:before="7"/>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headerReference w:type="default" r:id="rId18"/>
          <w:footerReference w:type="default" r:id="rId19"/>
          <w:pgSz w:w="11910" w:h="16840"/>
          <w:pgMar w:header="747" w:footer="0" w:top="980" w:bottom="280" w:left="580" w:right="200"/>
        </w:sectPr>
      </w:pPr>
    </w:p>
    <w:p>
      <w:pPr>
        <w:pStyle w:val="BodyText"/>
        <w:spacing w:line="240" w:lineRule="auto" w:before="26"/>
        <w:ind w:left="0" w:right="0"/>
        <w:jc w:val="right"/>
        <w:rPr>
          <w:rFonts w:ascii="黑体" w:hAnsi="黑体" w:cs="黑体" w:eastAsia="黑体" w:hint="default"/>
        </w:rPr>
      </w:pPr>
      <w:r>
        <w:rPr>
          <w:rFonts w:ascii="黑体" w:hAnsi="黑体" w:cs="黑体" w:eastAsia="黑体" w:hint="default"/>
        </w:rPr>
        <w:t>现 金 流 量 表</w:t>
      </w:r>
    </w:p>
    <w:p>
      <w:pPr>
        <w:spacing w:line="240" w:lineRule="auto" w:before="5"/>
        <w:rPr>
          <w:rFonts w:ascii="黑体" w:hAnsi="黑体" w:cs="黑体" w:eastAsia="黑体" w:hint="default"/>
          <w:sz w:val="26"/>
          <w:szCs w:val="26"/>
        </w:rPr>
      </w:pPr>
      <w:r>
        <w:rPr/>
        <w:br w:type="column"/>
      </w:r>
      <w:r>
        <w:rPr>
          <w:rFonts w:ascii="黑体"/>
          <w:sz w:val="26"/>
        </w:rPr>
      </w:r>
    </w:p>
    <w:p>
      <w:pPr>
        <w:spacing w:before="0"/>
        <w:ind w:left="2932" w:right="0" w:firstLine="0"/>
        <w:jc w:val="lef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left"/>
        <w:rPr>
          <w:rFonts w:ascii="宋体" w:hAnsi="宋体" w:cs="宋体" w:eastAsia="宋体" w:hint="default"/>
          <w:sz w:val="18"/>
          <w:szCs w:val="18"/>
        </w:rPr>
        <w:sectPr>
          <w:type w:val="continuous"/>
          <w:pgSz w:w="11910" w:h="16840"/>
          <w:pgMar w:top="1600" w:bottom="280" w:left="580" w:right="200"/>
          <w:cols w:num="2" w:equalWidth="0">
            <w:col w:w="6243" w:space="40"/>
            <w:col w:w="4847"/>
          </w:cols>
        </w:sectPr>
      </w:pPr>
    </w:p>
    <w:p>
      <w:pPr>
        <w:tabs>
          <w:tab w:pos="4950" w:val="left" w:leader="none"/>
          <w:tab w:pos="9270" w:val="left" w:leader="none"/>
        </w:tabs>
        <w:spacing w:line="234" w:lineRule="exact" w:before="0"/>
        <w:ind w:left="780" w:right="0" w:firstLine="0"/>
        <w:jc w:val="left"/>
        <w:rPr>
          <w:rFonts w:ascii="宋体" w:hAnsi="宋体" w:cs="宋体" w:eastAsia="宋体" w:hint="default"/>
          <w:sz w:val="18"/>
          <w:szCs w:val="18"/>
        </w:rPr>
      </w:pPr>
      <w:r>
        <w:rPr>
          <w:rFonts w:ascii="宋体" w:hAnsi="宋体" w:cs="宋体" w:eastAsia="宋体" w:hint="default"/>
          <w:sz w:val="18"/>
          <w:szCs w:val="18"/>
        </w:rPr>
        <w:t>编制单位：锦州港股份有限公司</w:t>
        <w:tab/>
        <w:t>2009</w:t>
      </w:r>
      <w:r>
        <w:rPr>
          <w:rFonts w:ascii="宋体" w:hAnsi="宋体" w:cs="宋体" w:eastAsia="宋体" w:hint="default"/>
          <w:spacing w:val="-46"/>
          <w:sz w:val="18"/>
          <w:szCs w:val="18"/>
        </w:rPr>
        <w:t> </w:t>
      </w:r>
      <w:r>
        <w:rPr>
          <w:rFonts w:ascii="宋体" w:hAnsi="宋体" w:cs="宋体" w:eastAsia="宋体" w:hint="default"/>
          <w:sz w:val="18"/>
          <w:szCs w:val="18"/>
        </w:rPr>
        <w:t>年度</w:t>
        <w:tab/>
        <w:t>单位：元</w:t>
      </w:r>
    </w:p>
    <w:p>
      <w:pPr>
        <w:spacing w:line="240" w:lineRule="auto" w:before="1"/>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2820"/>
        <w:gridCol w:w="720"/>
        <w:gridCol w:w="720"/>
        <w:gridCol w:w="1836"/>
        <w:gridCol w:w="1656"/>
        <w:gridCol w:w="1566"/>
        <w:gridCol w:w="1566"/>
      </w:tblGrid>
      <w:tr>
        <w:trPr>
          <w:trHeight w:val="256" w:hRule="exact"/>
        </w:trPr>
        <w:tc>
          <w:tcPr>
            <w:tcW w:w="2820" w:type="dxa"/>
            <w:vMerge w:val="restart"/>
            <w:tcBorders>
              <w:top w:val="single" w:sz="8" w:space="0" w:color="000000"/>
              <w:left w:val="single" w:sz="8" w:space="0" w:color="000000"/>
              <w:right w:val="single" w:sz="4" w:space="0" w:color="000000"/>
            </w:tcBorders>
          </w:tcPr>
          <w:p>
            <w:pPr>
              <w:pStyle w:val="TableParagraph"/>
              <w:tabs>
                <w:tab w:pos="2034" w:val="left" w:leader="none"/>
              </w:tabs>
              <w:spacing w:line="240" w:lineRule="auto" w:before="93"/>
              <w:ind w:left="584" w:right="0"/>
              <w:jc w:val="left"/>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720" w:type="dxa"/>
            <w:vMerge w:val="restart"/>
            <w:tcBorders>
              <w:top w:val="single" w:sz="8" w:space="0" w:color="000000"/>
              <w:left w:val="single" w:sz="4" w:space="0" w:color="000000"/>
              <w:right w:val="single" w:sz="4" w:space="0" w:color="000000"/>
            </w:tcBorders>
          </w:tcPr>
          <w:p>
            <w:pPr>
              <w:pStyle w:val="TableParagraph"/>
              <w:spacing w:line="240" w:lineRule="auto" w:before="21"/>
              <w:ind w:left="128" w:right="128" w:firstLine="75"/>
              <w:jc w:val="left"/>
              <w:rPr>
                <w:rFonts w:ascii="宋体" w:hAnsi="宋体" w:cs="宋体" w:eastAsia="宋体" w:hint="default"/>
                <w:sz w:val="15"/>
                <w:szCs w:val="15"/>
              </w:rPr>
            </w:pPr>
            <w:r>
              <w:rPr>
                <w:rFonts w:ascii="宋体" w:hAnsi="宋体" w:cs="宋体" w:eastAsia="宋体" w:hint="default"/>
                <w:b/>
                <w:bCs/>
                <w:sz w:val="15"/>
                <w:szCs w:val="15"/>
              </w:rPr>
              <w:t>合并</w:t>
            </w:r>
            <w:r>
              <w:rPr>
                <w:rFonts w:ascii="宋体" w:hAnsi="宋体" w:cs="宋体" w:eastAsia="宋体" w:hint="default"/>
                <w:b/>
                <w:bCs/>
                <w:w w:val="99"/>
                <w:sz w:val="15"/>
                <w:szCs w:val="15"/>
              </w:rPr>
              <w:t> </w:t>
            </w:r>
            <w:r>
              <w:rPr>
                <w:rFonts w:ascii="宋体" w:hAnsi="宋体" w:cs="宋体" w:eastAsia="宋体" w:hint="default"/>
                <w:b/>
                <w:bCs/>
                <w:sz w:val="15"/>
                <w:szCs w:val="15"/>
              </w:rPr>
              <w:t>附注号</w:t>
            </w:r>
            <w:r>
              <w:rPr>
                <w:rFonts w:ascii="宋体" w:hAnsi="宋体" w:cs="宋体" w:eastAsia="宋体" w:hint="default"/>
                <w:sz w:val="15"/>
                <w:szCs w:val="15"/>
              </w:rPr>
            </w:r>
          </w:p>
        </w:tc>
        <w:tc>
          <w:tcPr>
            <w:tcW w:w="720" w:type="dxa"/>
            <w:vMerge w:val="restart"/>
            <w:tcBorders>
              <w:top w:val="single" w:sz="8" w:space="0" w:color="000000"/>
              <w:left w:val="single" w:sz="4" w:space="0" w:color="000000"/>
              <w:right w:val="single" w:sz="4" w:space="0" w:color="000000"/>
            </w:tcBorders>
          </w:tcPr>
          <w:p>
            <w:pPr>
              <w:pStyle w:val="TableParagraph"/>
              <w:spacing w:line="240" w:lineRule="auto" w:before="21"/>
              <w:ind w:left="128" w:right="127" w:firstLine="1"/>
              <w:jc w:val="left"/>
              <w:rPr>
                <w:rFonts w:ascii="宋体" w:hAnsi="宋体" w:cs="宋体" w:eastAsia="宋体" w:hint="default"/>
                <w:sz w:val="15"/>
                <w:szCs w:val="15"/>
              </w:rPr>
            </w:pPr>
            <w:r>
              <w:rPr>
                <w:rFonts w:ascii="宋体" w:hAnsi="宋体" w:cs="宋体" w:eastAsia="宋体" w:hint="default"/>
                <w:b/>
                <w:bCs/>
                <w:sz w:val="15"/>
                <w:szCs w:val="15"/>
              </w:rPr>
              <w:t>母公司</w:t>
            </w:r>
            <w:r>
              <w:rPr>
                <w:rFonts w:ascii="宋体" w:hAnsi="宋体" w:cs="宋体" w:eastAsia="宋体" w:hint="default"/>
                <w:b/>
                <w:bCs/>
                <w:w w:val="99"/>
                <w:sz w:val="15"/>
                <w:szCs w:val="15"/>
              </w:rPr>
              <w:t> </w:t>
            </w:r>
            <w:r>
              <w:rPr>
                <w:rFonts w:ascii="宋体" w:hAnsi="宋体" w:cs="宋体" w:eastAsia="宋体" w:hint="default"/>
                <w:b/>
                <w:bCs/>
                <w:sz w:val="15"/>
                <w:szCs w:val="15"/>
              </w:rPr>
              <w:t>附注号</w:t>
            </w:r>
            <w:r>
              <w:rPr>
                <w:rFonts w:ascii="宋体" w:hAnsi="宋体" w:cs="宋体" w:eastAsia="宋体" w:hint="default"/>
                <w:sz w:val="15"/>
                <w:szCs w:val="15"/>
              </w:rPr>
            </w:r>
          </w:p>
        </w:tc>
        <w:tc>
          <w:tcPr>
            <w:tcW w:w="3492" w:type="dxa"/>
            <w:gridSpan w:val="2"/>
            <w:tcBorders>
              <w:top w:val="single" w:sz="8" w:space="0" w:color="000000"/>
              <w:left w:val="single" w:sz="4" w:space="0" w:color="000000"/>
              <w:bottom w:val="single" w:sz="4" w:space="0" w:color="000000"/>
              <w:right w:val="single" w:sz="4" w:space="0" w:color="000000"/>
            </w:tcBorders>
          </w:tcPr>
          <w:p>
            <w:pPr>
              <w:pStyle w:val="TableParagraph"/>
              <w:spacing w:line="218" w:lineRule="exact"/>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3132" w:type="dxa"/>
            <w:gridSpan w:val="2"/>
            <w:tcBorders>
              <w:top w:val="single" w:sz="8" w:space="0" w:color="000000"/>
              <w:left w:val="single" w:sz="4" w:space="0" w:color="000000"/>
              <w:bottom w:val="single" w:sz="4" w:space="0" w:color="000000"/>
              <w:right w:val="single" w:sz="8" w:space="0" w:color="000000"/>
            </w:tcBorders>
          </w:tcPr>
          <w:p>
            <w:pPr>
              <w:pStyle w:val="TableParagraph"/>
              <w:spacing w:line="209"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260" w:hRule="exact"/>
        </w:trPr>
        <w:tc>
          <w:tcPr>
            <w:tcW w:w="2820" w:type="dxa"/>
            <w:vMerge/>
            <w:tcBorders>
              <w:left w:val="single" w:sz="8"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687" w:right="0"/>
              <w:jc w:val="left"/>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460"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552" w:right="0"/>
              <w:jc w:val="left"/>
              <w:rPr>
                <w:rFonts w:ascii="宋体" w:hAnsi="宋体" w:cs="宋体" w:eastAsia="宋体" w:hint="default"/>
                <w:sz w:val="18"/>
                <w:szCs w:val="18"/>
              </w:rPr>
            </w:pPr>
            <w:r>
              <w:rPr>
                <w:rFonts w:ascii="宋体" w:hAnsi="宋体" w:cs="宋体" w:eastAsia="宋体" w:hint="default"/>
                <w:b/>
                <w:bCs/>
                <w:sz w:val="18"/>
                <w:szCs w:val="18"/>
              </w:rPr>
              <w:t>合并数</w:t>
            </w:r>
            <w:r>
              <w:rPr>
                <w:rFonts w:ascii="宋体" w:hAnsi="宋体" w:cs="宋体" w:eastAsia="宋体" w:hint="default"/>
                <w:sz w:val="18"/>
                <w:szCs w:val="18"/>
              </w:rPr>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28" w:lineRule="exact"/>
              <w:ind w:left="416" w:right="0"/>
              <w:jc w:val="left"/>
              <w:rPr>
                <w:rFonts w:ascii="宋体" w:hAnsi="宋体" w:cs="宋体" w:eastAsia="宋体" w:hint="default"/>
                <w:sz w:val="18"/>
                <w:szCs w:val="18"/>
              </w:rPr>
            </w:pPr>
            <w:r>
              <w:rPr>
                <w:rFonts w:ascii="宋体" w:hAnsi="宋体" w:cs="宋体" w:eastAsia="宋体" w:hint="default"/>
                <w:b/>
                <w:bCs/>
                <w:sz w:val="18"/>
                <w:szCs w:val="18"/>
              </w:rPr>
              <w:t>母公司数</w:t>
            </w:r>
            <w:r>
              <w:rPr>
                <w:rFonts w:ascii="宋体" w:hAnsi="宋体" w:cs="宋体" w:eastAsia="宋体" w:hint="default"/>
                <w:sz w:val="18"/>
                <w:szCs w:val="18"/>
              </w:rPr>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一、经营活动产生的现金流量：</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827,459,986.10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771,902,165.91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786,257,035.93</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753,455,106.41</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3"/>
                <w:szCs w:val="13"/>
              </w:rPr>
            </w:pPr>
            <w:r>
              <w:rPr>
                <w:rFonts w:ascii="宋体" w:hAnsi="宋体" w:cs="宋体" w:eastAsia="宋体" w:hint="default"/>
                <w:sz w:val="13"/>
                <w:szCs w:val="13"/>
              </w:rPr>
              <w:t>五、42</w:t>
            </w: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16,776,399.68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15,230,118.10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11,204,604.75</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6,751,659.84</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844,236,385.78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787,132,284.01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797,461,640.68</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760,206,766.25</w:t>
            </w: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138,375,443.23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121,808,605.07</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140,686,248.21</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130,997,184.44</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7"/>
              <w:ind w:left="98"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109,491,236.80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98,863,066.93</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111,540,847.50</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106,333,159.72</w:t>
            </w: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123,671,034.63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118,979,616.73</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101,899,731.67</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96,740,772.88</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3"/>
                <w:szCs w:val="13"/>
              </w:rPr>
            </w:pPr>
            <w:r>
              <w:rPr>
                <w:rFonts w:ascii="宋体" w:hAnsi="宋体" w:cs="宋体" w:eastAsia="宋体" w:hint="default"/>
                <w:sz w:val="13"/>
                <w:szCs w:val="13"/>
              </w:rPr>
              <w:t>五、42</w:t>
            </w: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46,725,802.33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45,891,821.92</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37,646,867.44</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34,753,315.36</w:t>
            </w: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418,263,516.99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385,543,110.65</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391,773,694.82</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368,824,432.40</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经营活动产生的现金流量净额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425,972,868.79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401,589,173.36</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405,687,945.86</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391,382,333.85</w:t>
            </w: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二、投资活动产生的现金流量：</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取得投资收益收到的现金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861,439.11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5,548,609.02</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158,772.84</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297,485.49</w:t>
            </w:r>
          </w:p>
        </w:tc>
      </w:tr>
      <w:tr>
        <w:trPr>
          <w:trHeight w:val="493"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180" w:lineRule="exact" w:before="61"/>
              <w:ind w:left="98" w:right="155"/>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 产收回的现金净额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z w:val="18"/>
              </w:rPr>
              <w:t>9,809,400.38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z w:val="18"/>
              </w:rPr>
              <w:t>9,633,212.38</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z w:val="18"/>
              </w:rPr>
              <w:t>19,910,016.00</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4"/>
              <w:ind w:right="96"/>
              <w:jc w:val="right"/>
              <w:rPr>
                <w:rFonts w:ascii="宋体" w:hAnsi="宋体" w:cs="宋体" w:eastAsia="宋体" w:hint="default"/>
                <w:sz w:val="18"/>
                <w:szCs w:val="18"/>
              </w:rPr>
            </w:pPr>
            <w:r>
              <w:rPr>
                <w:rFonts w:ascii="宋体"/>
                <w:sz w:val="18"/>
              </w:rPr>
              <w:t>24,731,000.00</w:t>
            </w:r>
          </w:p>
        </w:tc>
      </w:tr>
      <w:tr>
        <w:trPr>
          <w:trHeight w:val="4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180" w:lineRule="exact" w:before="43"/>
              <w:ind w:left="98" w:right="155"/>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处置子公司及其他营业单位收到的现金 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10,670,839.49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15,181,821.40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20,068,788.84</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25,028,485.49</w:t>
            </w:r>
          </w:p>
        </w:tc>
      </w:tr>
      <w:tr>
        <w:trPr>
          <w:trHeight w:val="528"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4" w:lineRule="auto" w:before="43"/>
              <w:ind w:left="98" w:right="155"/>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 产支付的现金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1"/>
              <w:jc w:val="right"/>
              <w:rPr>
                <w:rFonts w:ascii="宋体" w:hAnsi="宋体" w:cs="宋体" w:eastAsia="宋体" w:hint="default"/>
                <w:sz w:val="18"/>
                <w:szCs w:val="18"/>
              </w:rPr>
            </w:pPr>
            <w:r>
              <w:rPr>
                <w:rFonts w:ascii="宋体"/>
                <w:sz w:val="18"/>
              </w:rPr>
              <w:t>674,445,913.49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1"/>
              <w:jc w:val="right"/>
              <w:rPr>
                <w:rFonts w:ascii="宋体" w:hAnsi="宋体" w:cs="宋体" w:eastAsia="宋体" w:hint="default"/>
                <w:sz w:val="18"/>
                <w:szCs w:val="18"/>
              </w:rPr>
            </w:pPr>
            <w:r>
              <w:rPr>
                <w:rFonts w:ascii="宋体"/>
                <w:sz w:val="18"/>
              </w:rPr>
              <w:t>676,637,028.14</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1"/>
              <w:jc w:val="right"/>
              <w:rPr>
                <w:rFonts w:ascii="宋体" w:hAnsi="宋体" w:cs="宋体" w:eastAsia="宋体" w:hint="default"/>
                <w:sz w:val="18"/>
                <w:szCs w:val="18"/>
              </w:rPr>
            </w:pPr>
            <w:r>
              <w:rPr>
                <w:rFonts w:ascii="宋体"/>
                <w:sz w:val="18"/>
              </w:rPr>
              <w:t>349,328,836.50</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11"/>
              <w:ind w:right="96"/>
              <w:jc w:val="right"/>
              <w:rPr>
                <w:rFonts w:ascii="宋体" w:hAnsi="宋体" w:cs="宋体" w:eastAsia="宋体" w:hint="default"/>
                <w:sz w:val="18"/>
                <w:szCs w:val="18"/>
              </w:rPr>
            </w:pPr>
            <w:r>
              <w:rPr>
                <w:rFonts w:ascii="宋体"/>
                <w:sz w:val="18"/>
              </w:rPr>
              <w:t>339,972,394.62</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20,000,000.00</w:t>
            </w: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1,030,000.00</w:t>
            </w:r>
          </w:p>
        </w:tc>
      </w:tr>
      <w:tr>
        <w:trPr>
          <w:trHeight w:val="49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4" w:lineRule="auto" w:before="27"/>
              <w:ind w:left="98" w:right="155"/>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取得子公司及其他营业单位支付的现金 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01"/>
              <w:jc w:val="right"/>
              <w:rPr>
                <w:rFonts w:ascii="宋体" w:hAnsi="宋体" w:cs="宋体" w:eastAsia="宋体" w:hint="default"/>
                <w:sz w:val="18"/>
                <w:szCs w:val="18"/>
              </w:rPr>
            </w:pPr>
            <w:r>
              <w:rPr>
                <w:rFonts w:ascii="宋体"/>
                <w:sz w:val="18"/>
              </w:rPr>
              <w:t>-1,591,580.90</w:t>
            </w: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694,445,913.49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676,637,028.14</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347,737,255.60</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341,002,394.62</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投资活动产生的现金流量净额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-683,775,074.00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-661,455,206.74</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-327,668,466.76</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-315,973,909.13</w:t>
            </w: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三、筹资活动产生的现金流量：</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1,894,420,000.00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1,894,420,000.00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3,970,000.00</w:t>
            </w: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448"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4" w:lineRule="auto" w:before="3"/>
              <w:ind w:left="98" w:right="155"/>
              <w:jc w:val="left"/>
              <w:rPr>
                <w:rFonts w:ascii="宋体" w:hAnsi="宋体" w:cs="宋体" w:eastAsia="宋体" w:hint="default"/>
                <w:sz w:val="15"/>
                <w:szCs w:val="15"/>
              </w:rPr>
            </w:pPr>
            <w:r>
              <w:rPr>
                <w:rFonts w:ascii="宋体" w:hAnsi="宋体" w:cs="宋体" w:eastAsia="宋体" w:hint="default"/>
                <w:sz w:val="15"/>
                <w:szCs w:val="15"/>
              </w:rPr>
              <w:t>其中：子公司吸收少数股东投资收到的 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01"/>
              <w:jc w:val="right"/>
              <w:rPr>
                <w:rFonts w:ascii="宋体" w:hAnsi="宋体" w:cs="宋体" w:eastAsia="宋体" w:hint="default"/>
                <w:sz w:val="18"/>
                <w:szCs w:val="18"/>
              </w:rPr>
            </w:pPr>
            <w:r>
              <w:rPr>
                <w:rFonts w:ascii="宋体"/>
                <w:sz w:val="18"/>
              </w:rPr>
              <w:t>3,970,000.00</w:t>
            </w: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279,600,000.00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270,000,000.00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549,200,000.00</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545,000,000.00</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3"/>
                <w:szCs w:val="13"/>
              </w:rPr>
            </w:pPr>
            <w:r>
              <w:rPr>
                <w:rFonts w:ascii="宋体" w:hAnsi="宋体" w:cs="宋体" w:eastAsia="宋体" w:hint="default"/>
                <w:sz w:val="13"/>
                <w:szCs w:val="13"/>
              </w:rPr>
              <w:t>五、42</w:t>
            </w: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31,559,200.00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31,559,200.00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41,085,780.00</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41,085,780.00</w:t>
            </w: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2,205,579,200.00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2,195,979,200.00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594,255,780.00</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586,085,780.00</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1,366,200,000.00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1,362,000,000.00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543,200,000.00</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539,000,000.00</w:t>
            </w:r>
          </w:p>
        </w:tc>
      </w:tr>
      <w:tr>
        <w:trPr>
          <w:trHeight w:val="418"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00" w:lineRule="exact" w:before="3"/>
              <w:ind w:left="98" w:right="455"/>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 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宋体" w:hAnsi="宋体" w:cs="宋体" w:eastAsia="宋体" w:hint="default"/>
                <w:sz w:val="18"/>
                <w:szCs w:val="18"/>
              </w:rPr>
            </w:pPr>
            <w:r>
              <w:rPr>
                <w:rFonts w:ascii="宋体"/>
                <w:sz w:val="18"/>
              </w:rPr>
              <w:t>114,461,828.92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宋体" w:hAnsi="宋体" w:cs="宋体" w:eastAsia="宋体" w:hint="default"/>
                <w:sz w:val="18"/>
                <w:szCs w:val="18"/>
              </w:rPr>
            </w:pPr>
            <w:r>
              <w:rPr>
                <w:rFonts w:ascii="宋体"/>
                <w:sz w:val="18"/>
              </w:rPr>
              <w:t>110,473,150.26</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宋体" w:hAnsi="宋体" w:cs="宋体" w:eastAsia="宋体" w:hint="default"/>
                <w:sz w:val="18"/>
                <w:szCs w:val="18"/>
              </w:rPr>
            </w:pPr>
            <w:r>
              <w:rPr>
                <w:rFonts w:ascii="宋体"/>
                <w:sz w:val="18"/>
              </w:rPr>
              <w:t>141,195,753.03</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6"/>
              <w:ind w:right="96"/>
              <w:jc w:val="right"/>
              <w:rPr>
                <w:rFonts w:ascii="宋体" w:hAnsi="宋体" w:cs="宋体" w:eastAsia="宋体" w:hint="default"/>
                <w:sz w:val="18"/>
                <w:szCs w:val="18"/>
              </w:rPr>
            </w:pPr>
            <w:r>
              <w:rPr>
                <w:rFonts w:ascii="宋体"/>
                <w:sz w:val="18"/>
              </w:rPr>
              <w:t>139,093,382.67</w:t>
            </w:r>
          </w:p>
        </w:tc>
      </w:tr>
      <w:tr>
        <w:trPr>
          <w:trHeight w:val="445"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4" w:lineRule="auto" w:before="2"/>
              <w:ind w:left="98" w:right="155"/>
              <w:jc w:val="left"/>
              <w:rPr>
                <w:rFonts w:ascii="宋体" w:hAnsi="宋体" w:cs="宋体" w:eastAsia="宋体" w:hint="default"/>
                <w:sz w:val="15"/>
                <w:szCs w:val="15"/>
              </w:rPr>
            </w:pPr>
            <w:r>
              <w:rPr>
                <w:rFonts w:ascii="宋体" w:hAnsi="宋体" w:cs="宋体" w:eastAsia="宋体" w:hint="default"/>
                <w:sz w:val="15"/>
                <w:szCs w:val="15"/>
              </w:rPr>
              <w:t>其中：子公司支付给少数股东的股利、 利润</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1"/>
              <w:jc w:val="right"/>
              <w:rPr>
                <w:rFonts w:ascii="宋体" w:hAnsi="宋体" w:cs="宋体" w:eastAsia="宋体" w:hint="default"/>
                <w:sz w:val="18"/>
                <w:szCs w:val="18"/>
              </w:rPr>
            </w:pPr>
            <w:r>
              <w:rPr>
                <w:rFonts w:ascii="宋体"/>
                <w:sz w:val="18"/>
              </w:rPr>
              <w:t>3,490,780.81</w:t>
            </w: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1"/>
              <w:jc w:val="right"/>
              <w:rPr>
                <w:rFonts w:ascii="宋体" w:hAnsi="宋体" w:cs="宋体" w:eastAsia="宋体" w:hint="default"/>
                <w:sz w:val="18"/>
                <w:szCs w:val="18"/>
              </w:rPr>
            </w:pPr>
            <w:r>
              <w:rPr>
                <w:rFonts w:ascii="宋体"/>
                <w:sz w:val="18"/>
              </w:rPr>
              <w:t>1,787,124.66</w:t>
            </w: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3"/>
                <w:szCs w:val="13"/>
              </w:rPr>
            </w:pPr>
            <w:r>
              <w:rPr>
                <w:rFonts w:ascii="宋体" w:hAnsi="宋体" w:cs="宋体" w:eastAsia="宋体" w:hint="default"/>
                <w:sz w:val="13"/>
                <w:szCs w:val="13"/>
              </w:rPr>
              <w:t>五、42</w:t>
            </w: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11,808,697.45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11,808,697.45</w:t>
            </w:r>
          </w:p>
        </w:tc>
        <w:tc>
          <w:tcPr>
            <w:tcW w:w="156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1,492,470,526.37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1,484,281,847.71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684,395,753.03</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678,093,382.67</w:t>
            </w: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筹资活动产生的现金流量净额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713,108,673.63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711,697,352.29</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-90,139,973.03</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-92,007,602.67</w:t>
            </w:r>
          </w:p>
        </w:tc>
      </w:tr>
      <w:tr>
        <w:trPr>
          <w:trHeight w:val="50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4" w:lineRule="auto" w:before="32"/>
              <w:ind w:left="98" w:right="455"/>
              <w:jc w:val="left"/>
              <w:rPr>
                <w:rFonts w:ascii="宋体" w:hAnsi="宋体" w:cs="宋体" w:eastAsia="宋体" w:hint="default"/>
                <w:sz w:val="15"/>
                <w:szCs w:val="15"/>
              </w:rPr>
            </w:pPr>
            <w:r>
              <w:rPr>
                <w:rFonts w:ascii="宋体" w:hAnsi="宋体" w:cs="宋体" w:eastAsia="宋体" w:hint="default"/>
                <w:sz w:val="15"/>
                <w:szCs w:val="15"/>
              </w:rPr>
              <w:t>四、汇率变动对现金及现金等价物 的影响</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18"/>
                <w:szCs w:val="18"/>
              </w:rPr>
            </w:pPr>
            <w:r>
              <w:rPr>
                <w:rFonts w:ascii="宋体"/>
                <w:sz w:val="18"/>
              </w:rPr>
              <w:t>-6,267.87</w:t>
            </w:r>
          </w:p>
        </w:tc>
        <w:tc>
          <w:tcPr>
            <w:tcW w:w="165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01"/>
              <w:jc w:val="right"/>
              <w:rPr>
                <w:rFonts w:ascii="宋体" w:hAnsi="宋体" w:cs="宋体" w:eastAsia="宋体" w:hint="default"/>
                <w:sz w:val="18"/>
                <w:szCs w:val="18"/>
              </w:rPr>
            </w:pPr>
            <w:r>
              <w:rPr>
                <w:rFonts w:ascii="宋体"/>
                <w:sz w:val="18"/>
              </w:rPr>
              <w:t>-76,920.69</w:t>
            </w:r>
          </w:p>
        </w:tc>
        <w:tc>
          <w:tcPr>
            <w:tcW w:w="1566"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五、现金及现金等价物净增加额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455,300,200.55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451,831,318.91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-12,197,414.62</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-16,599,177.95</w:t>
            </w:r>
          </w:p>
        </w:tc>
      </w:tr>
      <w:tr>
        <w:trPr>
          <w:trHeight w:val="256" w:hRule="exact"/>
        </w:trPr>
        <w:tc>
          <w:tcPr>
            <w:tcW w:w="28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加：年初现金及现金等价物余额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120,942,800.85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110,770,058.81</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133,140,215.47</w:t>
            </w:r>
          </w:p>
        </w:tc>
        <w:tc>
          <w:tcPr>
            <w:tcW w:w="1566" w:type="dxa"/>
            <w:tcBorders>
              <w:top w:val="single" w:sz="4" w:space="0" w:color="000000"/>
              <w:left w:val="single" w:sz="4" w:space="0" w:color="000000"/>
              <w:bottom w:val="single" w:sz="4"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127,369,236.76</w:t>
            </w:r>
          </w:p>
        </w:tc>
      </w:tr>
      <w:tr>
        <w:trPr>
          <w:trHeight w:val="260" w:hRule="exact"/>
        </w:trPr>
        <w:tc>
          <w:tcPr>
            <w:tcW w:w="2820"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ind w:left="98" w:right="0"/>
              <w:jc w:val="left"/>
              <w:rPr>
                <w:rFonts w:ascii="宋体" w:hAnsi="宋体" w:cs="宋体" w:eastAsia="宋体" w:hint="default"/>
                <w:sz w:val="15"/>
                <w:szCs w:val="15"/>
              </w:rPr>
            </w:pPr>
            <w:r>
              <w:rPr>
                <w:rFonts w:ascii="宋体" w:hAnsi="宋体" w:cs="宋体" w:eastAsia="宋体" w:hint="default"/>
                <w:sz w:val="15"/>
                <w:szCs w:val="15"/>
              </w:rPr>
              <w:t>六、年末现金及现金等价物余额</w:t>
            </w:r>
          </w:p>
        </w:tc>
        <w:tc>
          <w:tcPr>
            <w:tcW w:w="720" w:type="dxa"/>
            <w:tcBorders>
              <w:top w:val="single" w:sz="4" w:space="0" w:color="000000"/>
              <w:left w:val="single" w:sz="4" w:space="0" w:color="000000"/>
              <w:bottom w:val="single" w:sz="8" w:space="0" w:color="000000"/>
              <w:right w:val="single" w:sz="4" w:space="0" w:color="000000"/>
            </w:tcBorders>
          </w:tcPr>
          <w:p>
            <w:pPr/>
          </w:p>
        </w:tc>
        <w:tc>
          <w:tcPr>
            <w:tcW w:w="720" w:type="dxa"/>
            <w:tcBorders>
              <w:top w:val="single" w:sz="4" w:space="0" w:color="000000"/>
              <w:left w:val="single" w:sz="4" w:space="0" w:color="000000"/>
              <w:bottom w:val="single" w:sz="8" w:space="0" w:color="000000"/>
              <w:right w:val="single" w:sz="4" w:space="0" w:color="000000"/>
            </w:tcBorders>
          </w:tcPr>
          <w:p>
            <w:pPr/>
          </w:p>
        </w:tc>
        <w:tc>
          <w:tcPr>
            <w:tcW w:w="1836" w:type="dxa"/>
            <w:tcBorders>
              <w:top w:val="single" w:sz="4" w:space="0" w:color="000000"/>
              <w:left w:val="single" w:sz="4" w:space="0" w:color="000000"/>
              <w:bottom w:val="single" w:sz="8"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576,243,001.40</w:t>
            </w:r>
          </w:p>
        </w:tc>
        <w:tc>
          <w:tcPr>
            <w:tcW w:w="1656" w:type="dxa"/>
            <w:tcBorders>
              <w:top w:val="single" w:sz="4" w:space="0" w:color="000000"/>
              <w:left w:val="single" w:sz="4" w:space="0" w:color="000000"/>
              <w:bottom w:val="single" w:sz="8"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562,601,377.72</w:t>
            </w:r>
          </w:p>
        </w:tc>
        <w:tc>
          <w:tcPr>
            <w:tcW w:w="1566" w:type="dxa"/>
            <w:tcBorders>
              <w:top w:val="single" w:sz="4" w:space="0" w:color="000000"/>
              <w:left w:val="single" w:sz="4" w:space="0" w:color="000000"/>
              <w:bottom w:val="single" w:sz="8" w:space="0" w:color="000000"/>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120,942,800.85</w:t>
            </w:r>
          </w:p>
        </w:tc>
        <w:tc>
          <w:tcPr>
            <w:tcW w:w="1566" w:type="dxa"/>
            <w:tcBorders>
              <w:top w:val="single" w:sz="4" w:space="0" w:color="000000"/>
              <w:left w:val="single" w:sz="4" w:space="0" w:color="000000"/>
              <w:bottom w:val="single" w:sz="8" w:space="0" w:color="000000"/>
              <w:right w:val="single" w:sz="8" w:space="0" w:color="000000"/>
            </w:tcBorders>
          </w:tcPr>
          <w:p>
            <w:pPr>
              <w:pStyle w:val="TableParagraph"/>
              <w:spacing w:line="211" w:lineRule="exact"/>
              <w:ind w:right="96"/>
              <w:jc w:val="right"/>
              <w:rPr>
                <w:rFonts w:ascii="宋体" w:hAnsi="宋体" w:cs="宋体" w:eastAsia="宋体" w:hint="default"/>
                <w:sz w:val="18"/>
                <w:szCs w:val="18"/>
              </w:rPr>
            </w:pPr>
            <w:r>
              <w:rPr>
                <w:rFonts w:ascii="宋体"/>
                <w:sz w:val="18"/>
              </w:rPr>
              <w:t>110,770,058.81</w:t>
            </w:r>
          </w:p>
        </w:tc>
      </w:tr>
    </w:tbl>
    <w:p>
      <w:pPr>
        <w:tabs>
          <w:tab w:pos="4035" w:val="left" w:leader="none"/>
          <w:tab w:pos="7605" w:val="left" w:leader="none"/>
        </w:tabs>
        <w:spacing w:line="240" w:lineRule="exact" w:before="0"/>
        <w:ind w:left="780" w:right="0" w:firstLine="0"/>
        <w:jc w:val="left"/>
        <w:rPr>
          <w:rFonts w:ascii="宋体" w:hAnsi="宋体" w:cs="宋体" w:eastAsia="宋体" w:hint="default"/>
          <w:sz w:val="21"/>
          <w:szCs w:val="21"/>
        </w:rPr>
      </w:pPr>
      <w:r>
        <w:rPr>
          <w:rFonts w:ascii="宋体" w:hAnsi="宋体" w:cs="宋体" w:eastAsia="宋体" w:hint="default"/>
          <w:spacing w:val="-1"/>
          <w:sz w:val="21"/>
          <w:szCs w:val="21"/>
        </w:rPr>
        <w:t>公司法定代表人：张宏伟</w:t>
        <w:tab/>
        <w:t>主管会计工作负责人：肖爱东</w:t>
        <w:tab/>
      </w:r>
      <w:r>
        <w:rPr>
          <w:rFonts w:ascii="宋体" w:hAnsi="宋体" w:cs="宋体" w:eastAsia="宋体" w:hint="default"/>
          <w:spacing w:val="-2"/>
          <w:sz w:val="21"/>
          <w:szCs w:val="21"/>
        </w:rPr>
        <w:t>会计机构负责人：王兴山</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p>
      <w:pPr>
        <w:spacing w:before="44"/>
        <w:ind w:left="5293" w:right="5611" w:firstLine="0"/>
        <w:jc w:val="center"/>
        <w:rPr>
          <w:rFonts w:ascii="宋体" w:hAnsi="宋体" w:cs="宋体" w:eastAsia="宋体" w:hint="default"/>
          <w:sz w:val="18"/>
          <w:szCs w:val="18"/>
        </w:rPr>
      </w:pPr>
      <w:r>
        <w:rPr>
          <w:rFonts w:ascii="宋体"/>
          <w:sz w:val="18"/>
        </w:rPr>
        <w:t>42</w:t>
      </w:r>
    </w:p>
    <w:p>
      <w:pPr>
        <w:spacing w:after="0"/>
        <w:jc w:val="center"/>
        <w:rPr>
          <w:rFonts w:ascii="宋体" w:hAnsi="宋体" w:cs="宋体" w:eastAsia="宋体" w:hint="default"/>
          <w:sz w:val="18"/>
          <w:szCs w:val="18"/>
        </w:rPr>
        <w:sectPr>
          <w:type w:val="continuous"/>
          <w:pgSz w:w="11910" w:h="16840"/>
          <w:pgMar w:top="1600" w:bottom="280" w:left="580" w:right="200"/>
        </w:sectPr>
      </w:pPr>
    </w:p>
    <w:p>
      <w:pPr>
        <w:spacing w:line="240" w:lineRule="auto" w:before="9"/>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headerReference w:type="default" r:id="rId20"/>
          <w:footerReference w:type="default" r:id="rId21"/>
          <w:pgSz w:w="16840" w:h="11910" w:orient="landscape"/>
          <w:pgMar w:header="747" w:footer="724" w:top="980" w:bottom="920" w:left="180" w:right="180"/>
          <w:pgNumType w:start="43"/>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sz w:val="21"/>
          <w:szCs w:val="21"/>
        </w:rPr>
        <w:t>合并股东权益变动表</w:t>
      </w:r>
    </w:p>
    <w:p>
      <w:pPr>
        <w:spacing w:line="240" w:lineRule="auto" w:before="9"/>
        <w:rPr>
          <w:rFonts w:ascii="宋体" w:hAnsi="宋体" w:cs="宋体" w:eastAsia="宋体" w:hint="default"/>
          <w:sz w:val="23"/>
          <w:szCs w:val="23"/>
        </w:rPr>
      </w:pPr>
      <w:r>
        <w:rPr/>
        <w:br w:type="column"/>
      </w:r>
      <w:r>
        <w:rPr>
          <w:rFonts w:ascii="宋体"/>
          <w:sz w:val="23"/>
        </w:rPr>
      </w:r>
    </w:p>
    <w:p>
      <w:pPr>
        <w:spacing w:before="0"/>
        <w:ind w:left="0" w:right="1258" w:firstLine="0"/>
        <w:jc w:val="righ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right"/>
        <w:rPr>
          <w:rFonts w:ascii="宋体" w:hAnsi="宋体" w:cs="宋体" w:eastAsia="宋体" w:hint="default"/>
          <w:sz w:val="18"/>
          <w:szCs w:val="18"/>
        </w:rPr>
        <w:sectPr>
          <w:type w:val="continuous"/>
          <w:pgSz w:w="16840" w:h="11910" w:orient="landscape"/>
          <w:pgMar w:top="1600" w:bottom="280" w:left="180" w:right="180"/>
          <w:cols w:num="2" w:equalWidth="0">
            <w:col w:w="9032" w:space="40"/>
            <w:col w:w="7408"/>
          </w:cols>
        </w:sectPr>
      </w:pPr>
    </w:p>
    <w:p>
      <w:pPr>
        <w:tabs>
          <w:tab w:pos="7913" w:val="left" w:leader="none"/>
          <w:tab w:pos="14123" w:val="left" w:leader="none"/>
        </w:tabs>
        <w:spacing w:before="4"/>
        <w:ind w:left="953" w:right="0" w:firstLine="0"/>
        <w:jc w:val="left"/>
        <w:rPr>
          <w:rFonts w:ascii="宋体" w:hAnsi="宋体" w:cs="宋体" w:eastAsia="宋体" w:hint="default"/>
          <w:sz w:val="18"/>
          <w:szCs w:val="18"/>
        </w:rPr>
      </w:pPr>
      <w:r>
        <w:rPr>
          <w:rFonts w:ascii="宋体" w:hAnsi="宋体" w:cs="宋体" w:eastAsia="宋体" w:hint="default"/>
          <w:sz w:val="18"/>
          <w:szCs w:val="18"/>
        </w:rPr>
        <w:t>编制单位：锦州港股份有限公司</w:t>
        <w:tab/>
        <w:t>2009</w:t>
      </w:r>
      <w:r>
        <w:rPr>
          <w:rFonts w:ascii="宋体" w:hAnsi="宋体" w:cs="宋体" w:eastAsia="宋体" w:hint="default"/>
          <w:spacing w:val="-46"/>
          <w:sz w:val="18"/>
          <w:szCs w:val="18"/>
        </w:rPr>
        <w:t> </w:t>
      </w:r>
      <w:r>
        <w:rPr>
          <w:rFonts w:ascii="宋体" w:hAnsi="宋体" w:cs="宋体" w:eastAsia="宋体" w:hint="default"/>
          <w:sz w:val="18"/>
          <w:szCs w:val="18"/>
        </w:rPr>
        <w:t>年度</w:t>
        <w:tab/>
        <w:t>单位：元</w:t>
      </w:r>
    </w:p>
    <w:tbl>
      <w:tblPr>
        <w:tblW w:w="0" w:type="auto"/>
        <w:jc w:val="left"/>
        <w:tblInd w:w="112" w:type="dxa"/>
        <w:tblLayout w:type="fixed"/>
        <w:tblCellMar>
          <w:top w:w="0" w:type="dxa"/>
          <w:left w:w="0" w:type="dxa"/>
          <w:bottom w:w="0" w:type="dxa"/>
          <w:right w:w="0" w:type="dxa"/>
        </w:tblCellMar>
        <w:tblLook w:val="01E0"/>
      </w:tblPr>
      <w:tblGrid>
        <w:gridCol w:w="1825"/>
        <w:gridCol w:w="1230"/>
        <w:gridCol w:w="1284"/>
        <w:gridCol w:w="818"/>
        <w:gridCol w:w="1078"/>
        <w:gridCol w:w="1298"/>
        <w:gridCol w:w="1049"/>
        <w:gridCol w:w="1292"/>
        <w:gridCol w:w="1282"/>
        <w:gridCol w:w="1094"/>
        <w:gridCol w:w="922"/>
        <w:gridCol w:w="1104"/>
        <w:gridCol w:w="889"/>
        <w:gridCol w:w="1066"/>
      </w:tblGrid>
      <w:tr>
        <w:trPr>
          <w:trHeight w:val="336" w:hRule="exact"/>
        </w:trPr>
        <w:tc>
          <w:tcPr>
            <w:tcW w:w="1825" w:type="dxa"/>
            <w:vMerge w:val="restart"/>
            <w:tcBorders>
              <w:top w:val="single" w:sz="8" w:space="0" w:color="000000"/>
              <w:left w:val="single" w:sz="8"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tabs>
                <w:tab w:pos="1113" w:val="left" w:leader="none"/>
              </w:tabs>
              <w:spacing w:line="240" w:lineRule="auto" w:before="78"/>
              <w:ind w:left="569" w:right="0"/>
              <w:jc w:val="left"/>
              <w:rPr>
                <w:rFonts w:ascii="宋体" w:hAnsi="宋体" w:cs="宋体" w:eastAsia="宋体" w:hint="default"/>
                <w:sz w:val="12"/>
                <w:szCs w:val="12"/>
              </w:rPr>
            </w:pPr>
            <w:r>
              <w:rPr>
                <w:rFonts w:ascii="宋体" w:hAnsi="宋体" w:cs="宋体" w:eastAsia="宋体" w:hint="default"/>
                <w:b/>
                <w:bCs/>
                <w:w w:val="95"/>
                <w:sz w:val="12"/>
                <w:szCs w:val="12"/>
              </w:rPr>
              <w:t>项</w:t>
              <w:tab/>
            </w:r>
            <w:r>
              <w:rPr>
                <w:rFonts w:ascii="宋体" w:hAnsi="宋体" w:cs="宋体" w:eastAsia="宋体" w:hint="default"/>
                <w:b/>
                <w:bCs/>
                <w:sz w:val="12"/>
                <w:szCs w:val="12"/>
              </w:rPr>
              <w:t>目</w:t>
            </w:r>
            <w:r>
              <w:rPr>
                <w:rFonts w:ascii="宋体" w:hAnsi="宋体" w:cs="宋体" w:eastAsia="宋体" w:hint="default"/>
                <w:sz w:val="12"/>
                <w:szCs w:val="12"/>
              </w:rPr>
            </w:r>
          </w:p>
        </w:tc>
        <w:tc>
          <w:tcPr>
            <w:tcW w:w="8050" w:type="dxa"/>
            <w:gridSpan w:val="7"/>
            <w:tcBorders>
              <w:top w:val="single" w:sz="8" w:space="0" w:color="000000"/>
              <w:left w:val="single" w:sz="4" w:space="0" w:color="000000"/>
              <w:bottom w:val="single" w:sz="4" w:space="0" w:color="000000"/>
              <w:right w:val="single" w:sz="4" w:space="0" w:color="000000"/>
            </w:tcBorders>
          </w:tcPr>
          <w:p>
            <w:pPr>
              <w:pStyle w:val="TableParagraph"/>
              <w:spacing w:line="240" w:lineRule="auto" w:before="62"/>
              <w:ind w:right="1"/>
              <w:jc w:val="center"/>
              <w:rPr>
                <w:rFonts w:ascii="宋体" w:hAnsi="宋体" w:cs="宋体" w:eastAsia="宋体" w:hint="default"/>
                <w:sz w:val="12"/>
                <w:szCs w:val="12"/>
              </w:rPr>
            </w:pPr>
            <w:r>
              <w:rPr>
                <w:rFonts w:ascii="宋体" w:hAnsi="宋体" w:cs="宋体" w:eastAsia="宋体" w:hint="default"/>
                <w:b/>
                <w:bCs/>
                <w:sz w:val="12"/>
                <w:szCs w:val="12"/>
              </w:rPr>
              <w:t>本年金额</w:t>
            </w:r>
            <w:r>
              <w:rPr>
                <w:rFonts w:ascii="宋体" w:hAnsi="宋体" w:cs="宋体" w:eastAsia="宋体" w:hint="default"/>
                <w:sz w:val="12"/>
                <w:szCs w:val="12"/>
              </w:rPr>
            </w:r>
          </w:p>
        </w:tc>
        <w:tc>
          <w:tcPr>
            <w:tcW w:w="6356" w:type="dxa"/>
            <w:gridSpan w:val="6"/>
            <w:tcBorders>
              <w:top w:val="single" w:sz="8" w:space="0" w:color="000000"/>
              <w:left w:val="single" w:sz="4" w:space="0" w:color="000000"/>
              <w:bottom w:val="single" w:sz="4" w:space="0" w:color="000000"/>
              <w:right w:val="single" w:sz="8" w:space="0" w:color="000000"/>
            </w:tcBorders>
          </w:tcPr>
          <w:p>
            <w:pPr>
              <w:pStyle w:val="TableParagraph"/>
              <w:spacing w:line="240" w:lineRule="auto" w:before="62"/>
              <w:ind w:left="4" w:right="0"/>
              <w:jc w:val="center"/>
              <w:rPr>
                <w:rFonts w:ascii="宋体" w:hAnsi="宋体" w:cs="宋体" w:eastAsia="宋体" w:hint="default"/>
                <w:sz w:val="12"/>
                <w:szCs w:val="12"/>
              </w:rPr>
            </w:pPr>
            <w:r>
              <w:rPr>
                <w:rFonts w:ascii="宋体" w:hAnsi="宋体" w:cs="宋体" w:eastAsia="宋体" w:hint="default"/>
                <w:b/>
                <w:bCs/>
                <w:sz w:val="12"/>
                <w:szCs w:val="12"/>
              </w:rPr>
              <w:t>上年金额</w:t>
            </w:r>
            <w:r>
              <w:rPr>
                <w:rFonts w:ascii="宋体" w:hAnsi="宋体" w:cs="宋体" w:eastAsia="宋体" w:hint="default"/>
                <w:sz w:val="12"/>
                <w:szCs w:val="12"/>
              </w:rPr>
            </w:r>
          </w:p>
        </w:tc>
      </w:tr>
      <w:tr>
        <w:trPr>
          <w:trHeight w:val="340" w:hRule="exact"/>
        </w:trPr>
        <w:tc>
          <w:tcPr>
            <w:tcW w:w="1825" w:type="dxa"/>
            <w:vMerge/>
            <w:tcBorders>
              <w:left w:val="single" w:sz="8" w:space="0" w:color="000000"/>
              <w:right w:val="single" w:sz="4" w:space="0" w:color="000000"/>
            </w:tcBorders>
          </w:tcPr>
          <w:p>
            <w:pPr/>
          </w:p>
        </w:tc>
        <w:tc>
          <w:tcPr>
            <w:tcW w:w="570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49" w:right="0"/>
              <w:jc w:val="center"/>
              <w:rPr>
                <w:rFonts w:ascii="宋体" w:hAnsi="宋体" w:cs="宋体" w:eastAsia="宋体" w:hint="default"/>
                <w:sz w:val="15"/>
                <w:szCs w:val="15"/>
              </w:rPr>
            </w:pPr>
            <w:r>
              <w:rPr>
                <w:rFonts w:ascii="宋体" w:hAnsi="宋体" w:cs="宋体" w:eastAsia="宋体" w:hint="default"/>
                <w:b/>
                <w:bCs/>
                <w:sz w:val="15"/>
                <w:szCs w:val="15"/>
              </w:rPr>
              <w:t>归属于母公司股东权益</w:t>
            </w:r>
            <w:r>
              <w:rPr>
                <w:rFonts w:ascii="宋体" w:hAnsi="宋体" w:cs="宋体" w:eastAsia="宋体" w:hint="default"/>
                <w:sz w:val="15"/>
                <w:szCs w:val="15"/>
              </w:rPr>
            </w:r>
          </w:p>
        </w:tc>
        <w:tc>
          <w:tcPr>
            <w:tcW w:w="1049" w:type="dxa"/>
            <w:vMerge w:val="restart"/>
            <w:tcBorders>
              <w:top w:val="single" w:sz="4" w:space="0" w:color="000000"/>
              <w:left w:val="single" w:sz="4" w:space="0" w:color="000000"/>
              <w:right w:val="single" w:sz="4" w:space="0" w:color="000000"/>
            </w:tcBorders>
          </w:tcPr>
          <w:p>
            <w:pPr>
              <w:pStyle w:val="TableParagraph"/>
              <w:spacing w:line="240" w:lineRule="auto" w:before="110"/>
              <w:ind w:left="368" w:right="216" w:hanging="152"/>
              <w:jc w:val="left"/>
              <w:rPr>
                <w:rFonts w:ascii="宋体" w:hAnsi="宋体" w:cs="宋体" w:eastAsia="宋体" w:hint="default"/>
                <w:sz w:val="15"/>
                <w:szCs w:val="15"/>
              </w:rPr>
            </w:pPr>
            <w:r>
              <w:rPr>
                <w:rFonts w:ascii="宋体" w:hAnsi="宋体" w:cs="宋体" w:eastAsia="宋体" w:hint="default"/>
                <w:b/>
                <w:bCs/>
                <w:sz w:val="15"/>
                <w:szCs w:val="15"/>
              </w:rPr>
              <w:t>少数股东</w:t>
            </w:r>
            <w:r>
              <w:rPr>
                <w:rFonts w:ascii="宋体" w:hAnsi="宋体" w:cs="宋体" w:eastAsia="宋体" w:hint="default"/>
                <w:b/>
                <w:bCs/>
                <w:spacing w:val="1"/>
                <w:w w:val="99"/>
                <w:sz w:val="15"/>
                <w:szCs w:val="15"/>
              </w:rPr>
              <w:t> </w:t>
            </w:r>
            <w:r>
              <w:rPr>
                <w:rFonts w:ascii="宋体" w:hAnsi="宋体" w:cs="宋体" w:eastAsia="宋体" w:hint="default"/>
                <w:b/>
                <w:bCs/>
                <w:sz w:val="15"/>
                <w:szCs w:val="15"/>
              </w:rPr>
              <w:t>权益</w:t>
            </w:r>
            <w:r>
              <w:rPr>
                <w:rFonts w:ascii="宋体" w:hAnsi="宋体" w:cs="宋体" w:eastAsia="宋体" w:hint="default"/>
                <w:sz w:val="15"/>
                <w:szCs w:val="15"/>
              </w:rPr>
            </w:r>
          </w:p>
        </w:tc>
        <w:tc>
          <w:tcPr>
            <w:tcW w:w="129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88" w:right="0"/>
              <w:jc w:val="left"/>
              <w:rPr>
                <w:rFonts w:ascii="宋体" w:hAnsi="宋体" w:cs="宋体" w:eastAsia="宋体" w:hint="default"/>
                <w:sz w:val="15"/>
                <w:szCs w:val="15"/>
              </w:rPr>
            </w:pPr>
            <w:r>
              <w:rPr>
                <w:rFonts w:ascii="宋体" w:hAnsi="宋体" w:cs="宋体" w:eastAsia="宋体" w:hint="default"/>
                <w:b/>
                <w:bCs/>
                <w:sz w:val="15"/>
                <w:szCs w:val="15"/>
              </w:rPr>
              <w:t>股东权益合计</w:t>
            </w:r>
            <w:r>
              <w:rPr>
                <w:rFonts w:ascii="宋体" w:hAnsi="宋体" w:cs="宋体" w:eastAsia="宋体" w:hint="default"/>
                <w:sz w:val="15"/>
                <w:szCs w:val="15"/>
              </w:rPr>
            </w:r>
          </w:p>
        </w:tc>
        <w:tc>
          <w:tcPr>
            <w:tcW w:w="4402"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517" w:right="0"/>
              <w:jc w:val="left"/>
              <w:rPr>
                <w:rFonts w:ascii="宋体" w:hAnsi="宋体" w:cs="宋体" w:eastAsia="宋体" w:hint="default"/>
                <w:sz w:val="15"/>
                <w:szCs w:val="15"/>
              </w:rPr>
            </w:pPr>
            <w:r>
              <w:rPr>
                <w:rFonts w:ascii="宋体" w:hAnsi="宋体" w:cs="宋体" w:eastAsia="宋体" w:hint="default"/>
                <w:b/>
                <w:bCs/>
                <w:sz w:val="15"/>
                <w:szCs w:val="15"/>
              </w:rPr>
              <w:t>归属于母公司股东权益</w:t>
            </w:r>
            <w:r>
              <w:rPr>
                <w:rFonts w:ascii="宋体" w:hAnsi="宋体" w:cs="宋体" w:eastAsia="宋体" w:hint="default"/>
                <w:sz w:val="15"/>
                <w:szCs w:val="15"/>
              </w:rPr>
            </w:r>
          </w:p>
        </w:tc>
        <w:tc>
          <w:tcPr>
            <w:tcW w:w="889" w:type="dxa"/>
            <w:vMerge w:val="restart"/>
            <w:tcBorders>
              <w:top w:val="single" w:sz="4" w:space="0" w:color="000000"/>
              <w:left w:val="single" w:sz="4" w:space="0" w:color="000000"/>
              <w:right w:val="single" w:sz="4" w:space="0" w:color="000000"/>
            </w:tcBorders>
          </w:tcPr>
          <w:p>
            <w:pPr>
              <w:pStyle w:val="TableParagraph"/>
              <w:spacing w:line="240" w:lineRule="auto" w:before="110"/>
              <w:ind w:left="287" w:right="136" w:hanging="150"/>
              <w:jc w:val="left"/>
              <w:rPr>
                <w:rFonts w:ascii="宋体" w:hAnsi="宋体" w:cs="宋体" w:eastAsia="宋体" w:hint="default"/>
                <w:sz w:val="15"/>
                <w:szCs w:val="15"/>
              </w:rPr>
            </w:pPr>
            <w:r>
              <w:rPr>
                <w:rFonts w:ascii="宋体" w:hAnsi="宋体" w:cs="宋体" w:eastAsia="宋体" w:hint="default"/>
                <w:b/>
                <w:bCs/>
                <w:sz w:val="15"/>
                <w:szCs w:val="15"/>
              </w:rPr>
              <w:t>少数股东</w:t>
            </w:r>
            <w:r>
              <w:rPr>
                <w:rFonts w:ascii="宋体" w:hAnsi="宋体" w:cs="宋体" w:eastAsia="宋体" w:hint="default"/>
                <w:b/>
                <w:bCs/>
                <w:spacing w:val="1"/>
                <w:w w:val="99"/>
                <w:sz w:val="15"/>
                <w:szCs w:val="15"/>
              </w:rPr>
              <w:t> </w:t>
            </w:r>
            <w:r>
              <w:rPr>
                <w:rFonts w:ascii="宋体" w:hAnsi="宋体" w:cs="宋体" w:eastAsia="宋体" w:hint="default"/>
                <w:b/>
                <w:bCs/>
                <w:sz w:val="15"/>
                <w:szCs w:val="15"/>
              </w:rPr>
              <w:t>权益</w:t>
            </w:r>
            <w:r>
              <w:rPr>
                <w:rFonts w:ascii="宋体" w:hAnsi="宋体" w:cs="宋体" w:eastAsia="宋体" w:hint="default"/>
                <w:sz w:val="15"/>
                <w:szCs w:val="15"/>
              </w:rPr>
            </w:r>
          </w:p>
        </w:tc>
        <w:tc>
          <w:tcPr>
            <w:tcW w:w="1066" w:type="dxa"/>
            <w:vMerge w:val="restart"/>
            <w:tcBorders>
              <w:top w:val="single" w:sz="4" w:space="0" w:color="000000"/>
              <w:left w:val="single" w:sz="4" w:space="0" w:color="000000"/>
              <w:right w:val="single" w:sz="8" w:space="0" w:color="000000"/>
            </w:tcBorders>
          </w:tcPr>
          <w:p>
            <w:pPr>
              <w:pStyle w:val="TableParagraph"/>
              <w:spacing w:line="240" w:lineRule="auto" w:before="110"/>
              <w:ind w:left="375" w:right="220" w:hanging="150"/>
              <w:jc w:val="left"/>
              <w:rPr>
                <w:rFonts w:ascii="宋体" w:hAnsi="宋体" w:cs="宋体" w:eastAsia="宋体" w:hint="default"/>
                <w:sz w:val="15"/>
                <w:szCs w:val="15"/>
              </w:rPr>
            </w:pPr>
            <w:r>
              <w:rPr>
                <w:rFonts w:ascii="宋体" w:hAnsi="宋体" w:cs="宋体" w:eastAsia="宋体" w:hint="default"/>
                <w:b/>
                <w:bCs/>
                <w:sz w:val="15"/>
                <w:szCs w:val="15"/>
              </w:rPr>
              <w:t>股东权益</w:t>
            </w:r>
            <w:r>
              <w:rPr>
                <w:rFonts w:ascii="宋体" w:hAnsi="宋体" w:cs="宋体" w:eastAsia="宋体" w:hint="default"/>
                <w:b/>
                <w:bCs/>
                <w:spacing w:val="1"/>
                <w:w w:val="99"/>
                <w:sz w:val="15"/>
                <w:szCs w:val="15"/>
              </w:rPr>
              <w:t> </w:t>
            </w:r>
            <w:r>
              <w:rPr>
                <w:rFonts w:ascii="宋体" w:hAnsi="宋体" w:cs="宋体" w:eastAsia="宋体" w:hint="default"/>
                <w:b/>
                <w:bCs/>
                <w:sz w:val="15"/>
                <w:szCs w:val="15"/>
              </w:rPr>
              <w:t>合计</w:t>
            </w:r>
            <w:r>
              <w:rPr>
                <w:rFonts w:ascii="宋体" w:hAnsi="宋体" w:cs="宋体" w:eastAsia="宋体" w:hint="default"/>
                <w:sz w:val="15"/>
                <w:szCs w:val="15"/>
              </w:rPr>
            </w:r>
          </w:p>
        </w:tc>
      </w:tr>
      <w:tr>
        <w:trPr>
          <w:trHeight w:val="340" w:hRule="exact"/>
        </w:trPr>
        <w:tc>
          <w:tcPr>
            <w:tcW w:w="1825" w:type="dxa"/>
            <w:vMerge/>
            <w:tcBorders>
              <w:left w:val="single" w:sz="8" w:space="0" w:color="000000"/>
              <w:bottom w:val="single" w:sz="4" w:space="0" w:color="000000"/>
              <w:right w:val="single" w:sz="4" w:space="0" w:color="000000"/>
            </w:tcBorders>
          </w:tcPr>
          <w:p>
            <w:pP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宋体" w:hAnsi="宋体" w:cs="宋体" w:eastAsia="宋体" w:hint="default"/>
                <w:sz w:val="15"/>
                <w:szCs w:val="15"/>
              </w:rPr>
            </w:pPr>
            <w:r>
              <w:rPr>
                <w:rFonts w:ascii="宋体" w:hAnsi="宋体" w:cs="宋体" w:eastAsia="宋体" w:hint="default"/>
                <w:b/>
                <w:bCs/>
                <w:sz w:val="15"/>
                <w:szCs w:val="15"/>
              </w:rPr>
              <w:t>股本</w:t>
            </w:r>
            <w:r>
              <w:rPr>
                <w:rFonts w:ascii="宋体" w:hAnsi="宋体" w:cs="宋体" w:eastAsia="宋体" w:hint="default"/>
                <w:sz w:val="15"/>
                <w:szCs w:val="15"/>
              </w:rPr>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335" w:right="0"/>
              <w:jc w:val="left"/>
              <w:rPr>
                <w:rFonts w:ascii="宋体" w:hAnsi="宋体" w:cs="宋体" w:eastAsia="宋体" w:hint="default"/>
                <w:sz w:val="15"/>
                <w:szCs w:val="15"/>
              </w:rPr>
            </w:pPr>
            <w:r>
              <w:rPr>
                <w:rFonts w:ascii="宋体" w:hAnsi="宋体" w:cs="宋体" w:eastAsia="宋体" w:hint="default"/>
                <w:b/>
                <w:bCs/>
                <w:sz w:val="15"/>
                <w:szCs w:val="15"/>
              </w:rPr>
              <w:t>资本公积</w:t>
            </w:r>
            <w:r>
              <w:rPr>
                <w:rFonts w:ascii="宋体" w:hAnsi="宋体" w:cs="宋体" w:eastAsia="宋体" w:hint="default"/>
                <w:sz w:val="15"/>
                <w:szCs w:val="15"/>
              </w:rPr>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34" w:right="0"/>
              <w:jc w:val="left"/>
              <w:rPr>
                <w:rFonts w:ascii="宋体" w:hAnsi="宋体" w:cs="宋体" w:eastAsia="宋体" w:hint="default"/>
                <w:sz w:val="15"/>
                <w:szCs w:val="15"/>
              </w:rPr>
            </w:pPr>
            <w:r>
              <w:rPr>
                <w:rFonts w:ascii="宋体" w:hAnsi="宋体" w:cs="宋体" w:eastAsia="宋体" w:hint="default"/>
                <w:b/>
                <w:bCs/>
                <w:spacing w:val="-20"/>
                <w:sz w:val="15"/>
                <w:szCs w:val="15"/>
              </w:rPr>
              <w:t>减：库存股</w:t>
            </w:r>
            <w:r>
              <w:rPr>
                <w:rFonts w:ascii="宋体" w:hAnsi="宋体" w:cs="宋体" w:eastAsia="宋体" w:hint="default"/>
                <w:spacing w:val="-20"/>
                <w:sz w:val="15"/>
                <w:szCs w:val="15"/>
              </w:rPr>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31" w:right="0"/>
              <w:jc w:val="left"/>
              <w:rPr>
                <w:rFonts w:ascii="宋体" w:hAnsi="宋体" w:cs="宋体" w:eastAsia="宋体" w:hint="default"/>
                <w:sz w:val="15"/>
                <w:szCs w:val="15"/>
              </w:rPr>
            </w:pPr>
            <w:r>
              <w:rPr>
                <w:rFonts w:ascii="宋体" w:hAnsi="宋体" w:cs="宋体" w:eastAsia="宋体" w:hint="default"/>
                <w:b/>
                <w:bCs/>
                <w:sz w:val="15"/>
                <w:szCs w:val="15"/>
              </w:rPr>
              <w:t>盈余公积</w:t>
            </w:r>
            <w:r>
              <w:rPr>
                <w:rFonts w:ascii="宋体" w:hAnsi="宋体" w:cs="宋体" w:eastAsia="宋体" w:hint="default"/>
                <w:sz w:val="15"/>
                <w:szCs w:val="15"/>
              </w:rPr>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67" w:right="0"/>
              <w:jc w:val="left"/>
              <w:rPr>
                <w:rFonts w:ascii="宋体" w:hAnsi="宋体" w:cs="宋体" w:eastAsia="宋体" w:hint="default"/>
                <w:sz w:val="15"/>
                <w:szCs w:val="15"/>
              </w:rPr>
            </w:pPr>
            <w:r>
              <w:rPr>
                <w:rFonts w:ascii="宋体" w:hAnsi="宋体" w:cs="宋体" w:eastAsia="宋体" w:hint="default"/>
                <w:b/>
                <w:bCs/>
                <w:sz w:val="15"/>
                <w:szCs w:val="15"/>
              </w:rPr>
              <w:t>未分配利润</w:t>
            </w:r>
            <w:r>
              <w:rPr>
                <w:rFonts w:ascii="宋体" w:hAnsi="宋体" w:cs="宋体" w:eastAsia="宋体" w:hint="default"/>
                <w:sz w:val="15"/>
                <w:szCs w:val="15"/>
              </w:rPr>
            </w:r>
          </w:p>
        </w:tc>
        <w:tc>
          <w:tcPr>
            <w:tcW w:w="1049" w:type="dxa"/>
            <w:vMerge/>
            <w:tcBorders>
              <w:left w:val="single" w:sz="4" w:space="0" w:color="000000"/>
              <w:bottom w:val="single" w:sz="4" w:space="0" w:color="000000"/>
              <w:right w:val="single" w:sz="4" w:space="0" w:color="000000"/>
            </w:tcBorders>
          </w:tcPr>
          <w:p>
            <w:pPr/>
          </w:p>
        </w:tc>
        <w:tc>
          <w:tcPr>
            <w:tcW w:w="1292" w:type="dxa"/>
            <w:vMerge/>
            <w:tcBorders>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15"/>
                <w:szCs w:val="15"/>
              </w:rPr>
            </w:pPr>
            <w:r>
              <w:rPr>
                <w:rFonts w:ascii="宋体" w:hAnsi="宋体" w:cs="宋体" w:eastAsia="宋体" w:hint="default"/>
                <w:b/>
                <w:bCs/>
                <w:sz w:val="15"/>
                <w:szCs w:val="15"/>
              </w:rPr>
              <w:t>股本</w:t>
            </w:r>
            <w:r>
              <w:rPr>
                <w:rFonts w:ascii="宋体" w:hAnsi="宋体" w:cs="宋体" w:eastAsia="宋体" w:hint="default"/>
                <w:sz w:val="15"/>
                <w:szCs w:val="15"/>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0" w:right="0"/>
              <w:jc w:val="left"/>
              <w:rPr>
                <w:rFonts w:ascii="宋体" w:hAnsi="宋体" w:cs="宋体" w:eastAsia="宋体" w:hint="default"/>
                <w:sz w:val="15"/>
                <w:szCs w:val="15"/>
              </w:rPr>
            </w:pPr>
            <w:r>
              <w:rPr>
                <w:rFonts w:ascii="宋体" w:hAnsi="宋体" w:cs="宋体" w:eastAsia="宋体" w:hint="default"/>
                <w:b/>
                <w:bCs/>
                <w:sz w:val="15"/>
                <w:szCs w:val="15"/>
              </w:rPr>
              <w:t>资本公积</w:t>
            </w:r>
            <w:r>
              <w:rPr>
                <w:rFonts w:ascii="宋体" w:hAnsi="宋体" w:cs="宋体" w:eastAsia="宋体" w:hint="default"/>
                <w:sz w:val="15"/>
                <w:szCs w:val="15"/>
              </w:rPr>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53" w:right="0"/>
              <w:jc w:val="left"/>
              <w:rPr>
                <w:rFonts w:ascii="宋体" w:hAnsi="宋体" w:cs="宋体" w:eastAsia="宋体" w:hint="default"/>
                <w:sz w:val="15"/>
                <w:szCs w:val="15"/>
              </w:rPr>
            </w:pPr>
            <w:r>
              <w:rPr>
                <w:rFonts w:ascii="宋体" w:hAnsi="宋体" w:cs="宋体" w:eastAsia="宋体" w:hint="default"/>
                <w:b/>
                <w:bCs/>
                <w:sz w:val="15"/>
                <w:szCs w:val="15"/>
              </w:rPr>
              <w:t>盈余公积</w:t>
            </w:r>
            <w:r>
              <w:rPr>
                <w:rFonts w:ascii="宋体" w:hAnsi="宋体" w:cs="宋体" w:eastAsia="宋体" w:hint="default"/>
                <w:sz w:val="15"/>
                <w:szCs w:val="15"/>
              </w:rPr>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9"/>
              <w:jc w:val="right"/>
              <w:rPr>
                <w:rFonts w:ascii="宋体" w:hAnsi="宋体" w:cs="宋体" w:eastAsia="宋体" w:hint="default"/>
                <w:sz w:val="15"/>
                <w:szCs w:val="15"/>
              </w:rPr>
            </w:pPr>
            <w:r>
              <w:rPr>
                <w:rFonts w:ascii="宋体" w:hAnsi="宋体" w:cs="宋体" w:eastAsia="宋体" w:hint="default"/>
                <w:b/>
                <w:bCs/>
                <w:w w:val="95"/>
                <w:sz w:val="15"/>
                <w:szCs w:val="15"/>
              </w:rPr>
              <w:t>未分配利润</w:t>
            </w:r>
            <w:r>
              <w:rPr>
                <w:rFonts w:ascii="宋体" w:hAnsi="宋体" w:cs="宋体" w:eastAsia="宋体" w:hint="default"/>
                <w:sz w:val="15"/>
                <w:szCs w:val="15"/>
              </w:rPr>
            </w:r>
          </w:p>
        </w:tc>
        <w:tc>
          <w:tcPr>
            <w:tcW w:w="889"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98" w:right="0"/>
              <w:jc w:val="left"/>
              <w:rPr>
                <w:rFonts w:ascii="宋体" w:hAnsi="宋体" w:cs="宋体" w:eastAsia="宋体" w:hint="default"/>
                <w:sz w:val="13"/>
                <w:szCs w:val="13"/>
              </w:rPr>
            </w:pPr>
            <w:r>
              <w:rPr>
                <w:rFonts w:ascii="宋体" w:hAnsi="宋体" w:cs="宋体" w:eastAsia="宋体" w:hint="default"/>
                <w:sz w:val="13"/>
                <w:szCs w:val="13"/>
              </w:rPr>
              <w:t>一、上年年末余额</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1,055,489,475.00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Arial Narrow" w:hAnsi="Arial Narrow" w:cs="Arial Narrow" w:eastAsia="Arial Narrow" w:hint="default"/>
                <w:sz w:val="13"/>
                <w:szCs w:val="13"/>
              </w:rPr>
            </w:pPr>
            <w:r>
              <w:rPr>
                <w:rFonts w:ascii="Arial Narrow"/>
                <w:spacing w:val="-1"/>
                <w:sz w:val="13"/>
              </w:rPr>
              <w:t>101,564,786.69</w:t>
            </w: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24" w:right="0"/>
              <w:jc w:val="left"/>
              <w:rPr>
                <w:rFonts w:ascii="Arial Narrow" w:hAnsi="Arial Narrow" w:cs="Arial Narrow" w:eastAsia="Arial Narrow" w:hint="default"/>
                <w:sz w:val="13"/>
                <w:szCs w:val="13"/>
              </w:rPr>
            </w:pPr>
            <w:r>
              <w:rPr>
                <w:rFonts w:ascii="Arial Narrow"/>
                <w:sz w:val="13"/>
              </w:rPr>
              <w:t>122,633,492.06</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281,100,499.02</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12,827,267.35</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1,573,615,520.12</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1,055,489,475.00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97,814,786.69</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88,958,059.36</w:t>
            </w:r>
            <w:r>
              <w:rPr>
                <w:rFonts w:ascii="Arial Narrow"/>
                <w:sz w:val="13"/>
              </w:rPr>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150,522,272.45</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 w:right="0"/>
              <w:jc w:val="center"/>
              <w:rPr>
                <w:rFonts w:ascii="Arial Narrow" w:hAnsi="Arial Narrow" w:cs="Arial Narrow" w:eastAsia="Arial Narrow" w:hint="default"/>
                <w:sz w:val="13"/>
                <w:szCs w:val="13"/>
              </w:rPr>
            </w:pPr>
            <w:r>
              <w:rPr>
                <w:rFonts w:ascii="Arial Narrow"/>
                <w:sz w:val="13"/>
              </w:rPr>
              <w:t>7,110,244.15</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7"/>
              <w:jc w:val="right"/>
              <w:rPr>
                <w:rFonts w:ascii="Arial Narrow" w:hAnsi="Arial Narrow" w:cs="Arial Narrow" w:eastAsia="Arial Narrow" w:hint="default"/>
                <w:sz w:val="13"/>
                <w:szCs w:val="13"/>
              </w:rPr>
            </w:pPr>
            <w:r>
              <w:rPr>
                <w:rFonts w:ascii="Arial Narrow"/>
                <w:spacing w:val="-1"/>
                <w:sz w:val="13"/>
              </w:rPr>
              <w:t>1,399,894,837.65</w:t>
            </w:r>
          </w:p>
        </w:tc>
      </w:tr>
      <w:tr>
        <w:trPr>
          <w:trHeight w:val="228"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加：会计政策变更</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227"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98" w:right="0"/>
              <w:jc w:val="left"/>
              <w:rPr>
                <w:rFonts w:ascii="宋体" w:hAnsi="宋体" w:cs="宋体" w:eastAsia="宋体" w:hint="default"/>
                <w:sz w:val="13"/>
                <w:szCs w:val="13"/>
              </w:rPr>
            </w:pPr>
            <w:r>
              <w:rPr>
                <w:rFonts w:ascii="宋体" w:hAnsi="宋体" w:cs="宋体" w:eastAsia="宋体" w:hint="default"/>
                <w:sz w:val="13"/>
                <w:szCs w:val="13"/>
              </w:rPr>
              <w:t>二、本年年初余额</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1,055,489,475.00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Arial Narrow" w:hAnsi="Arial Narrow" w:cs="Arial Narrow" w:eastAsia="Arial Narrow" w:hint="default"/>
                <w:sz w:val="13"/>
                <w:szCs w:val="13"/>
              </w:rPr>
            </w:pPr>
            <w:r>
              <w:rPr>
                <w:rFonts w:ascii="Arial Narrow"/>
                <w:spacing w:val="-1"/>
                <w:sz w:val="13"/>
              </w:rPr>
              <w:t>101,564,786.69</w:t>
            </w: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24" w:right="0"/>
              <w:jc w:val="left"/>
              <w:rPr>
                <w:rFonts w:ascii="Arial Narrow" w:hAnsi="Arial Narrow" w:cs="Arial Narrow" w:eastAsia="Arial Narrow" w:hint="default"/>
                <w:sz w:val="13"/>
                <w:szCs w:val="13"/>
              </w:rPr>
            </w:pPr>
            <w:r>
              <w:rPr>
                <w:rFonts w:ascii="Arial Narrow"/>
                <w:sz w:val="13"/>
              </w:rPr>
              <w:t>122,633,492.06</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281,100,499.02</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12,827,267.35</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1,573,615,520.12</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1,055,489,475.00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97,814,786.69</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88,958,059.36</w:t>
            </w:r>
            <w:r>
              <w:rPr>
                <w:rFonts w:ascii="Arial Narrow"/>
                <w:sz w:val="13"/>
              </w:rPr>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150,522,272.45</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 w:right="0"/>
              <w:jc w:val="center"/>
              <w:rPr>
                <w:rFonts w:ascii="Arial Narrow" w:hAnsi="Arial Narrow" w:cs="Arial Narrow" w:eastAsia="Arial Narrow" w:hint="default"/>
                <w:sz w:val="13"/>
                <w:szCs w:val="13"/>
              </w:rPr>
            </w:pPr>
            <w:r>
              <w:rPr>
                <w:rFonts w:ascii="Arial Narrow"/>
                <w:sz w:val="13"/>
              </w:rPr>
              <w:t>7,110,244.15</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7"/>
              <w:jc w:val="right"/>
              <w:rPr>
                <w:rFonts w:ascii="Arial Narrow" w:hAnsi="Arial Narrow" w:cs="Arial Narrow" w:eastAsia="Arial Narrow" w:hint="default"/>
                <w:sz w:val="13"/>
                <w:szCs w:val="13"/>
              </w:rPr>
            </w:pPr>
            <w:r>
              <w:rPr>
                <w:rFonts w:ascii="Arial Narrow"/>
                <w:spacing w:val="-1"/>
                <w:sz w:val="13"/>
              </w:rPr>
              <w:t>1,399,894,837.65</w:t>
            </w:r>
          </w:p>
        </w:tc>
      </w:tr>
      <w:tr>
        <w:trPr>
          <w:trHeight w:val="340"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146" w:lineRule="exact"/>
              <w:ind w:left="98" w:right="0"/>
              <w:jc w:val="left"/>
              <w:rPr>
                <w:rFonts w:ascii="宋体" w:hAnsi="宋体" w:cs="宋体" w:eastAsia="宋体" w:hint="default"/>
                <w:sz w:val="13"/>
                <w:szCs w:val="13"/>
              </w:rPr>
            </w:pPr>
            <w:r>
              <w:rPr>
                <w:rFonts w:ascii="宋体" w:hAnsi="宋体" w:cs="宋体" w:eastAsia="宋体" w:hint="default"/>
                <w:sz w:val="13"/>
                <w:szCs w:val="13"/>
              </w:rPr>
              <w:t>三、本年增减变动金额</w:t>
            </w:r>
          </w:p>
          <w:p>
            <w:pPr>
              <w:pStyle w:val="TableParagraph"/>
              <w:spacing w:line="165" w:lineRule="exact"/>
              <w:ind w:left="98" w:right="0"/>
              <w:jc w:val="left"/>
              <w:rPr>
                <w:rFonts w:ascii="宋体" w:hAnsi="宋体" w:cs="宋体" w:eastAsia="宋体" w:hint="default"/>
                <w:sz w:val="13"/>
                <w:szCs w:val="13"/>
              </w:rPr>
            </w:pPr>
            <w:r>
              <w:rPr>
                <w:rFonts w:ascii="宋体" w:hAnsi="宋体" w:cs="宋体" w:eastAsia="宋体" w:hint="default"/>
                <w:sz w:val="13"/>
                <w:szCs w:val="13"/>
              </w:rPr>
              <w:t>（减少以“－”号填列）</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2"/>
              <w:jc w:val="right"/>
              <w:rPr>
                <w:rFonts w:ascii="Arial Narrow" w:hAnsi="Arial Narrow" w:cs="Arial Narrow" w:eastAsia="Arial Narrow" w:hint="default"/>
                <w:sz w:val="13"/>
                <w:szCs w:val="13"/>
              </w:rPr>
            </w:pPr>
            <w:r>
              <w:rPr>
                <w:rFonts w:ascii="Arial Narrow"/>
                <w:spacing w:val="-1"/>
                <w:sz w:val="13"/>
              </w:rPr>
              <w:t>506,297,895.00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99"/>
              <w:jc w:val="right"/>
              <w:rPr>
                <w:rFonts w:ascii="Arial Narrow" w:hAnsi="Arial Narrow" w:cs="Arial Narrow" w:eastAsia="Arial Narrow" w:hint="default"/>
                <w:sz w:val="13"/>
                <w:szCs w:val="13"/>
              </w:rPr>
            </w:pPr>
            <w:r>
              <w:rPr>
                <w:rFonts w:ascii="Arial Narrow"/>
                <w:spacing w:val="-1"/>
                <w:sz w:val="13"/>
              </w:rPr>
              <w:t>1,570,669,407.83</w:t>
            </w: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84" w:right="0"/>
              <w:jc w:val="left"/>
              <w:rPr>
                <w:rFonts w:ascii="Arial Narrow" w:hAnsi="Arial Narrow" w:cs="Arial Narrow" w:eastAsia="Arial Narrow" w:hint="default"/>
                <w:sz w:val="13"/>
                <w:szCs w:val="13"/>
              </w:rPr>
            </w:pPr>
            <w:r>
              <w:rPr>
                <w:rFonts w:ascii="Arial Narrow"/>
                <w:sz w:val="13"/>
              </w:rPr>
              <w:t>32,736,194.84</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Arial Narrow" w:hAnsi="Arial Narrow" w:cs="Arial Narrow" w:eastAsia="Arial Narrow" w:hint="default"/>
                <w:sz w:val="13"/>
                <w:szCs w:val="13"/>
              </w:rPr>
            </w:pPr>
            <w:r>
              <w:rPr>
                <w:rFonts w:ascii="Arial Narrow"/>
                <w:spacing w:val="-1"/>
                <w:sz w:val="13"/>
              </w:rPr>
              <w:t>-103,998,567.69</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554,780.41</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2,006,259,710.39</w:t>
            </w: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3,750,000.00</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Arial Narrow" w:hAnsi="Arial Narrow" w:cs="Arial Narrow" w:eastAsia="Arial Narrow" w:hint="default"/>
                <w:sz w:val="13"/>
                <w:szCs w:val="13"/>
              </w:rPr>
            </w:pPr>
            <w:r>
              <w:rPr>
                <w:rFonts w:ascii="Arial Narrow"/>
                <w:spacing w:val="-1"/>
                <w:sz w:val="13"/>
              </w:rPr>
              <w:t>33,675,432.70</w:t>
            </w:r>
            <w:r>
              <w:rPr>
                <w:rFonts w:ascii="Arial Narrow"/>
                <w:sz w:val="13"/>
              </w:rPr>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130,578,226.57</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51" w:right="0"/>
              <w:jc w:val="center"/>
              <w:rPr>
                <w:rFonts w:ascii="Arial Narrow" w:hAnsi="Arial Narrow" w:cs="Arial Narrow" w:eastAsia="Arial Narrow" w:hint="default"/>
                <w:sz w:val="13"/>
                <w:szCs w:val="13"/>
              </w:rPr>
            </w:pPr>
            <w:r>
              <w:rPr>
                <w:rFonts w:ascii="Arial Narrow"/>
                <w:sz w:val="13"/>
              </w:rPr>
              <w:t>5,717,023.20</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7"/>
              <w:ind w:right="97"/>
              <w:jc w:val="right"/>
              <w:rPr>
                <w:rFonts w:ascii="Arial Narrow" w:hAnsi="Arial Narrow" w:cs="Arial Narrow" w:eastAsia="Arial Narrow" w:hint="default"/>
                <w:sz w:val="13"/>
                <w:szCs w:val="13"/>
              </w:rPr>
            </w:pPr>
            <w:r>
              <w:rPr>
                <w:rFonts w:ascii="Arial Narrow"/>
                <w:spacing w:val="-1"/>
                <w:sz w:val="13"/>
              </w:rPr>
              <w:t>173,720,682.47</w:t>
            </w: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(一)净利润</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163,026,584.07</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3,119,380.81</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166,145,964.88</w:t>
            </w: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164,253,659.27</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 w:right="0"/>
              <w:jc w:val="center"/>
              <w:rPr>
                <w:rFonts w:ascii="Arial Narrow" w:hAnsi="Arial Narrow" w:cs="Arial Narrow" w:eastAsia="Arial Narrow" w:hint="default"/>
                <w:sz w:val="13"/>
                <w:szCs w:val="13"/>
              </w:rPr>
            </w:pPr>
            <w:r>
              <w:rPr>
                <w:rFonts w:ascii="Arial Narrow"/>
                <w:sz w:val="13"/>
              </w:rPr>
              <w:t>3,336,800.98</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7"/>
              <w:jc w:val="right"/>
              <w:rPr>
                <w:rFonts w:ascii="Arial Narrow" w:hAnsi="Arial Narrow" w:cs="Arial Narrow" w:eastAsia="Arial Narrow" w:hint="default"/>
                <w:sz w:val="13"/>
                <w:szCs w:val="13"/>
              </w:rPr>
            </w:pPr>
            <w:r>
              <w:rPr>
                <w:rFonts w:ascii="Arial Narrow"/>
                <w:spacing w:val="-1"/>
                <w:sz w:val="13"/>
              </w:rPr>
              <w:t>167,590,460.25</w:t>
            </w:r>
          </w:p>
        </w:tc>
      </w:tr>
      <w:tr>
        <w:trPr>
          <w:trHeight w:val="341"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163" w:right="0"/>
              <w:jc w:val="left"/>
              <w:rPr>
                <w:rFonts w:ascii="宋体" w:hAnsi="宋体" w:cs="宋体" w:eastAsia="宋体" w:hint="default"/>
                <w:sz w:val="13"/>
                <w:szCs w:val="13"/>
              </w:rPr>
            </w:pPr>
            <w:r>
              <w:rPr>
                <w:rFonts w:ascii="宋体" w:hAnsi="宋体" w:cs="宋体" w:eastAsia="宋体" w:hint="default"/>
                <w:sz w:val="13"/>
                <w:szCs w:val="13"/>
              </w:rPr>
              <w:t>(二)其他综合收益</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3,750,000.00</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-10,524.42</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1"/>
              <w:jc w:val="right"/>
              <w:rPr>
                <w:rFonts w:ascii="Arial Narrow" w:hAnsi="Arial Narrow" w:cs="Arial Narrow" w:eastAsia="Arial Narrow" w:hint="default"/>
                <w:sz w:val="13"/>
                <w:szCs w:val="13"/>
              </w:rPr>
            </w:pPr>
            <w:r>
              <w:rPr>
                <w:rFonts w:ascii="Arial Narrow"/>
                <w:spacing w:val="-1"/>
                <w:sz w:val="13"/>
              </w:rPr>
              <w:t>10,524.42</w:t>
            </w:r>
            <w:r>
              <w:rPr>
                <w:rFonts w:ascii="Arial Narrow"/>
                <w:sz w:val="13"/>
              </w:rPr>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40" w:right="0"/>
              <w:jc w:val="center"/>
              <w:rPr>
                <w:rFonts w:ascii="Arial Narrow" w:hAnsi="Arial Narrow" w:cs="Arial Narrow" w:eastAsia="Arial Narrow" w:hint="default"/>
                <w:sz w:val="13"/>
                <w:szCs w:val="13"/>
              </w:rPr>
            </w:pPr>
            <w:r>
              <w:rPr>
                <w:rFonts w:ascii="Arial Narrow"/>
                <w:sz w:val="13"/>
              </w:rPr>
              <w:t>609,944.33</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7"/>
              <w:ind w:right="97"/>
              <w:jc w:val="right"/>
              <w:rPr>
                <w:rFonts w:ascii="Arial Narrow" w:hAnsi="Arial Narrow" w:cs="Arial Narrow" w:eastAsia="Arial Narrow" w:hint="default"/>
                <w:sz w:val="13"/>
                <w:szCs w:val="13"/>
              </w:rPr>
            </w:pPr>
            <w:r>
              <w:rPr>
                <w:rFonts w:ascii="Arial Narrow"/>
                <w:spacing w:val="-1"/>
                <w:sz w:val="13"/>
              </w:rPr>
              <w:t>4,359,944.33</w:t>
            </w:r>
          </w:p>
        </w:tc>
      </w:tr>
      <w:tr>
        <w:trPr>
          <w:trHeight w:val="340"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61"/>
              <w:ind w:left="163" w:right="0"/>
              <w:jc w:val="left"/>
              <w:rPr>
                <w:rFonts w:ascii="宋体" w:hAnsi="宋体" w:cs="宋体" w:eastAsia="宋体" w:hint="default"/>
                <w:sz w:val="13"/>
                <w:szCs w:val="13"/>
              </w:rPr>
            </w:pPr>
            <w:r>
              <w:rPr>
                <w:rFonts w:ascii="宋体" w:hAnsi="宋体" w:cs="宋体" w:eastAsia="宋体" w:hint="default"/>
                <w:sz w:val="13"/>
                <w:szCs w:val="13"/>
              </w:rPr>
              <w:t>上述（一）和（二）小计</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163,026,584.07</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3,119,380.81</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166,145,964.88</w:t>
            </w: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3,750,000.00</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-10,524.42</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00"/>
              <w:jc w:val="right"/>
              <w:rPr>
                <w:rFonts w:ascii="Arial Narrow" w:hAnsi="Arial Narrow" w:cs="Arial Narrow" w:eastAsia="Arial Narrow" w:hint="default"/>
                <w:sz w:val="13"/>
                <w:szCs w:val="13"/>
              </w:rPr>
            </w:pPr>
            <w:r>
              <w:rPr>
                <w:rFonts w:ascii="Arial Narrow"/>
                <w:spacing w:val="-1"/>
                <w:sz w:val="13"/>
              </w:rPr>
              <w:t>164,264,183.69</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51" w:right="0"/>
              <w:jc w:val="center"/>
              <w:rPr>
                <w:rFonts w:ascii="Arial Narrow" w:hAnsi="Arial Narrow" w:cs="Arial Narrow" w:eastAsia="Arial Narrow" w:hint="default"/>
                <w:sz w:val="13"/>
                <w:szCs w:val="13"/>
              </w:rPr>
            </w:pPr>
            <w:r>
              <w:rPr>
                <w:rFonts w:ascii="Arial Narrow"/>
                <w:sz w:val="13"/>
              </w:rPr>
              <w:t>3,946,745.31</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7"/>
              <w:ind w:right="97"/>
              <w:jc w:val="right"/>
              <w:rPr>
                <w:rFonts w:ascii="Arial Narrow" w:hAnsi="Arial Narrow" w:cs="Arial Narrow" w:eastAsia="Arial Narrow" w:hint="default"/>
                <w:sz w:val="13"/>
                <w:szCs w:val="13"/>
              </w:rPr>
            </w:pPr>
            <w:r>
              <w:rPr>
                <w:rFonts w:ascii="Arial Narrow"/>
                <w:spacing w:val="-1"/>
                <w:sz w:val="13"/>
              </w:rPr>
              <w:t>171,950,404.58</w:t>
            </w: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(三)股东投入和减少资本</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2"/>
              <w:jc w:val="right"/>
              <w:rPr>
                <w:rFonts w:ascii="Arial Narrow" w:hAnsi="Arial Narrow" w:cs="Arial Narrow" w:eastAsia="Arial Narrow" w:hint="default"/>
                <w:sz w:val="13"/>
                <w:szCs w:val="13"/>
              </w:rPr>
            </w:pPr>
            <w:r>
              <w:rPr>
                <w:rFonts w:ascii="Arial Narrow"/>
                <w:spacing w:val="-1"/>
                <w:sz w:val="13"/>
              </w:rPr>
              <w:t>246,000,000.00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Arial Narrow" w:hAnsi="Arial Narrow" w:cs="Arial Narrow" w:eastAsia="Arial Narrow" w:hint="default"/>
                <w:sz w:val="13"/>
                <w:szCs w:val="13"/>
              </w:rPr>
            </w:pPr>
            <w:r>
              <w:rPr>
                <w:rFonts w:ascii="Arial Narrow"/>
                <w:spacing w:val="-1"/>
                <w:sz w:val="13"/>
              </w:rPr>
              <w:t>1,635,743,881.58</w:t>
            </w: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1,881,743,881.58</w:t>
            </w: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 w:right="0"/>
              <w:jc w:val="center"/>
              <w:rPr>
                <w:rFonts w:ascii="Arial Narrow" w:hAnsi="Arial Narrow" w:cs="Arial Narrow" w:eastAsia="Arial Narrow" w:hint="default"/>
                <w:sz w:val="13"/>
                <w:szCs w:val="13"/>
              </w:rPr>
            </w:pPr>
            <w:r>
              <w:rPr>
                <w:rFonts w:ascii="Arial Narrow"/>
                <w:sz w:val="13"/>
              </w:rPr>
              <w:t>3,970,000.00</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7"/>
              <w:jc w:val="right"/>
              <w:rPr>
                <w:rFonts w:ascii="Arial Narrow" w:hAnsi="Arial Narrow" w:cs="Arial Narrow" w:eastAsia="Arial Narrow" w:hint="default"/>
                <w:sz w:val="13"/>
                <w:szCs w:val="13"/>
              </w:rPr>
            </w:pPr>
            <w:r>
              <w:rPr>
                <w:rFonts w:ascii="Arial Narrow"/>
                <w:spacing w:val="-1"/>
                <w:sz w:val="13"/>
              </w:rPr>
              <w:t>3,970,000.00</w:t>
            </w: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98" w:right="0"/>
              <w:jc w:val="left"/>
              <w:rPr>
                <w:rFonts w:ascii="宋体" w:hAnsi="宋体" w:cs="宋体" w:eastAsia="宋体" w:hint="default"/>
                <w:sz w:val="13"/>
                <w:szCs w:val="13"/>
              </w:rPr>
            </w:pPr>
            <w:r>
              <w:rPr>
                <w:rFonts w:ascii="宋体" w:hAnsi="宋体" w:cs="宋体" w:eastAsia="宋体" w:hint="default"/>
                <w:sz w:val="13"/>
                <w:szCs w:val="13"/>
              </w:rPr>
              <w:t>1.股东投入资本</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2"/>
              <w:jc w:val="right"/>
              <w:rPr>
                <w:rFonts w:ascii="Arial Narrow" w:hAnsi="Arial Narrow" w:cs="Arial Narrow" w:eastAsia="Arial Narrow" w:hint="default"/>
                <w:sz w:val="13"/>
                <w:szCs w:val="13"/>
              </w:rPr>
            </w:pPr>
            <w:r>
              <w:rPr>
                <w:rFonts w:ascii="Arial Narrow"/>
                <w:spacing w:val="-1"/>
                <w:sz w:val="13"/>
              </w:rPr>
              <w:t>246,000,000.00</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Arial Narrow" w:hAnsi="Arial Narrow" w:cs="Arial Narrow" w:eastAsia="Arial Narrow" w:hint="default"/>
                <w:sz w:val="13"/>
                <w:szCs w:val="13"/>
              </w:rPr>
            </w:pPr>
            <w:r>
              <w:rPr>
                <w:rFonts w:ascii="Arial Narrow"/>
                <w:spacing w:val="-1"/>
                <w:sz w:val="13"/>
              </w:rPr>
              <w:t>1,635,743,881.58</w:t>
            </w: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1,881,743,881.58</w:t>
            </w: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 w:right="0"/>
              <w:jc w:val="center"/>
              <w:rPr>
                <w:rFonts w:ascii="Arial Narrow" w:hAnsi="Arial Narrow" w:cs="Arial Narrow" w:eastAsia="Arial Narrow" w:hint="default"/>
                <w:sz w:val="13"/>
                <w:szCs w:val="13"/>
              </w:rPr>
            </w:pPr>
            <w:r>
              <w:rPr>
                <w:rFonts w:ascii="Arial Narrow"/>
                <w:sz w:val="13"/>
              </w:rPr>
              <w:t>3,970,000.00</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7"/>
              <w:jc w:val="right"/>
              <w:rPr>
                <w:rFonts w:ascii="Arial Narrow" w:hAnsi="Arial Narrow" w:cs="Arial Narrow" w:eastAsia="Arial Narrow" w:hint="default"/>
                <w:sz w:val="13"/>
                <w:szCs w:val="13"/>
              </w:rPr>
            </w:pPr>
            <w:r>
              <w:rPr>
                <w:rFonts w:ascii="Arial Narrow"/>
                <w:spacing w:val="-1"/>
                <w:sz w:val="13"/>
              </w:rPr>
              <w:t>3,970,000.00</w:t>
            </w:r>
          </w:p>
        </w:tc>
      </w:tr>
      <w:tr>
        <w:trPr>
          <w:trHeight w:val="341"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160" w:lineRule="exact" w:before="5"/>
              <w:ind w:left="98" w:right="151"/>
              <w:jc w:val="left"/>
              <w:rPr>
                <w:rFonts w:ascii="宋体" w:hAnsi="宋体" w:cs="宋体" w:eastAsia="宋体" w:hint="default"/>
                <w:sz w:val="13"/>
                <w:szCs w:val="13"/>
              </w:rPr>
            </w:pPr>
            <w:r>
              <w:rPr>
                <w:rFonts w:ascii="宋体" w:hAnsi="宋体" w:cs="宋体" w:eastAsia="宋体" w:hint="default"/>
                <w:sz w:val="13"/>
                <w:szCs w:val="13"/>
              </w:rPr>
              <w:t>2.股份支付计入股东权益的</w:t>
            </w:r>
            <w:r>
              <w:rPr>
                <w:rFonts w:ascii="宋体" w:hAnsi="宋体" w:cs="宋体" w:eastAsia="宋体" w:hint="default"/>
                <w:w w:val="99"/>
                <w:sz w:val="13"/>
                <w:szCs w:val="13"/>
              </w:rPr>
              <w:t> </w:t>
            </w:r>
            <w:r>
              <w:rPr>
                <w:rFonts w:ascii="宋体" w:hAnsi="宋体" w:cs="宋体" w:eastAsia="宋体" w:hint="default"/>
                <w:sz w:val="13"/>
                <w:szCs w:val="13"/>
              </w:rPr>
              <w:t>金额</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(四)利润分配</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2"/>
              <w:jc w:val="right"/>
              <w:rPr>
                <w:rFonts w:ascii="Arial Narrow" w:hAnsi="Arial Narrow" w:cs="Arial Narrow" w:eastAsia="Arial Narrow" w:hint="default"/>
                <w:sz w:val="13"/>
                <w:szCs w:val="13"/>
              </w:rPr>
            </w:pPr>
            <w:r>
              <w:rPr>
                <w:rFonts w:ascii="Arial Narrow"/>
                <w:spacing w:val="-1"/>
                <w:sz w:val="13"/>
              </w:rPr>
              <w:t>195,223,421.25</w:t>
            </w: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84" w:right="0"/>
              <w:jc w:val="left"/>
              <w:rPr>
                <w:rFonts w:ascii="Arial Narrow" w:hAnsi="Arial Narrow" w:cs="Arial Narrow" w:eastAsia="Arial Narrow" w:hint="default"/>
                <w:sz w:val="13"/>
                <w:szCs w:val="13"/>
              </w:rPr>
            </w:pPr>
            <w:r>
              <w:rPr>
                <w:rFonts w:ascii="Arial Narrow"/>
                <w:sz w:val="13"/>
              </w:rPr>
              <w:t>32,736,194.84</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-267,025,151.76</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-2,564,600.40</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-41,630,136.07</w:t>
            </w: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33,685,957.12</w:t>
            </w:r>
            <w:r>
              <w:rPr>
                <w:rFonts w:ascii="Arial Narrow"/>
                <w:sz w:val="13"/>
              </w:rPr>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2"/>
              <w:jc w:val="right"/>
              <w:rPr>
                <w:rFonts w:ascii="Arial Narrow" w:hAnsi="Arial Narrow" w:cs="Arial Narrow" w:eastAsia="Arial Narrow" w:hint="default"/>
                <w:sz w:val="13"/>
                <w:szCs w:val="13"/>
              </w:rPr>
            </w:pPr>
            <w:r>
              <w:rPr>
                <w:rFonts w:ascii="Arial Narrow"/>
                <w:spacing w:val="-1"/>
                <w:sz w:val="13"/>
              </w:rPr>
              <w:t>-33,685,957.12</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7" w:right="0"/>
              <w:jc w:val="center"/>
              <w:rPr>
                <w:rFonts w:ascii="Arial Narrow" w:hAnsi="Arial Narrow" w:cs="Arial Narrow" w:eastAsia="Arial Narrow" w:hint="default"/>
                <w:sz w:val="13"/>
                <w:szCs w:val="13"/>
              </w:rPr>
            </w:pPr>
            <w:r>
              <w:rPr>
                <w:rFonts w:ascii="Arial Narrow"/>
                <w:sz w:val="13"/>
              </w:rPr>
              <w:t>-2,199,722.11</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6"/>
              <w:jc w:val="right"/>
              <w:rPr>
                <w:rFonts w:ascii="Arial Narrow" w:hAnsi="Arial Narrow" w:cs="Arial Narrow" w:eastAsia="Arial Narrow" w:hint="default"/>
                <w:sz w:val="13"/>
                <w:szCs w:val="13"/>
              </w:rPr>
            </w:pPr>
            <w:r>
              <w:rPr>
                <w:rFonts w:ascii="Arial Narrow"/>
                <w:spacing w:val="-1"/>
                <w:sz w:val="13"/>
              </w:rPr>
              <w:t>-2,199,722.11</w:t>
            </w: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1.提取盈余公积</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84" w:right="0"/>
              <w:jc w:val="left"/>
              <w:rPr>
                <w:rFonts w:ascii="Arial Narrow" w:hAnsi="Arial Narrow" w:cs="Arial Narrow" w:eastAsia="Arial Narrow" w:hint="default"/>
                <w:sz w:val="13"/>
                <w:szCs w:val="13"/>
              </w:rPr>
            </w:pPr>
            <w:r>
              <w:rPr>
                <w:rFonts w:ascii="Arial Narrow"/>
                <w:sz w:val="13"/>
              </w:rPr>
              <w:t>32,736,194.84</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2"/>
              <w:jc w:val="right"/>
              <w:rPr>
                <w:rFonts w:ascii="Arial Narrow" w:hAnsi="Arial Narrow" w:cs="Arial Narrow" w:eastAsia="Arial Narrow" w:hint="default"/>
                <w:sz w:val="13"/>
                <w:szCs w:val="13"/>
              </w:rPr>
            </w:pPr>
            <w:r>
              <w:rPr>
                <w:rFonts w:ascii="Arial Narrow"/>
                <w:spacing w:val="-1"/>
                <w:sz w:val="13"/>
              </w:rPr>
              <w:t>-32,736,194.84</w:t>
            </w: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33,685,957.12</w:t>
            </w:r>
            <w:r>
              <w:rPr>
                <w:rFonts w:ascii="Arial Narrow"/>
                <w:sz w:val="13"/>
              </w:rPr>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2"/>
              <w:jc w:val="right"/>
              <w:rPr>
                <w:rFonts w:ascii="Arial Narrow" w:hAnsi="Arial Narrow" w:cs="Arial Narrow" w:eastAsia="Arial Narrow" w:hint="default"/>
                <w:sz w:val="13"/>
                <w:szCs w:val="13"/>
              </w:rPr>
            </w:pPr>
            <w:r>
              <w:rPr>
                <w:rFonts w:ascii="Arial Narrow"/>
                <w:spacing w:val="-1"/>
                <w:sz w:val="13"/>
              </w:rPr>
              <w:t>-33,685,957.12</w:t>
            </w: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2.对股东的分配</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2"/>
              <w:jc w:val="right"/>
              <w:rPr>
                <w:rFonts w:ascii="Arial Narrow" w:hAnsi="Arial Narrow" w:cs="Arial Narrow" w:eastAsia="Arial Narrow" w:hint="default"/>
                <w:sz w:val="13"/>
                <w:szCs w:val="13"/>
              </w:rPr>
            </w:pPr>
            <w:r>
              <w:rPr>
                <w:rFonts w:ascii="Arial Narrow"/>
                <w:spacing w:val="-1"/>
                <w:sz w:val="13"/>
              </w:rPr>
              <w:t>195,223,421.25</w:t>
            </w: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-234,288,956.92</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-2,564,600.40</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-41,630,136.07</w:t>
            </w: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7" w:right="0"/>
              <w:jc w:val="center"/>
              <w:rPr>
                <w:rFonts w:ascii="Arial Narrow" w:hAnsi="Arial Narrow" w:cs="Arial Narrow" w:eastAsia="Arial Narrow" w:hint="default"/>
                <w:sz w:val="13"/>
                <w:szCs w:val="13"/>
              </w:rPr>
            </w:pPr>
            <w:r>
              <w:rPr>
                <w:rFonts w:ascii="Arial Narrow"/>
                <w:sz w:val="13"/>
              </w:rPr>
              <w:t>-2,199,722.11</w:t>
            </w:r>
          </w:p>
        </w:tc>
        <w:tc>
          <w:tcPr>
            <w:tcW w:w="106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6"/>
              <w:jc w:val="right"/>
              <w:rPr>
                <w:rFonts w:ascii="Arial Narrow" w:hAnsi="Arial Narrow" w:cs="Arial Narrow" w:eastAsia="Arial Narrow" w:hint="default"/>
                <w:sz w:val="13"/>
                <w:szCs w:val="13"/>
              </w:rPr>
            </w:pPr>
            <w:r>
              <w:rPr>
                <w:rFonts w:ascii="Arial Narrow"/>
                <w:spacing w:val="-1"/>
                <w:sz w:val="13"/>
              </w:rPr>
              <w:t>-2,199,722.11</w:t>
            </w:r>
          </w:p>
        </w:tc>
      </w:tr>
      <w:tr>
        <w:trPr>
          <w:trHeight w:val="228"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(五)股东权益内部结转</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65,074,473.75</w:t>
            </w:r>
            <w:r>
              <w:rPr>
                <w:rFonts w:ascii="Arial Narrow"/>
                <w:sz w:val="13"/>
              </w:rPr>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Arial Narrow" w:hAnsi="Arial Narrow" w:cs="Arial Narrow" w:eastAsia="Arial Narrow" w:hint="default"/>
                <w:sz w:val="13"/>
                <w:szCs w:val="13"/>
              </w:rPr>
            </w:pPr>
            <w:r>
              <w:rPr>
                <w:rFonts w:ascii="Arial Narrow"/>
                <w:spacing w:val="-1"/>
                <w:sz w:val="13"/>
              </w:rPr>
              <w:t>-65,074,473.75</w:t>
            </w: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1.资本公积转增股本</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Arial Narrow" w:hAnsi="Arial Narrow" w:cs="Arial Narrow" w:eastAsia="Arial Narrow" w:hint="default"/>
                <w:sz w:val="13"/>
                <w:szCs w:val="13"/>
              </w:rPr>
            </w:pPr>
            <w:r>
              <w:rPr>
                <w:rFonts w:ascii="Arial Narrow"/>
                <w:spacing w:val="-1"/>
                <w:sz w:val="13"/>
              </w:rPr>
              <w:t>65,074,473.75</w:t>
            </w:r>
            <w:r>
              <w:rPr>
                <w:rFonts w:ascii="Arial Narrow"/>
                <w:sz w:val="13"/>
              </w:rPr>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Arial Narrow" w:hAnsi="Arial Narrow" w:cs="Arial Narrow" w:eastAsia="Arial Narrow" w:hint="default"/>
                <w:sz w:val="13"/>
                <w:szCs w:val="13"/>
              </w:rPr>
            </w:pPr>
            <w:r>
              <w:rPr>
                <w:rFonts w:ascii="Arial Narrow"/>
                <w:spacing w:val="-1"/>
                <w:sz w:val="13"/>
              </w:rPr>
              <w:t>-65,074,473.75</w:t>
            </w: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2.盈余公积转增股本</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3.盈余公积弥补亏损</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825"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4.其他</w:t>
            </w:r>
          </w:p>
        </w:tc>
        <w:tc>
          <w:tcPr>
            <w:tcW w:w="1230" w:type="dxa"/>
            <w:tcBorders>
              <w:top w:val="single" w:sz="4" w:space="0" w:color="000000"/>
              <w:left w:val="single" w:sz="4" w:space="0" w:color="000000"/>
              <w:bottom w:val="single" w:sz="4" w:space="0" w:color="000000"/>
              <w:right w:val="single" w:sz="4" w:space="0" w:color="000000"/>
            </w:tcBorders>
          </w:tcPr>
          <w:p>
            <w:pPr/>
          </w:p>
        </w:tc>
        <w:tc>
          <w:tcPr>
            <w:tcW w:w="1284" w:type="dxa"/>
            <w:tcBorders>
              <w:top w:val="single" w:sz="4" w:space="0" w:color="000000"/>
              <w:left w:val="single" w:sz="4" w:space="0" w:color="000000"/>
              <w:bottom w:val="single" w:sz="4" w:space="0" w:color="000000"/>
              <w:right w:val="single" w:sz="4" w:space="0" w:color="000000"/>
            </w:tcBorders>
          </w:tcPr>
          <w:p>
            <w:pPr/>
          </w:p>
        </w:tc>
        <w:tc>
          <w:tcPr>
            <w:tcW w:w="818" w:type="dxa"/>
            <w:tcBorders>
              <w:top w:val="single" w:sz="4" w:space="0" w:color="000000"/>
              <w:left w:val="single" w:sz="4" w:space="0" w:color="000000"/>
              <w:bottom w:val="single" w:sz="4" w:space="0" w:color="000000"/>
              <w:right w:val="single" w:sz="4" w:space="0" w:color="000000"/>
            </w:tcBorders>
          </w:tcPr>
          <w:p>
            <w:pPr/>
          </w:p>
        </w:tc>
        <w:tc>
          <w:tcPr>
            <w:tcW w:w="1078"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
        </w:tc>
        <w:tc>
          <w:tcPr>
            <w:tcW w:w="1292" w:type="dxa"/>
            <w:tcBorders>
              <w:top w:val="single" w:sz="4" w:space="0" w:color="000000"/>
              <w:left w:val="single" w:sz="4" w:space="0" w:color="000000"/>
              <w:bottom w:val="single" w:sz="4" w:space="0" w:color="000000"/>
              <w:right w:val="single" w:sz="4" w:space="0" w:color="000000"/>
            </w:tcBorders>
          </w:tcPr>
          <w:p>
            <w:pPr/>
          </w:p>
        </w:tc>
        <w:tc>
          <w:tcPr>
            <w:tcW w:w="1282"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88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8" w:space="0" w:color="000000"/>
            </w:tcBorders>
          </w:tcPr>
          <w:p>
            <w:pPr/>
          </w:p>
        </w:tc>
      </w:tr>
      <w:tr>
        <w:trPr>
          <w:trHeight w:val="233" w:hRule="exact"/>
        </w:trPr>
        <w:tc>
          <w:tcPr>
            <w:tcW w:w="1825"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16"/>
              <w:ind w:left="163" w:right="0"/>
              <w:jc w:val="left"/>
              <w:rPr>
                <w:rFonts w:ascii="宋体" w:hAnsi="宋体" w:cs="宋体" w:eastAsia="宋体" w:hint="default"/>
                <w:sz w:val="13"/>
                <w:szCs w:val="13"/>
              </w:rPr>
            </w:pPr>
            <w:r>
              <w:rPr>
                <w:rFonts w:ascii="宋体" w:hAnsi="宋体" w:cs="宋体" w:eastAsia="宋体" w:hint="default"/>
                <w:sz w:val="13"/>
                <w:szCs w:val="13"/>
              </w:rPr>
              <w:t>四、本年年末余额</w:t>
            </w:r>
          </w:p>
        </w:tc>
        <w:tc>
          <w:tcPr>
            <w:tcW w:w="123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1,561,787,370.00</w:t>
            </w:r>
          </w:p>
        </w:tc>
        <w:tc>
          <w:tcPr>
            <w:tcW w:w="128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99"/>
              <w:jc w:val="right"/>
              <w:rPr>
                <w:rFonts w:ascii="Arial Narrow" w:hAnsi="Arial Narrow" w:cs="Arial Narrow" w:eastAsia="Arial Narrow" w:hint="default"/>
                <w:sz w:val="13"/>
                <w:szCs w:val="13"/>
              </w:rPr>
            </w:pPr>
            <w:r>
              <w:rPr>
                <w:rFonts w:ascii="Arial Narrow"/>
                <w:spacing w:val="-1"/>
                <w:sz w:val="13"/>
              </w:rPr>
              <w:t>1,672,234,194.52</w:t>
            </w:r>
          </w:p>
        </w:tc>
        <w:tc>
          <w:tcPr>
            <w:tcW w:w="818" w:type="dxa"/>
            <w:tcBorders>
              <w:top w:val="single" w:sz="4" w:space="0" w:color="000000"/>
              <w:left w:val="single" w:sz="4" w:space="0" w:color="000000"/>
              <w:bottom w:val="single" w:sz="8" w:space="0" w:color="000000"/>
              <w:right w:val="single" w:sz="4" w:space="0" w:color="000000"/>
            </w:tcBorders>
          </w:tcPr>
          <w:p>
            <w:pPr/>
          </w:p>
        </w:tc>
        <w:tc>
          <w:tcPr>
            <w:tcW w:w="107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left="224" w:right="0"/>
              <w:jc w:val="left"/>
              <w:rPr>
                <w:rFonts w:ascii="Arial Narrow" w:hAnsi="Arial Narrow" w:cs="Arial Narrow" w:eastAsia="Arial Narrow" w:hint="default"/>
                <w:sz w:val="13"/>
                <w:szCs w:val="13"/>
              </w:rPr>
            </w:pPr>
            <w:r>
              <w:rPr>
                <w:rFonts w:ascii="Arial Narrow"/>
                <w:sz w:val="13"/>
              </w:rPr>
              <w:t>155,369,686.90</w:t>
            </w:r>
          </w:p>
        </w:tc>
        <w:tc>
          <w:tcPr>
            <w:tcW w:w="1298"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177,101,931.33</w:t>
            </w:r>
          </w:p>
        </w:tc>
        <w:tc>
          <w:tcPr>
            <w:tcW w:w="104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13,382,047.76</w:t>
            </w:r>
          </w:p>
        </w:tc>
        <w:tc>
          <w:tcPr>
            <w:tcW w:w="129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3,579,875,230.51</w:t>
            </w:r>
          </w:p>
        </w:tc>
        <w:tc>
          <w:tcPr>
            <w:tcW w:w="128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1,055,489,475.00</w:t>
            </w:r>
          </w:p>
        </w:tc>
        <w:tc>
          <w:tcPr>
            <w:tcW w:w="109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101,564,786.69</w:t>
            </w:r>
          </w:p>
        </w:tc>
        <w:tc>
          <w:tcPr>
            <w:tcW w:w="922"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122,633,492.06</w:t>
            </w:r>
          </w:p>
        </w:tc>
        <w:tc>
          <w:tcPr>
            <w:tcW w:w="110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0"/>
              <w:jc w:val="right"/>
              <w:rPr>
                <w:rFonts w:ascii="Arial Narrow" w:hAnsi="Arial Narrow" w:cs="Arial Narrow" w:eastAsia="Arial Narrow" w:hint="default"/>
                <w:sz w:val="13"/>
                <w:szCs w:val="13"/>
              </w:rPr>
            </w:pPr>
            <w:r>
              <w:rPr>
                <w:rFonts w:ascii="Arial Narrow"/>
                <w:spacing w:val="-1"/>
                <w:sz w:val="13"/>
              </w:rPr>
              <w:t>281,100,499.02</w:t>
            </w:r>
          </w:p>
        </w:tc>
        <w:tc>
          <w:tcPr>
            <w:tcW w:w="88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5"/>
              <w:jc w:val="center"/>
              <w:rPr>
                <w:rFonts w:ascii="Arial Narrow" w:hAnsi="Arial Narrow" w:cs="Arial Narrow" w:eastAsia="Arial Narrow" w:hint="default"/>
                <w:sz w:val="13"/>
                <w:szCs w:val="13"/>
              </w:rPr>
            </w:pPr>
            <w:r>
              <w:rPr>
                <w:rFonts w:ascii="Arial Narrow"/>
                <w:sz w:val="13"/>
              </w:rPr>
              <w:t>12,827,267.35</w:t>
            </w:r>
          </w:p>
        </w:tc>
        <w:tc>
          <w:tcPr>
            <w:tcW w:w="1066"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30"/>
              <w:ind w:right="97"/>
              <w:jc w:val="right"/>
              <w:rPr>
                <w:rFonts w:ascii="Arial Narrow" w:hAnsi="Arial Narrow" w:cs="Arial Narrow" w:eastAsia="Arial Narrow" w:hint="default"/>
                <w:sz w:val="13"/>
                <w:szCs w:val="13"/>
              </w:rPr>
            </w:pPr>
            <w:r>
              <w:rPr>
                <w:rFonts w:ascii="Arial Narrow"/>
                <w:spacing w:val="-1"/>
                <w:sz w:val="13"/>
              </w:rPr>
              <w:t>1,573,615,520.12</w:t>
            </w:r>
          </w:p>
        </w:tc>
      </w:tr>
    </w:tbl>
    <w:p>
      <w:pPr>
        <w:spacing w:line="240" w:lineRule="auto" w:before="4"/>
        <w:rPr>
          <w:rFonts w:ascii="宋体" w:hAnsi="宋体" w:cs="宋体" w:eastAsia="宋体" w:hint="default"/>
          <w:sz w:val="21"/>
          <w:szCs w:val="21"/>
        </w:rPr>
      </w:pPr>
    </w:p>
    <w:p>
      <w:pPr>
        <w:tabs>
          <w:tab w:pos="6412" w:val="left" w:leader="none"/>
          <w:tab w:pos="12912" w:val="left" w:leader="none"/>
        </w:tabs>
        <w:spacing w:before="59"/>
        <w:ind w:left="953" w:right="0" w:firstLine="0"/>
        <w:jc w:val="left"/>
        <w:rPr>
          <w:rFonts w:ascii="宋体" w:hAnsi="宋体" w:cs="宋体" w:eastAsia="宋体" w:hint="default"/>
          <w:sz w:val="13"/>
          <w:szCs w:val="13"/>
        </w:rPr>
      </w:pPr>
      <w:r>
        <w:rPr>
          <w:rFonts w:ascii="宋体" w:hAnsi="宋体" w:cs="宋体" w:eastAsia="宋体" w:hint="default"/>
          <w:w w:val="95"/>
          <w:sz w:val="13"/>
          <w:szCs w:val="13"/>
        </w:rPr>
        <w:t>公司法定代表人：张宏伟</w:t>
        <w:tab/>
        <w:t>主管会计工作负责人：肖爱东</w:t>
        <w:tab/>
      </w:r>
      <w:r>
        <w:rPr>
          <w:rFonts w:ascii="宋体" w:hAnsi="宋体" w:cs="宋体" w:eastAsia="宋体" w:hint="default"/>
          <w:sz w:val="13"/>
          <w:szCs w:val="13"/>
        </w:rPr>
        <w:t>会计机构负责人：王兴山</w:t>
      </w:r>
    </w:p>
    <w:p>
      <w:pPr>
        <w:spacing w:after="0"/>
        <w:jc w:val="left"/>
        <w:rPr>
          <w:rFonts w:ascii="宋体" w:hAnsi="宋体" w:cs="宋体" w:eastAsia="宋体" w:hint="default"/>
          <w:sz w:val="13"/>
          <w:szCs w:val="13"/>
        </w:rPr>
        <w:sectPr>
          <w:type w:val="continuous"/>
          <w:pgSz w:w="16840" w:h="11910" w:orient="landscape"/>
          <w:pgMar w:top="1600" w:bottom="280" w:left="180" w:right="180"/>
        </w:sectPr>
      </w:pPr>
    </w:p>
    <w:p>
      <w:pPr>
        <w:spacing w:line="240" w:lineRule="auto" w:before="9"/>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6840" w:h="11910" w:orient="landscape"/>
          <w:pgMar w:header="747" w:footer="724" w:top="980" w:bottom="920" w:left="480" w:right="118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sz w:val="21"/>
          <w:szCs w:val="21"/>
        </w:rPr>
        <w:t>股东权益变动表</w:t>
      </w:r>
    </w:p>
    <w:p>
      <w:pPr>
        <w:spacing w:line="240" w:lineRule="auto" w:before="9"/>
        <w:rPr>
          <w:rFonts w:ascii="宋体" w:hAnsi="宋体" w:cs="宋体" w:eastAsia="宋体" w:hint="default"/>
          <w:sz w:val="23"/>
          <w:szCs w:val="23"/>
        </w:rPr>
      </w:pPr>
      <w:r>
        <w:rPr/>
        <w:br w:type="column"/>
      </w:r>
      <w:r>
        <w:rPr>
          <w:rFonts w:ascii="宋体"/>
          <w:sz w:val="23"/>
        </w:rPr>
      </w:r>
    </w:p>
    <w:p>
      <w:pPr>
        <w:spacing w:before="0"/>
        <w:ind w:left="0" w:right="258" w:firstLine="0"/>
        <w:jc w:val="righ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right"/>
        <w:rPr>
          <w:rFonts w:ascii="宋体" w:hAnsi="宋体" w:cs="宋体" w:eastAsia="宋体" w:hint="default"/>
          <w:sz w:val="18"/>
          <w:szCs w:val="18"/>
        </w:rPr>
        <w:sectPr>
          <w:type w:val="continuous"/>
          <w:pgSz w:w="16840" w:h="11910" w:orient="landscape"/>
          <w:pgMar w:top="1600" w:bottom="280" w:left="480" w:right="1180"/>
          <w:cols w:num="2" w:equalWidth="0">
            <w:col w:w="8522" w:space="40"/>
            <w:col w:w="6618"/>
          </w:cols>
        </w:sectPr>
      </w:pPr>
    </w:p>
    <w:p>
      <w:pPr>
        <w:tabs>
          <w:tab w:pos="7613" w:val="left" w:leader="none"/>
          <w:tab w:pos="13823" w:val="left" w:leader="none"/>
        </w:tabs>
        <w:spacing w:before="4"/>
        <w:ind w:left="653" w:right="0" w:firstLine="0"/>
        <w:jc w:val="left"/>
        <w:rPr>
          <w:rFonts w:ascii="宋体" w:hAnsi="宋体" w:cs="宋体" w:eastAsia="宋体" w:hint="default"/>
          <w:sz w:val="18"/>
          <w:szCs w:val="18"/>
        </w:rPr>
      </w:pPr>
      <w:r>
        <w:rPr>
          <w:rFonts w:ascii="宋体" w:hAnsi="宋体" w:cs="宋体" w:eastAsia="宋体" w:hint="default"/>
          <w:sz w:val="18"/>
          <w:szCs w:val="18"/>
        </w:rPr>
        <w:t>编制单位：锦州港股份有限公司</w:t>
        <w:tab/>
        <w:t>2009</w:t>
      </w:r>
      <w:r>
        <w:rPr>
          <w:rFonts w:ascii="宋体" w:hAnsi="宋体" w:cs="宋体" w:eastAsia="宋体" w:hint="default"/>
          <w:spacing w:val="-46"/>
          <w:sz w:val="18"/>
          <w:szCs w:val="18"/>
        </w:rPr>
        <w:t> </w:t>
      </w:r>
      <w:r>
        <w:rPr>
          <w:rFonts w:ascii="宋体" w:hAnsi="宋体" w:cs="宋体" w:eastAsia="宋体" w:hint="default"/>
          <w:sz w:val="18"/>
          <w:szCs w:val="18"/>
        </w:rPr>
        <w:t>年度</w:t>
        <w:tab/>
        <w:t>单位：元</w:t>
      </w:r>
    </w:p>
    <w:tbl>
      <w:tblPr>
        <w:tblW w:w="0" w:type="auto"/>
        <w:jc w:val="left"/>
        <w:tblInd w:w="104" w:type="dxa"/>
        <w:tblLayout w:type="fixed"/>
        <w:tblCellMar>
          <w:top w:w="0" w:type="dxa"/>
          <w:left w:w="0" w:type="dxa"/>
          <w:bottom w:w="0" w:type="dxa"/>
          <w:right w:w="0" w:type="dxa"/>
        </w:tblCellMar>
        <w:tblLook w:val="01E0"/>
      </w:tblPr>
      <w:tblGrid>
        <w:gridCol w:w="1620"/>
        <w:gridCol w:w="1080"/>
        <w:gridCol w:w="1080"/>
        <w:gridCol w:w="540"/>
        <w:gridCol w:w="1080"/>
        <w:gridCol w:w="1440"/>
        <w:gridCol w:w="1260"/>
        <w:gridCol w:w="1260"/>
        <w:gridCol w:w="1260"/>
        <w:gridCol w:w="540"/>
        <w:gridCol w:w="1080"/>
        <w:gridCol w:w="1260"/>
        <w:gridCol w:w="1440"/>
      </w:tblGrid>
      <w:tr>
        <w:trPr>
          <w:trHeight w:val="222" w:hRule="exact"/>
        </w:trPr>
        <w:tc>
          <w:tcPr>
            <w:tcW w:w="1620" w:type="dxa"/>
            <w:vMerge w:val="restart"/>
            <w:tcBorders>
              <w:top w:val="single" w:sz="8" w:space="0" w:color="000000"/>
              <w:left w:val="single" w:sz="8" w:space="0" w:color="000000"/>
              <w:right w:val="single" w:sz="4" w:space="0" w:color="000000"/>
            </w:tcBorders>
          </w:tcPr>
          <w:p>
            <w:pPr>
              <w:pStyle w:val="TableParagraph"/>
              <w:tabs>
                <w:tab w:pos="1029" w:val="left" w:leader="none"/>
              </w:tabs>
              <w:spacing w:line="240" w:lineRule="auto" w:before="102"/>
              <w:ind w:left="439" w:right="0"/>
              <w:jc w:val="left"/>
              <w:rPr>
                <w:rFonts w:ascii="宋体" w:hAnsi="宋体" w:cs="宋体" w:eastAsia="宋体" w:hint="default"/>
                <w:sz w:val="13"/>
                <w:szCs w:val="13"/>
              </w:rPr>
            </w:pPr>
            <w:r>
              <w:rPr>
                <w:rFonts w:ascii="宋体" w:hAnsi="宋体" w:cs="宋体" w:eastAsia="宋体" w:hint="default"/>
                <w:b/>
                <w:bCs/>
                <w:w w:val="95"/>
                <w:sz w:val="13"/>
                <w:szCs w:val="13"/>
              </w:rPr>
              <w:t>项</w:t>
              <w:tab/>
            </w:r>
            <w:r>
              <w:rPr>
                <w:rFonts w:ascii="宋体" w:hAnsi="宋体" w:cs="宋体" w:eastAsia="宋体" w:hint="default"/>
                <w:b/>
                <w:bCs/>
                <w:sz w:val="13"/>
                <w:szCs w:val="13"/>
              </w:rPr>
              <w:t>目</w:t>
            </w:r>
            <w:r>
              <w:rPr>
                <w:rFonts w:ascii="宋体" w:hAnsi="宋体" w:cs="宋体" w:eastAsia="宋体" w:hint="default"/>
                <w:sz w:val="13"/>
                <w:szCs w:val="13"/>
              </w:rPr>
            </w:r>
          </w:p>
        </w:tc>
        <w:tc>
          <w:tcPr>
            <w:tcW w:w="6480" w:type="dxa"/>
            <w:gridSpan w:val="6"/>
            <w:tcBorders>
              <w:top w:val="single" w:sz="8" w:space="0" w:color="000000"/>
              <w:left w:val="single" w:sz="4" w:space="0" w:color="000000"/>
              <w:bottom w:val="single" w:sz="4" w:space="0" w:color="000000"/>
              <w:right w:val="single" w:sz="4" w:space="0" w:color="000000"/>
            </w:tcBorders>
          </w:tcPr>
          <w:p>
            <w:pPr>
              <w:pStyle w:val="TableParagraph"/>
              <w:spacing w:line="169" w:lineRule="exact"/>
              <w:ind w:right="0"/>
              <w:jc w:val="center"/>
              <w:rPr>
                <w:rFonts w:ascii="宋体" w:hAnsi="宋体" w:cs="宋体" w:eastAsia="宋体" w:hint="default"/>
                <w:sz w:val="13"/>
                <w:szCs w:val="13"/>
              </w:rPr>
            </w:pPr>
            <w:r>
              <w:rPr>
                <w:rFonts w:ascii="宋体" w:hAnsi="宋体" w:cs="宋体" w:eastAsia="宋体" w:hint="default"/>
                <w:b/>
                <w:bCs/>
                <w:sz w:val="13"/>
                <w:szCs w:val="13"/>
              </w:rPr>
              <w:t>本年金额</w:t>
            </w:r>
            <w:r>
              <w:rPr>
                <w:rFonts w:ascii="宋体" w:hAnsi="宋体" w:cs="宋体" w:eastAsia="宋体" w:hint="default"/>
                <w:sz w:val="13"/>
                <w:szCs w:val="13"/>
              </w:rPr>
            </w:r>
          </w:p>
        </w:tc>
        <w:tc>
          <w:tcPr>
            <w:tcW w:w="6840" w:type="dxa"/>
            <w:gridSpan w:val="6"/>
            <w:tcBorders>
              <w:top w:val="single" w:sz="8" w:space="0" w:color="000000"/>
              <w:left w:val="single" w:sz="4" w:space="0" w:color="000000"/>
              <w:bottom w:val="single" w:sz="4" w:space="0" w:color="000000"/>
              <w:right w:val="single" w:sz="4" w:space="0" w:color="000000"/>
            </w:tcBorders>
          </w:tcPr>
          <w:p>
            <w:pPr>
              <w:pStyle w:val="TableParagraph"/>
              <w:spacing w:line="169" w:lineRule="exact"/>
              <w:ind w:right="0"/>
              <w:jc w:val="center"/>
              <w:rPr>
                <w:rFonts w:ascii="宋体" w:hAnsi="宋体" w:cs="宋体" w:eastAsia="宋体" w:hint="default"/>
                <w:sz w:val="13"/>
                <w:szCs w:val="13"/>
              </w:rPr>
            </w:pPr>
            <w:r>
              <w:rPr>
                <w:rFonts w:ascii="宋体" w:hAnsi="宋体" w:cs="宋体" w:eastAsia="宋体" w:hint="default"/>
                <w:b/>
                <w:bCs/>
                <w:sz w:val="13"/>
                <w:szCs w:val="13"/>
              </w:rPr>
              <w:t>上年金额</w:t>
            </w:r>
            <w:r>
              <w:rPr>
                <w:rFonts w:ascii="宋体" w:hAnsi="宋体" w:cs="宋体" w:eastAsia="宋体" w:hint="default"/>
                <w:sz w:val="13"/>
                <w:szCs w:val="13"/>
              </w:rPr>
            </w:r>
          </w:p>
        </w:tc>
      </w:tr>
      <w:tr>
        <w:trPr>
          <w:trHeight w:val="228" w:hRule="exact"/>
        </w:trPr>
        <w:tc>
          <w:tcPr>
            <w:tcW w:w="1620" w:type="dxa"/>
            <w:vMerge/>
            <w:tcBorders>
              <w:left w:val="single" w:sz="8"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0"/>
                <w:szCs w:val="10"/>
              </w:rPr>
            </w:pPr>
            <w:r>
              <w:rPr>
                <w:rFonts w:ascii="宋体" w:hAnsi="宋体" w:cs="宋体" w:eastAsia="宋体" w:hint="default"/>
                <w:b/>
                <w:bCs/>
                <w:sz w:val="10"/>
                <w:szCs w:val="10"/>
              </w:rPr>
              <w:t>股本</w:t>
            </w:r>
            <w:r>
              <w:rPr>
                <w:rFonts w:ascii="宋体" w:hAnsi="宋体" w:cs="宋体" w:eastAsia="宋体" w:hint="default"/>
                <w:sz w:val="10"/>
                <w:szCs w:val="10"/>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33" w:right="0"/>
              <w:jc w:val="left"/>
              <w:rPr>
                <w:rFonts w:ascii="宋体" w:hAnsi="宋体" w:cs="宋体" w:eastAsia="宋体" w:hint="default"/>
                <w:sz w:val="10"/>
                <w:szCs w:val="10"/>
              </w:rPr>
            </w:pPr>
            <w:r>
              <w:rPr>
                <w:rFonts w:ascii="宋体" w:hAnsi="宋体" w:cs="宋体" w:eastAsia="宋体" w:hint="default"/>
                <w:b/>
                <w:bCs/>
                <w:sz w:val="10"/>
                <w:szCs w:val="10"/>
              </w:rPr>
              <w:t>资本公积</w:t>
            </w:r>
            <w:r>
              <w:rPr>
                <w:rFonts w:ascii="宋体" w:hAnsi="宋体" w:cs="宋体" w:eastAsia="宋体" w:hint="default"/>
                <w:sz w:val="10"/>
                <w:szCs w:val="10"/>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184" w:lineRule="auto" w:before="3"/>
              <w:ind w:left="164" w:right="113" w:hanging="51"/>
              <w:jc w:val="left"/>
              <w:rPr>
                <w:rFonts w:ascii="宋体" w:hAnsi="宋体" w:cs="宋体" w:eastAsia="宋体" w:hint="default"/>
                <w:sz w:val="10"/>
                <w:szCs w:val="10"/>
              </w:rPr>
            </w:pPr>
            <w:r>
              <w:rPr>
                <w:rFonts w:ascii="宋体" w:hAnsi="宋体" w:cs="宋体" w:eastAsia="宋体" w:hint="default"/>
                <w:b/>
                <w:bCs/>
                <w:sz w:val="10"/>
                <w:szCs w:val="10"/>
              </w:rPr>
              <w:t>减：库</w:t>
            </w:r>
            <w:r>
              <w:rPr>
                <w:rFonts w:ascii="宋体" w:hAnsi="宋体" w:cs="宋体" w:eastAsia="宋体" w:hint="default"/>
                <w:b/>
                <w:bCs/>
                <w:spacing w:val="1"/>
                <w:w w:val="99"/>
                <w:sz w:val="10"/>
                <w:szCs w:val="10"/>
              </w:rPr>
              <w:t> </w:t>
            </w:r>
            <w:r>
              <w:rPr>
                <w:rFonts w:ascii="宋体" w:hAnsi="宋体" w:cs="宋体" w:eastAsia="宋体" w:hint="default"/>
                <w:b/>
                <w:bCs/>
                <w:sz w:val="10"/>
                <w:szCs w:val="10"/>
              </w:rPr>
              <w:t>存股</w:t>
            </w:r>
            <w:r>
              <w:rPr>
                <w:rFonts w:ascii="宋体" w:hAnsi="宋体" w:cs="宋体" w:eastAsia="宋体" w:hint="default"/>
                <w:sz w:val="10"/>
                <w:szCs w:val="10"/>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33" w:right="0"/>
              <w:jc w:val="left"/>
              <w:rPr>
                <w:rFonts w:ascii="宋体" w:hAnsi="宋体" w:cs="宋体" w:eastAsia="宋体" w:hint="default"/>
                <w:sz w:val="10"/>
                <w:szCs w:val="10"/>
              </w:rPr>
            </w:pPr>
            <w:r>
              <w:rPr>
                <w:rFonts w:ascii="宋体" w:hAnsi="宋体" w:cs="宋体" w:eastAsia="宋体" w:hint="default"/>
                <w:b/>
                <w:bCs/>
                <w:sz w:val="10"/>
                <w:szCs w:val="10"/>
              </w:rPr>
              <w:t>盈余公积</w:t>
            </w:r>
            <w:r>
              <w:rPr>
                <w:rFonts w:ascii="宋体" w:hAnsi="宋体" w:cs="宋体" w:eastAsia="宋体" w:hint="default"/>
                <w:sz w:val="10"/>
                <w:szCs w:val="10"/>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63" w:right="0"/>
              <w:jc w:val="left"/>
              <w:rPr>
                <w:rFonts w:ascii="宋体" w:hAnsi="宋体" w:cs="宋体" w:eastAsia="宋体" w:hint="default"/>
                <w:sz w:val="10"/>
                <w:szCs w:val="10"/>
              </w:rPr>
            </w:pPr>
            <w:r>
              <w:rPr>
                <w:rFonts w:ascii="宋体" w:hAnsi="宋体" w:cs="宋体" w:eastAsia="宋体" w:hint="default"/>
                <w:b/>
                <w:bCs/>
                <w:sz w:val="10"/>
                <w:szCs w:val="10"/>
              </w:rPr>
              <w:t>未分配利润</w:t>
            </w:r>
            <w:r>
              <w:rPr>
                <w:rFonts w:ascii="宋体" w:hAnsi="宋体" w:cs="宋体" w:eastAsia="宋体" w:hint="default"/>
                <w:sz w:val="10"/>
                <w:szCs w:val="1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22" w:right="0"/>
              <w:jc w:val="left"/>
              <w:rPr>
                <w:rFonts w:ascii="宋体" w:hAnsi="宋体" w:cs="宋体" w:eastAsia="宋体" w:hint="default"/>
                <w:sz w:val="10"/>
                <w:szCs w:val="10"/>
              </w:rPr>
            </w:pPr>
            <w:r>
              <w:rPr>
                <w:rFonts w:ascii="宋体" w:hAnsi="宋体" w:cs="宋体" w:eastAsia="宋体" w:hint="default"/>
                <w:b/>
                <w:bCs/>
                <w:sz w:val="10"/>
                <w:szCs w:val="10"/>
              </w:rPr>
              <w:t>股东权益合计</w:t>
            </w:r>
            <w:r>
              <w:rPr>
                <w:rFonts w:ascii="宋体" w:hAnsi="宋体" w:cs="宋体" w:eastAsia="宋体" w:hint="default"/>
                <w:sz w:val="10"/>
                <w:szCs w:val="1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0"/>
                <w:szCs w:val="10"/>
              </w:rPr>
            </w:pPr>
            <w:r>
              <w:rPr>
                <w:rFonts w:ascii="宋体" w:hAnsi="宋体" w:cs="宋体" w:eastAsia="宋体" w:hint="default"/>
                <w:b/>
                <w:bCs/>
                <w:sz w:val="10"/>
                <w:szCs w:val="10"/>
              </w:rPr>
              <w:t>股本</w:t>
            </w:r>
            <w:r>
              <w:rPr>
                <w:rFonts w:ascii="宋体" w:hAnsi="宋体" w:cs="宋体" w:eastAsia="宋体" w:hint="default"/>
                <w:sz w:val="10"/>
                <w:szCs w:val="1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0"/>
                <w:szCs w:val="10"/>
              </w:rPr>
            </w:pPr>
            <w:r>
              <w:rPr>
                <w:rFonts w:ascii="宋体" w:hAnsi="宋体" w:cs="宋体" w:eastAsia="宋体" w:hint="default"/>
                <w:b/>
                <w:bCs/>
                <w:sz w:val="10"/>
                <w:szCs w:val="10"/>
              </w:rPr>
              <w:t>资本公积</w:t>
            </w:r>
            <w:r>
              <w:rPr>
                <w:rFonts w:ascii="宋体" w:hAnsi="宋体" w:cs="宋体" w:eastAsia="宋体" w:hint="default"/>
                <w:sz w:val="10"/>
                <w:szCs w:val="10"/>
              </w:rPr>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184" w:lineRule="auto" w:before="3"/>
              <w:ind w:left="164" w:right="112" w:hanging="51"/>
              <w:jc w:val="left"/>
              <w:rPr>
                <w:rFonts w:ascii="宋体" w:hAnsi="宋体" w:cs="宋体" w:eastAsia="宋体" w:hint="default"/>
                <w:sz w:val="10"/>
                <w:szCs w:val="10"/>
              </w:rPr>
            </w:pPr>
            <w:r>
              <w:rPr>
                <w:rFonts w:ascii="宋体" w:hAnsi="宋体" w:cs="宋体" w:eastAsia="宋体" w:hint="default"/>
                <w:b/>
                <w:bCs/>
                <w:sz w:val="10"/>
                <w:szCs w:val="10"/>
              </w:rPr>
              <w:t>减：库</w:t>
            </w:r>
            <w:r>
              <w:rPr>
                <w:rFonts w:ascii="宋体" w:hAnsi="宋体" w:cs="宋体" w:eastAsia="宋体" w:hint="default"/>
                <w:b/>
                <w:bCs/>
                <w:spacing w:val="1"/>
                <w:w w:val="99"/>
                <w:sz w:val="10"/>
                <w:szCs w:val="10"/>
              </w:rPr>
              <w:t> </w:t>
            </w:r>
            <w:r>
              <w:rPr>
                <w:rFonts w:ascii="宋体" w:hAnsi="宋体" w:cs="宋体" w:eastAsia="宋体" w:hint="default"/>
                <w:b/>
                <w:bCs/>
                <w:sz w:val="10"/>
                <w:szCs w:val="10"/>
              </w:rPr>
              <w:t>存股</w:t>
            </w:r>
            <w:r>
              <w:rPr>
                <w:rFonts w:ascii="宋体" w:hAnsi="宋体" w:cs="宋体" w:eastAsia="宋体" w:hint="default"/>
                <w:sz w:val="10"/>
                <w:szCs w:val="10"/>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33" w:right="0"/>
              <w:jc w:val="left"/>
              <w:rPr>
                <w:rFonts w:ascii="宋体" w:hAnsi="宋体" w:cs="宋体" w:eastAsia="宋体" w:hint="default"/>
                <w:sz w:val="10"/>
                <w:szCs w:val="10"/>
              </w:rPr>
            </w:pPr>
            <w:r>
              <w:rPr>
                <w:rFonts w:ascii="宋体" w:hAnsi="宋体" w:cs="宋体" w:eastAsia="宋体" w:hint="default"/>
                <w:b/>
                <w:bCs/>
                <w:sz w:val="10"/>
                <w:szCs w:val="10"/>
              </w:rPr>
              <w:t>盈余公积</w:t>
            </w:r>
            <w:r>
              <w:rPr>
                <w:rFonts w:ascii="宋体" w:hAnsi="宋体" w:cs="宋体" w:eastAsia="宋体" w:hint="default"/>
                <w:sz w:val="10"/>
                <w:szCs w:val="1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73" w:right="0"/>
              <w:jc w:val="left"/>
              <w:rPr>
                <w:rFonts w:ascii="宋体" w:hAnsi="宋体" w:cs="宋体" w:eastAsia="宋体" w:hint="default"/>
                <w:sz w:val="10"/>
                <w:szCs w:val="10"/>
              </w:rPr>
            </w:pPr>
            <w:r>
              <w:rPr>
                <w:rFonts w:ascii="宋体" w:hAnsi="宋体" w:cs="宋体" w:eastAsia="宋体" w:hint="default"/>
                <w:b/>
                <w:bCs/>
                <w:sz w:val="10"/>
                <w:szCs w:val="10"/>
              </w:rPr>
              <w:t>未分配利润</w:t>
            </w:r>
            <w:r>
              <w:rPr>
                <w:rFonts w:ascii="宋体" w:hAnsi="宋体" w:cs="宋体" w:eastAsia="宋体" w:hint="default"/>
                <w:sz w:val="10"/>
                <w:szCs w:val="10"/>
              </w:rPr>
            </w:r>
          </w:p>
        </w:tc>
        <w:tc>
          <w:tcPr>
            <w:tcW w:w="14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3"/>
              <w:ind w:left="412" w:right="0"/>
              <w:jc w:val="left"/>
              <w:rPr>
                <w:rFonts w:ascii="宋体" w:hAnsi="宋体" w:cs="宋体" w:eastAsia="宋体" w:hint="default"/>
                <w:sz w:val="10"/>
                <w:szCs w:val="10"/>
              </w:rPr>
            </w:pPr>
            <w:r>
              <w:rPr>
                <w:rFonts w:ascii="宋体" w:hAnsi="宋体" w:cs="宋体" w:eastAsia="宋体" w:hint="default"/>
                <w:b/>
                <w:bCs/>
                <w:sz w:val="10"/>
                <w:szCs w:val="10"/>
              </w:rPr>
              <w:t>股东权益合计</w:t>
            </w:r>
            <w:r>
              <w:rPr>
                <w:rFonts w:ascii="宋体" w:hAnsi="宋体" w:cs="宋体" w:eastAsia="宋体" w:hint="default"/>
                <w:sz w:val="10"/>
                <w:szCs w:val="10"/>
              </w:rPr>
            </w: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一、上年年末余额</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1,055,489,475.00</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101,514,222.94</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122,633,492.06</w:t>
            </w:r>
            <w:r>
              <w:rPr>
                <w:rFonts w:ascii="Times New Roman"/>
                <w:sz w:val="13"/>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5" w:right="0"/>
              <w:jc w:val="left"/>
              <w:rPr>
                <w:rFonts w:ascii="Times New Roman" w:hAnsi="Times New Roman" w:cs="Times New Roman" w:eastAsia="Times New Roman" w:hint="default"/>
                <w:sz w:val="13"/>
                <w:szCs w:val="13"/>
              </w:rPr>
            </w:pPr>
            <w:r>
              <w:rPr>
                <w:rFonts w:ascii="Times New Roman"/>
                <w:sz w:val="13"/>
              </w:rPr>
              <w:t>279,601,376.00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1,559,238,566.00</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35" w:right="0"/>
              <w:jc w:val="center"/>
              <w:rPr>
                <w:rFonts w:ascii="Times New Roman" w:hAnsi="Times New Roman" w:cs="Times New Roman" w:eastAsia="Times New Roman" w:hint="default"/>
                <w:sz w:val="13"/>
                <w:szCs w:val="13"/>
              </w:rPr>
            </w:pPr>
            <w:r>
              <w:rPr>
                <w:rFonts w:ascii="Times New Roman"/>
                <w:sz w:val="13"/>
              </w:rPr>
              <w:t>1,055,489,475.00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97,764,222.94</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88,958,059.36</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144,919,758.12</w:t>
            </w:r>
            <w:r>
              <w:rPr>
                <w:rFonts w:ascii="Times New Roman"/>
                <w:sz w:val="13"/>
              </w:rPr>
            </w:r>
          </w:p>
        </w:tc>
        <w:tc>
          <w:tcPr>
            <w:tcW w:w="14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6"/>
              <w:jc w:val="right"/>
              <w:rPr>
                <w:rFonts w:ascii="Times New Roman" w:hAnsi="Times New Roman" w:cs="Times New Roman" w:eastAsia="Times New Roman" w:hint="default"/>
                <w:sz w:val="13"/>
                <w:szCs w:val="13"/>
              </w:rPr>
            </w:pPr>
            <w:r>
              <w:rPr>
                <w:rFonts w:ascii="Times New Roman"/>
                <w:w w:val="95"/>
                <w:sz w:val="13"/>
              </w:rPr>
              <w:t>1,387,131,515.42</w:t>
            </w:r>
            <w:r>
              <w:rPr>
                <w:rFonts w:ascii="Times New Roman"/>
                <w:sz w:val="13"/>
              </w:rPr>
            </w: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加：会计政策变更</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二、本年年初余额</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1,055,489,475.00</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101,514,222.94</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122,633,492.06</w:t>
            </w:r>
            <w:r>
              <w:rPr>
                <w:rFonts w:ascii="Times New Roman"/>
                <w:sz w:val="13"/>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5" w:right="0"/>
              <w:jc w:val="left"/>
              <w:rPr>
                <w:rFonts w:ascii="Times New Roman" w:hAnsi="Times New Roman" w:cs="Times New Roman" w:eastAsia="Times New Roman" w:hint="default"/>
                <w:sz w:val="13"/>
                <w:szCs w:val="13"/>
              </w:rPr>
            </w:pPr>
            <w:r>
              <w:rPr>
                <w:rFonts w:ascii="Times New Roman"/>
                <w:sz w:val="13"/>
              </w:rPr>
              <w:t>279,601,376.00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1,559,238,566.00</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35" w:right="0"/>
              <w:jc w:val="center"/>
              <w:rPr>
                <w:rFonts w:ascii="Times New Roman" w:hAnsi="Times New Roman" w:cs="Times New Roman" w:eastAsia="Times New Roman" w:hint="default"/>
                <w:sz w:val="13"/>
                <w:szCs w:val="13"/>
              </w:rPr>
            </w:pPr>
            <w:r>
              <w:rPr>
                <w:rFonts w:ascii="Times New Roman"/>
                <w:sz w:val="13"/>
              </w:rPr>
              <w:t>1,055,489,475.00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97,764,222.94</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88,958,059.36</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144,919,758.12</w:t>
            </w:r>
            <w:r>
              <w:rPr>
                <w:rFonts w:ascii="Times New Roman"/>
                <w:sz w:val="13"/>
              </w:rPr>
            </w:r>
          </w:p>
        </w:tc>
        <w:tc>
          <w:tcPr>
            <w:tcW w:w="14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6"/>
              <w:jc w:val="right"/>
              <w:rPr>
                <w:rFonts w:ascii="Times New Roman" w:hAnsi="Times New Roman" w:cs="Times New Roman" w:eastAsia="Times New Roman" w:hint="default"/>
                <w:sz w:val="13"/>
                <w:szCs w:val="13"/>
              </w:rPr>
            </w:pPr>
            <w:r>
              <w:rPr>
                <w:rFonts w:ascii="Times New Roman"/>
                <w:w w:val="95"/>
                <w:sz w:val="13"/>
              </w:rPr>
              <w:t>1,387,131,515.42</w:t>
            </w:r>
            <w:r>
              <w:rPr>
                <w:rFonts w:ascii="Times New Roman"/>
                <w:sz w:val="13"/>
              </w:rPr>
            </w:r>
          </w:p>
        </w:tc>
      </w:tr>
      <w:tr>
        <w:trPr>
          <w:trHeight w:val="391"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7"/>
              <w:ind w:left="98" w:right="0"/>
              <w:jc w:val="left"/>
              <w:rPr>
                <w:rFonts w:ascii="宋体" w:hAnsi="宋体" w:cs="宋体" w:eastAsia="宋体" w:hint="default"/>
                <w:sz w:val="13"/>
                <w:szCs w:val="13"/>
              </w:rPr>
            </w:pPr>
            <w:r>
              <w:rPr>
                <w:rFonts w:ascii="宋体" w:hAnsi="宋体" w:cs="宋体" w:eastAsia="宋体" w:hint="default"/>
                <w:sz w:val="13"/>
                <w:szCs w:val="13"/>
              </w:rPr>
              <w:t>三、本年增减变动金额</w:t>
            </w:r>
          </w:p>
          <w:p>
            <w:pPr>
              <w:pStyle w:val="TableParagraph"/>
              <w:spacing w:line="240" w:lineRule="auto" w:before="30"/>
              <w:ind w:left="98" w:right="0"/>
              <w:jc w:val="left"/>
              <w:rPr>
                <w:rFonts w:ascii="宋体" w:hAnsi="宋体" w:cs="宋体" w:eastAsia="宋体" w:hint="default"/>
                <w:sz w:val="13"/>
                <w:szCs w:val="13"/>
              </w:rPr>
            </w:pPr>
            <w:r>
              <w:rPr>
                <w:rFonts w:ascii="宋体" w:hAnsi="宋体" w:cs="宋体" w:eastAsia="宋体" w:hint="default"/>
                <w:sz w:val="13"/>
                <w:szCs w:val="13"/>
              </w:rPr>
              <w:t>（减少以“－”号填列）</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506,297,895.00</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1,570,669,407.83</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32,736,194.84</w:t>
            </w:r>
            <w:r>
              <w:rPr>
                <w:rFonts w:ascii="Times New Roman"/>
                <w:sz w:val="13"/>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left="472" w:right="0"/>
              <w:jc w:val="left"/>
              <w:rPr>
                <w:rFonts w:ascii="Times New Roman" w:hAnsi="Times New Roman" w:cs="Times New Roman" w:eastAsia="Times New Roman" w:hint="default"/>
                <w:sz w:val="13"/>
                <w:szCs w:val="13"/>
              </w:rPr>
            </w:pPr>
            <w:r>
              <w:rPr>
                <w:rFonts w:ascii="Times New Roman"/>
                <w:sz w:val="13"/>
              </w:rPr>
              <w:t>-103,344,177.55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2,006,359,320.12</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3,750,000.00</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33,675,432.70</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101"/>
              <w:jc w:val="right"/>
              <w:rPr>
                <w:rFonts w:ascii="Times New Roman" w:hAnsi="Times New Roman" w:cs="Times New Roman" w:eastAsia="Times New Roman" w:hint="default"/>
                <w:sz w:val="13"/>
                <w:szCs w:val="13"/>
              </w:rPr>
            </w:pPr>
            <w:r>
              <w:rPr>
                <w:rFonts w:ascii="Times New Roman"/>
                <w:w w:val="95"/>
                <w:sz w:val="13"/>
              </w:rPr>
              <w:t>134,681,617.88</w:t>
            </w:r>
            <w:r>
              <w:rPr>
                <w:rFonts w:ascii="Times New Roman"/>
                <w:sz w:val="13"/>
              </w:rPr>
            </w:r>
          </w:p>
        </w:tc>
        <w:tc>
          <w:tcPr>
            <w:tcW w:w="14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right="96"/>
              <w:jc w:val="right"/>
              <w:rPr>
                <w:rFonts w:ascii="Times New Roman" w:hAnsi="Times New Roman" w:cs="Times New Roman" w:eastAsia="Times New Roman" w:hint="default"/>
                <w:sz w:val="13"/>
                <w:szCs w:val="13"/>
              </w:rPr>
            </w:pPr>
            <w:r>
              <w:rPr>
                <w:rFonts w:ascii="Times New Roman"/>
                <w:w w:val="95"/>
                <w:sz w:val="13"/>
              </w:rPr>
              <w:t>172,107,050.58</w:t>
            </w:r>
            <w:r>
              <w:rPr>
                <w:rFonts w:ascii="Times New Roman"/>
                <w:sz w:val="13"/>
              </w:rPr>
            </w: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(一)净利润</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5" w:right="0"/>
              <w:jc w:val="left"/>
              <w:rPr>
                <w:rFonts w:ascii="Times New Roman" w:hAnsi="Times New Roman" w:cs="Times New Roman" w:eastAsia="Times New Roman" w:hint="default"/>
                <w:sz w:val="13"/>
                <w:szCs w:val="13"/>
              </w:rPr>
            </w:pPr>
            <w:r>
              <w:rPr>
                <w:rFonts w:ascii="Times New Roman"/>
                <w:sz w:val="13"/>
              </w:rPr>
              <w:t>163,680,974.21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163,680,974.21</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168,429,785.55</w:t>
            </w:r>
            <w:r>
              <w:rPr>
                <w:rFonts w:ascii="Times New Roman"/>
                <w:sz w:val="13"/>
              </w:rPr>
            </w:r>
          </w:p>
        </w:tc>
        <w:tc>
          <w:tcPr>
            <w:tcW w:w="14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6"/>
              <w:jc w:val="right"/>
              <w:rPr>
                <w:rFonts w:ascii="Times New Roman" w:hAnsi="Times New Roman" w:cs="Times New Roman" w:eastAsia="Times New Roman" w:hint="default"/>
                <w:sz w:val="13"/>
                <w:szCs w:val="13"/>
              </w:rPr>
            </w:pPr>
            <w:r>
              <w:rPr>
                <w:rFonts w:ascii="Times New Roman"/>
                <w:w w:val="95"/>
                <w:sz w:val="13"/>
              </w:rPr>
              <w:t>168,429,785.55</w:t>
            </w:r>
            <w:r>
              <w:rPr>
                <w:rFonts w:ascii="Times New Roman"/>
                <w:sz w:val="13"/>
              </w:rPr>
            </w: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(二)其他综合收益</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3,750,000.00</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-10,524.42</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-62,210.55</w:t>
            </w:r>
            <w:r>
              <w:rPr>
                <w:rFonts w:ascii="Times New Roman"/>
                <w:sz w:val="13"/>
              </w:rPr>
            </w:r>
          </w:p>
        </w:tc>
        <w:tc>
          <w:tcPr>
            <w:tcW w:w="14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6"/>
              <w:jc w:val="right"/>
              <w:rPr>
                <w:rFonts w:ascii="Times New Roman" w:hAnsi="Times New Roman" w:cs="Times New Roman" w:eastAsia="Times New Roman" w:hint="default"/>
                <w:sz w:val="13"/>
                <w:szCs w:val="13"/>
              </w:rPr>
            </w:pPr>
            <w:r>
              <w:rPr>
                <w:rFonts w:ascii="Times New Roman"/>
                <w:w w:val="95"/>
                <w:sz w:val="13"/>
              </w:rPr>
              <w:t>3,677,265.03</w:t>
            </w:r>
            <w:r>
              <w:rPr>
                <w:rFonts w:ascii="Times New Roman"/>
                <w:sz w:val="13"/>
              </w:rPr>
            </w:r>
          </w:p>
        </w:tc>
      </w:tr>
      <w:tr>
        <w:trPr>
          <w:trHeight w:val="228"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上述(一)和(二)小计</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15" w:right="0"/>
              <w:jc w:val="left"/>
              <w:rPr>
                <w:rFonts w:ascii="Times New Roman" w:hAnsi="Times New Roman" w:cs="Times New Roman" w:eastAsia="Times New Roman" w:hint="default"/>
                <w:sz w:val="13"/>
                <w:szCs w:val="13"/>
              </w:rPr>
            </w:pPr>
            <w:r>
              <w:rPr>
                <w:rFonts w:ascii="Times New Roman"/>
                <w:sz w:val="13"/>
              </w:rPr>
              <w:t>163,680,974.21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163,680,974.21</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3,750,000.00</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-10,524.42</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168,367,575.00</w:t>
            </w:r>
            <w:r>
              <w:rPr>
                <w:rFonts w:ascii="Times New Roman"/>
                <w:sz w:val="13"/>
              </w:rPr>
            </w:r>
          </w:p>
        </w:tc>
        <w:tc>
          <w:tcPr>
            <w:tcW w:w="14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0"/>
              <w:ind w:right="96"/>
              <w:jc w:val="right"/>
              <w:rPr>
                <w:rFonts w:ascii="Times New Roman" w:hAnsi="Times New Roman" w:cs="Times New Roman" w:eastAsia="Times New Roman" w:hint="default"/>
                <w:sz w:val="13"/>
                <w:szCs w:val="13"/>
              </w:rPr>
            </w:pPr>
            <w:r>
              <w:rPr>
                <w:rFonts w:ascii="Times New Roman"/>
                <w:w w:val="95"/>
                <w:sz w:val="13"/>
              </w:rPr>
              <w:t>172,107,050.58</w:t>
            </w:r>
            <w:r>
              <w:rPr>
                <w:rFonts w:ascii="Times New Roman"/>
                <w:sz w:val="13"/>
              </w:rPr>
            </w: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149" w:lineRule="exact"/>
              <w:ind w:left="98" w:right="0"/>
              <w:jc w:val="left"/>
              <w:rPr>
                <w:rFonts w:ascii="宋体" w:hAnsi="宋体" w:cs="宋体" w:eastAsia="宋体" w:hint="default"/>
                <w:sz w:val="13"/>
                <w:szCs w:val="13"/>
              </w:rPr>
            </w:pPr>
            <w:r>
              <w:rPr>
                <w:rFonts w:ascii="宋体" w:hAnsi="宋体" w:cs="宋体" w:eastAsia="宋体" w:hint="default"/>
                <w:sz w:val="13"/>
                <w:szCs w:val="13"/>
              </w:rPr>
              <w:t>(三)股东投入和减少股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246,000,000.00</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1,635,743,881.58</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1,881,743,881.58</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1.股东投入股本</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246,000,000.00</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1,635,743,881.58</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1,881,743,881.58</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391"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83" w:lineRule="auto" w:before="7"/>
              <w:ind w:left="98" w:right="205"/>
              <w:jc w:val="left"/>
              <w:rPr>
                <w:rFonts w:ascii="宋体" w:hAnsi="宋体" w:cs="宋体" w:eastAsia="宋体" w:hint="default"/>
                <w:sz w:val="13"/>
                <w:szCs w:val="13"/>
              </w:rPr>
            </w:pPr>
            <w:r>
              <w:rPr>
                <w:rFonts w:ascii="宋体" w:hAnsi="宋体" w:cs="宋体" w:eastAsia="宋体" w:hint="default"/>
                <w:sz w:val="13"/>
                <w:szCs w:val="13"/>
              </w:rPr>
              <w:t>2.股份支付计入股东权</w:t>
            </w:r>
            <w:r>
              <w:rPr>
                <w:rFonts w:ascii="宋体" w:hAnsi="宋体" w:cs="宋体" w:eastAsia="宋体" w:hint="default"/>
                <w:w w:val="99"/>
                <w:sz w:val="13"/>
                <w:szCs w:val="13"/>
              </w:rPr>
              <w:t> </w:t>
            </w:r>
            <w:r>
              <w:rPr>
                <w:rFonts w:ascii="宋体" w:hAnsi="宋体" w:cs="宋体" w:eastAsia="宋体" w:hint="default"/>
                <w:sz w:val="13"/>
                <w:szCs w:val="13"/>
              </w:rPr>
              <w:t>益的金额</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(四)利润分配</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195,223,421.25</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32,736,194.84</w:t>
            </w:r>
            <w:r>
              <w:rPr>
                <w:rFonts w:ascii="Times New Roman"/>
                <w:sz w:val="13"/>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72" w:right="0"/>
              <w:jc w:val="left"/>
              <w:rPr>
                <w:rFonts w:ascii="Times New Roman" w:hAnsi="Times New Roman" w:cs="Times New Roman" w:eastAsia="Times New Roman" w:hint="default"/>
                <w:sz w:val="13"/>
                <w:szCs w:val="13"/>
              </w:rPr>
            </w:pPr>
            <w:r>
              <w:rPr>
                <w:rFonts w:ascii="Times New Roman"/>
                <w:sz w:val="13"/>
              </w:rPr>
              <w:t>-267,025,151.76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-39,065,535.67</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33,685,957.12</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-33,685,957.12</w:t>
            </w:r>
            <w:r>
              <w:rPr>
                <w:rFonts w:ascii="Times New Roman"/>
                <w:sz w:val="13"/>
              </w:rPr>
            </w: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1.提取盈余公积</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32,736,194.84</w:t>
            </w:r>
            <w:r>
              <w:rPr>
                <w:rFonts w:ascii="Times New Roman"/>
                <w:sz w:val="13"/>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37" w:right="0"/>
              <w:jc w:val="left"/>
              <w:rPr>
                <w:rFonts w:ascii="Times New Roman" w:hAnsi="Times New Roman" w:cs="Times New Roman" w:eastAsia="Times New Roman" w:hint="default"/>
                <w:sz w:val="13"/>
                <w:szCs w:val="13"/>
              </w:rPr>
            </w:pPr>
            <w:r>
              <w:rPr>
                <w:rFonts w:ascii="Times New Roman"/>
                <w:sz w:val="13"/>
              </w:rPr>
              <w:t>-32,736,194.84</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33,685,957.12</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-33,685,957.12</w:t>
            </w:r>
            <w:r>
              <w:rPr>
                <w:rFonts w:ascii="Times New Roman"/>
                <w:sz w:val="13"/>
              </w:rPr>
            </w: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2.对股东的分配</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195,223,421.25</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72" w:right="0"/>
              <w:jc w:val="left"/>
              <w:rPr>
                <w:rFonts w:ascii="Times New Roman" w:hAnsi="Times New Roman" w:cs="Times New Roman" w:eastAsia="Times New Roman" w:hint="default"/>
                <w:sz w:val="13"/>
                <w:szCs w:val="13"/>
              </w:rPr>
            </w:pPr>
            <w:r>
              <w:rPr>
                <w:rFonts w:ascii="Times New Roman"/>
                <w:sz w:val="13"/>
              </w:rPr>
              <w:t>-234,288,956.92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-39,065,535.67</w:t>
            </w:r>
            <w:r>
              <w:rPr>
                <w:rFonts w:ascii="Times New Roman"/>
                <w:sz w:val="13"/>
              </w:rPr>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8"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(五)股东权益内部结转</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65,074,473.75</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-65,074,473.75</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1.资本公积转增股本</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65,074,473.75</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-65,074,473.75</w:t>
            </w:r>
            <w:r>
              <w:rPr>
                <w:rFonts w:ascii="Times New Roman"/>
                <w:sz w:val="13"/>
              </w:rPr>
            </w: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2.盈余公积转增股本</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3.盈余公积弥补亏损</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162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4.其他</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8" w:space="0" w:color="000000"/>
            </w:tcBorders>
          </w:tcPr>
          <w:p>
            <w:pPr/>
          </w:p>
        </w:tc>
      </w:tr>
      <w:tr>
        <w:trPr>
          <w:trHeight w:val="233" w:hRule="exact"/>
        </w:trPr>
        <w:tc>
          <w:tcPr>
            <w:tcW w:w="1620"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3"/>
              <w:ind w:left="98" w:right="0"/>
              <w:jc w:val="left"/>
              <w:rPr>
                <w:rFonts w:ascii="宋体" w:hAnsi="宋体" w:cs="宋体" w:eastAsia="宋体" w:hint="default"/>
                <w:sz w:val="13"/>
                <w:szCs w:val="13"/>
              </w:rPr>
            </w:pPr>
            <w:r>
              <w:rPr>
                <w:rFonts w:ascii="宋体" w:hAnsi="宋体" w:cs="宋体" w:eastAsia="宋体" w:hint="default"/>
                <w:sz w:val="13"/>
                <w:szCs w:val="13"/>
              </w:rPr>
              <w:t>四、本年年末余额</w:t>
            </w:r>
          </w:p>
        </w:tc>
        <w:tc>
          <w:tcPr>
            <w:tcW w:w="108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1,561,787,370.00</w:t>
            </w:r>
            <w:r>
              <w:rPr>
                <w:rFonts w:ascii="Times New Roman"/>
                <w:sz w:val="13"/>
              </w:rPr>
            </w:r>
          </w:p>
        </w:tc>
        <w:tc>
          <w:tcPr>
            <w:tcW w:w="108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1,672,183,630.77</w:t>
            </w:r>
            <w:r>
              <w:rPr>
                <w:rFonts w:ascii="Times New Roman"/>
                <w:sz w:val="13"/>
              </w:rPr>
            </w:r>
          </w:p>
        </w:tc>
        <w:tc>
          <w:tcPr>
            <w:tcW w:w="540" w:type="dxa"/>
            <w:tcBorders>
              <w:top w:val="single" w:sz="4" w:space="0" w:color="000000"/>
              <w:left w:val="single" w:sz="4" w:space="0" w:color="000000"/>
              <w:bottom w:val="single" w:sz="8" w:space="0" w:color="000000"/>
              <w:right w:val="single" w:sz="4" w:space="0" w:color="000000"/>
            </w:tcBorders>
          </w:tcPr>
          <w:p>
            <w:pPr/>
          </w:p>
        </w:tc>
        <w:tc>
          <w:tcPr>
            <w:tcW w:w="108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155,369,686.90</w:t>
            </w:r>
            <w:r>
              <w:rPr>
                <w:rFonts w:ascii="Times New Roman"/>
                <w:sz w:val="13"/>
              </w:rPr>
            </w:r>
          </w:p>
        </w:tc>
        <w:tc>
          <w:tcPr>
            <w:tcW w:w="14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left="515" w:right="0"/>
              <w:jc w:val="left"/>
              <w:rPr>
                <w:rFonts w:ascii="Times New Roman" w:hAnsi="Times New Roman" w:cs="Times New Roman" w:eastAsia="Times New Roman" w:hint="default"/>
                <w:sz w:val="13"/>
                <w:szCs w:val="13"/>
              </w:rPr>
            </w:pPr>
            <w:r>
              <w:rPr>
                <w:rFonts w:ascii="Times New Roman"/>
                <w:sz w:val="13"/>
              </w:rPr>
              <w:t>176,257,198.45</w:t>
            </w:r>
          </w:p>
        </w:tc>
        <w:tc>
          <w:tcPr>
            <w:tcW w:w="126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3,565,597,886.12</w:t>
            </w:r>
            <w:r>
              <w:rPr>
                <w:rFonts w:ascii="Times New Roman"/>
                <w:sz w:val="13"/>
              </w:rPr>
            </w:r>
          </w:p>
        </w:tc>
        <w:tc>
          <w:tcPr>
            <w:tcW w:w="126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left="135" w:right="0"/>
              <w:jc w:val="center"/>
              <w:rPr>
                <w:rFonts w:ascii="Times New Roman" w:hAnsi="Times New Roman" w:cs="Times New Roman" w:eastAsia="Times New Roman" w:hint="default"/>
                <w:sz w:val="13"/>
                <w:szCs w:val="13"/>
              </w:rPr>
            </w:pPr>
            <w:r>
              <w:rPr>
                <w:rFonts w:ascii="Times New Roman"/>
                <w:sz w:val="13"/>
              </w:rPr>
              <w:t>1,055,489,475.00</w:t>
            </w:r>
          </w:p>
        </w:tc>
        <w:tc>
          <w:tcPr>
            <w:tcW w:w="126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101,514,222.94</w:t>
            </w:r>
            <w:r>
              <w:rPr>
                <w:rFonts w:ascii="Times New Roman"/>
                <w:sz w:val="13"/>
              </w:rPr>
            </w:r>
          </w:p>
        </w:tc>
        <w:tc>
          <w:tcPr>
            <w:tcW w:w="540" w:type="dxa"/>
            <w:tcBorders>
              <w:top w:val="single" w:sz="4" w:space="0" w:color="000000"/>
              <w:left w:val="single" w:sz="4" w:space="0" w:color="000000"/>
              <w:bottom w:val="single" w:sz="8" w:space="0" w:color="000000"/>
              <w:right w:val="single" w:sz="4" w:space="0" w:color="000000"/>
            </w:tcBorders>
          </w:tcPr>
          <w:p>
            <w:pPr/>
          </w:p>
        </w:tc>
        <w:tc>
          <w:tcPr>
            <w:tcW w:w="108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122,633,492.06</w:t>
            </w:r>
            <w:r>
              <w:rPr>
                <w:rFonts w:ascii="Times New Roman"/>
                <w:sz w:val="13"/>
              </w:rPr>
            </w:r>
          </w:p>
        </w:tc>
        <w:tc>
          <w:tcPr>
            <w:tcW w:w="126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0"/>
              <w:ind w:right="101"/>
              <w:jc w:val="right"/>
              <w:rPr>
                <w:rFonts w:ascii="Times New Roman" w:hAnsi="Times New Roman" w:cs="Times New Roman" w:eastAsia="Times New Roman" w:hint="default"/>
                <w:sz w:val="13"/>
                <w:szCs w:val="13"/>
              </w:rPr>
            </w:pPr>
            <w:r>
              <w:rPr>
                <w:rFonts w:ascii="Times New Roman"/>
                <w:w w:val="95"/>
                <w:sz w:val="13"/>
              </w:rPr>
              <w:t>279,601,376.00</w:t>
            </w:r>
            <w:r>
              <w:rPr>
                <w:rFonts w:ascii="Times New Roman"/>
                <w:sz w:val="13"/>
              </w:rPr>
            </w:r>
          </w:p>
        </w:tc>
        <w:tc>
          <w:tcPr>
            <w:tcW w:w="1440"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30"/>
              <w:ind w:right="96"/>
              <w:jc w:val="right"/>
              <w:rPr>
                <w:rFonts w:ascii="Times New Roman" w:hAnsi="Times New Roman" w:cs="Times New Roman" w:eastAsia="Times New Roman" w:hint="default"/>
                <w:sz w:val="13"/>
                <w:szCs w:val="13"/>
              </w:rPr>
            </w:pPr>
            <w:r>
              <w:rPr>
                <w:rFonts w:ascii="Times New Roman"/>
                <w:w w:val="95"/>
                <w:sz w:val="13"/>
              </w:rPr>
              <w:t>1,559,238,566.00</w:t>
            </w:r>
            <w:r>
              <w:rPr>
                <w:rFonts w:ascii="Times New Roman"/>
                <w:sz w:val="13"/>
              </w:rPr>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7"/>
          <w:szCs w:val="27"/>
        </w:rPr>
      </w:pPr>
    </w:p>
    <w:p>
      <w:pPr>
        <w:tabs>
          <w:tab w:pos="5592" w:val="left" w:leader="none"/>
          <w:tab w:pos="10988" w:val="left" w:leader="none"/>
        </w:tabs>
        <w:spacing w:before="59"/>
        <w:ind w:left="653" w:right="0" w:firstLine="0"/>
        <w:jc w:val="left"/>
        <w:rPr>
          <w:rFonts w:ascii="宋体" w:hAnsi="宋体" w:cs="宋体" w:eastAsia="宋体" w:hint="default"/>
          <w:sz w:val="13"/>
          <w:szCs w:val="13"/>
        </w:rPr>
      </w:pPr>
      <w:r>
        <w:rPr>
          <w:rFonts w:ascii="宋体" w:hAnsi="宋体" w:cs="宋体" w:eastAsia="宋体" w:hint="default"/>
          <w:w w:val="95"/>
          <w:sz w:val="13"/>
          <w:szCs w:val="13"/>
        </w:rPr>
        <w:t>公司法定代表人：张宏伟</w:t>
        <w:tab/>
        <w:t>主管会计工作负责人：肖爱东</w:t>
        <w:tab/>
      </w:r>
      <w:r>
        <w:rPr>
          <w:rFonts w:ascii="宋体" w:hAnsi="宋体" w:cs="宋体" w:eastAsia="宋体" w:hint="default"/>
          <w:sz w:val="13"/>
          <w:szCs w:val="13"/>
        </w:rPr>
        <w:t>会计机构负责人：王兴山</w:t>
      </w:r>
    </w:p>
    <w:p>
      <w:pPr>
        <w:spacing w:after="0"/>
        <w:jc w:val="left"/>
        <w:rPr>
          <w:rFonts w:ascii="宋体" w:hAnsi="宋体" w:cs="宋体" w:eastAsia="宋体" w:hint="default"/>
          <w:sz w:val="13"/>
          <w:szCs w:val="13"/>
        </w:rPr>
        <w:sectPr>
          <w:type w:val="continuous"/>
          <w:pgSz w:w="16840" w:h="11910" w:orient="landscape"/>
          <w:pgMar w:top="1600" w:bottom="280" w:left="480" w:right="1180"/>
        </w:sectPr>
      </w:pPr>
    </w:p>
    <w:p>
      <w:pPr>
        <w:spacing w:line="240" w:lineRule="auto" w:before="2"/>
        <w:rPr>
          <w:rFonts w:ascii="宋体" w:hAnsi="宋体" w:cs="宋体" w:eastAsia="宋体" w:hint="default"/>
          <w:sz w:val="29"/>
          <w:szCs w:val="29"/>
        </w:rPr>
      </w:pPr>
    </w:p>
    <w:p>
      <w:pPr>
        <w:spacing w:line="355" w:lineRule="auto" w:before="35"/>
        <w:ind w:left="140" w:right="4836" w:firstLine="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6"/>
          <w:sz w:val="21"/>
          <w:szCs w:val="21"/>
        </w:rPr>
        <w:t> </w:t>
      </w:r>
      <w:r>
        <w:rPr>
          <w:rFonts w:ascii="宋体" w:hAnsi="宋体" w:cs="宋体" w:eastAsia="宋体" w:hint="default"/>
          <w:b/>
          <w:bCs/>
          <w:sz w:val="21"/>
          <w:szCs w:val="21"/>
        </w:rPr>
        <w:t>公司主要会计政策、会计估计和前期差错：</w:t>
      </w:r>
      <w:r>
        <w:rPr>
          <w:rFonts w:ascii="宋体" w:hAnsi="宋体" w:cs="宋体" w:eastAsia="宋体" w:hint="default"/>
          <w:b/>
          <w:bCs/>
          <w:w w:val="99"/>
          <w:sz w:val="21"/>
          <w:szCs w:val="21"/>
        </w:rPr>
        <w:t> </w:t>
      </w:r>
      <w:r>
        <w:rPr>
          <w:rFonts w:ascii="宋体" w:hAnsi="宋体" w:cs="宋体" w:eastAsia="宋体" w:hint="default"/>
          <w:sz w:val="21"/>
          <w:szCs w:val="21"/>
        </w:rPr>
        <w:t>1、主要会计政策、会计估计的变更</w:t>
      </w:r>
    </w:p>
    <w:p>
      <w:pPr>
        <w:spacing w:line="355" w:lineRule="auto" w:before="33"/>
        <w:ind w:left="140" w:right="7686"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
          <w:sz w:val="21"/>
          <w:szCs w:val="21"/>
        </w:rPr>
        <w:t> </w:t>
      </w:r>
      <w:r>
        <w:rPr>
          <w:rFonts w:ascii="宋体" w:hAnsi="宋体" w:cs="宋体" w:eastAsia="宋体" w:hint="default"/>
          <w:sz w:val="21"/>
          <w:szCs w:val="21"/>
        </w:rPr>
        <w:t>会计政策变更</w:t>
      </w:r>
      <w:r>
        <w:rPr>
          <w:rFonts w:ascii="宋体" w:hAnsi="宋体" w:cs="宋体" w:eastAsia="宋体" w:hint="default"/>
          <w:sz w:val="21"/>
          <w:szCs w:val="21"/>
        </w:rPr>
        <w:t> 无</w:t>
      </w:r>
    </w:p>
    <w:p>
      <w:pPr>
        <w:spacing w:line="355" w:lineRule="auto" w:before="33"/>
        <w:ind w:left="140" w:right="7686"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2"/>
          <w:sz w:val="21"/>
          <w:szCs w:val="21"/>
        </w:rPr>
        <w:t> </w:t>
      </w:r>
      <w:r>
        <w:rPr>
          <w:rFonts w:ascii="宋体" w:hAnsi="宋体" w:cs="宋体" w:eastAsia="宋体" w:hint="default"/>
          <w:sz w:val="21"/>
          <w:szCs w:val="21"/>
        </w:rPr>
        <w:t>会计估计变更</w:t>
      </w:r>
      <w:r>
        <w:rPr>
          <w:rFonts w:ascii="宋体" w:hAnsi="宋体" w:cs="宋体" w:eastAsia="宋体" w:hint="default"/>
          <w:sz w:val="21"/>
          <w:szCs w:val="21"/>
        </w:rPr>
        <w:t> 无</w:t>
      </w:r>
    </w:p>
    <w:p>
      <w:pPr>
        <w:spacing w:line="355" w:lineRule="auto" w:before="33"/>
        <w:ind w:left="140" w:right="7369" w:firstLine="0"/>
        <w:jc w:val="left"/>
        <w:rPr>
          <w:rFonts w:ascii="宋体" w:hAnsi="宋体" w:cs="宋体" w:eastAsia="宋体" w:hint="default"/>
          <w:sz w:val="21"/>
          <w:szCs w:val="21"/>
        </w:rPr>
      </w:pPr>
      <w:r>
        <w:rPr>
          <w:rFonts w:ascii="宋体" w:hAnsi="宋体" w:cs="宋体" w:eastAsia="宋体" w:hint="default"/>
          <w:sz w:val="21"/>
          <w:szCs w:val="21"/>
        </w:rPr>
        <w:t>2、前期会计差错更正 (1)</w:t>
      </w:r>
      <w:r>
        <w:rPr>
          <w:rFonts w:ascii="宋体" w:hAnsi="宋体" w:cs="宋体" w:eastAsia="宋体" w:hint="default"/>
          <w:spacing w:val="-2"/>
          <w:sz w:val="21"/>
          <w:szCs w:val="21"/>
        </w:rPr>
        <w:t> </w:t>
      </w:r>
      <w:r>
        <w:rPr>
          <w:rFonts w:ascii="宋体" w:hAnsi="宋体" w:cs="宋体" w:eastAsia="宋体" w:hint="default"/>
          <w:sz w:val="21"/>
          <w:szCs w:val="21"/>
        </w:rPr>
        <w:t>追溯重述法</w:t>
      </w:r>
    </w:p>
    <w:p>
      <w:pPr>
        <w:spacing w:before="32"/>
        <w:ind w:left="140" w:right="0" w:firstLine="0"/>
        <w:jc w:val="left"/>
        <w:rPr>
          <w:rFonts w:ascii="宋体" w:hAnsi="宋体" w:cs="宋体" w:eastAsia="宋体" w:hint="default"/>
          <w:sz w:val="21"/>
          <w:szCs w:val="21"/>
        </w:rPr>
      </w:pPr>
      <w:r>
        <w:rPr>
          <w:rFonts w:ascii="宋体" w:hAnsi="宋体" w:cs="宋体" w:eastAsia="宋体" w:hint="default"/>
          <w:sz w:val="21"/>
          <w:szCs w:val="21"/>
        </w:rPr>
        <w:t>无</w:t>
      </w:r>
    </w:p>
    <w:p>
      <w:pPr>
        <w:spacing w:line="355" w:lineRule="auto" w:before="134"/>
        <w:ind w:left="140" w:right="7896"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2"/>
          <w:sz w:val="21"/>
          <w:szCs w:val="21"/>
        </w:rPr>
        <w:t> </w:t>
      </w:r>
      <w:r>
        <w:rPr>
          <w:rFonts w:ascii="宋体" w:hAnsi="宋体" w:cs="宋体" w:eastAsia="宋体" w:hint="default"/>
          <w:sz w:val="21"/>
          <w:szCs w:val="21"/>
        </w:rPr>
        <w:t>未来适用法</w:t>
      </w:r>
      <w:r>
        <w:rPr>
          <w:rFonts w:ascii="宋体" w:hAnsi="宋体" w:cs="宋体" w:eastAsia="宋体" w:hint="default"/>
          <w:sz w:val="21"/>
          <w:szCs w:val="21"/>
        </w:rPr>
        <w:t> 无</w:t>
      </w:r>
    </w:p>
    <w:p>
      <w:pPr>
        <w:spacing w:after="0" w:line="355" w:lineRule="auto"/>
        <w:jc w:val="left"/>
        <w:rPr>
          <w:rFonts w:ascii="宋体" w:hAnsi="宋体" w:cs="宋体" w:eastAsia="宋体" w:hint="default"/>
          <w:sz w:val="21"/>
          <w:szCs w:val="21"/>
        </w:rPr>
        <w:sectPr>
          <w:headerReference w:type="default" r:id="rId22"/>
          <w:footerReference w:type="default" r:id="rId23"/>
          <w:pgSz w:w="11910" w:h="16840"/>
          <w:pgMar w:header="747" w:footer="727" w:top="980" w:bottom="920" w:left="1220" w:right="1160"/>
          <w:pgNumType w:start="45"/>
        </w:sectPr>
      </w:pPr>
    </w:p>
    <w:p>
      <w:pPr>
        <w:spacing w:line="240" w:lineRule="auto" w:before="0"/>
        <w:rPr>
          <w:rFonts w:ascii="宋体" w:hAnsi="宋体" w:cs="宋体" w:eastAsia="宋体" w:hint="default"/>
          <w:sz w:val="20"/>
          <w:szCs w:val="20"/>
        </w:rPr>
      </w:pPr>
    </w:p>
    <w:p>
      <w:pPr>
        <w:pStyle w:val="Heading2"/>
        <w:tabs>
          <w:tab w:pos="3407" w:val="left" w:leader="none"/>
        </w:tabs>
        <w:spacing w:line="357" w:lineRule="auto" w:before="140"/>
        <w:ind w:right="2823"/>
        <w:jc w:val="left"/>
        <w:rPr>
          <w:b w:val="0"/>
          <w:bCs w:val="0"/>
        </w:rPr>
      </w:pPr>
      <w:r>
        <w:rPr>
          <w:w w:val="95"/>
          <w:sz w:val="24"/>
          <w:szCs w:val="24"/>
        </w:rPr>
        <w:t>(四)</w:t>
        <w:tab/>
        <w:tab/>
      </w:r>
      <w:r>
        <w:rPr/>
        <w:t>锦州港股份有限公司</w:t>
      </w:r>
      <w:r>
        <w:rPr>
          <w:spacing w:val="1"/>
          <w:w w:val="99"/>
        </w:rPr>
        <w:t> </w:t>
      </w:r>
      <w:r>
        <w:rPr/>
        <w:t>二〇〇九年年度财务报表附注</w:t>
      </w:r>
      <w:r>
        <w:rPr>
          <w:b w:val="0"/>
          <w:bCs w:val="0"/>
        </w:rPr>
      </w:r>
    </w:p>
    <w:p>
      <w:pPr>
        <w:pStyle w:val="Heading4"/>
        <w:spacing w:line="240" w:lineRule="auto" w:before="47"/>
        <w:ind w:right="143"/>
        <w:jc w:val="left"/>
      </w:pPr>
      <w:r>
        <w:rPr/>
        <w:t>（除特别说明外，金额单位为人民币元）</w:t>
      </w:r>
    </w:p>
    <w:p>
      <w:pPr>
        <w:spacing w:line="240" w:lineRule="auto" w:before="0"/>
        <w:rPr>
          <w:rFonts w:ascii="宋体" w:hAnsi="宋体" w:cs="宋体" w:eastAsia="宋体" w:hint="default"/>
          <w:sz w:val="28"/>
          <w:szCs w:val="28"/>
        </w:rPr>
      </w:pPr>
    </w:p>
    <w:p>
      <w:pPr>
        <w:spacing w:before="226"/>
        <w:ind w:left="680" w:right="2823" w:firstLine="0"/>
        <w:jc w:val="left"/>
        <w:rPr>
          <w:rFonts w:ascii="宋体" w:hAnsi="宋体" w:cs="宋体" w:eastAsia="宋体" w:hint="default"/>
          <w:sz w:val="28"/>
          <w:szCs w:val="28"/>
        </w:rPr>
      </w:pPr>
      <w:r>
        <w:rPr>
          <w:rFonts w:ascii="宋体" w:hAnsi="宋体" w:cs="宋体" w:eastAsia="宋体" w:hint="default"/>
          <w:b/>
          <w:bCs/>
          <w:sz w:val="28"/>
          <w:szCs w:val="28"/>
        </w:rPr>
        <w:t>一、</w:t>
      </w:r>
      <w:r>
        <w:rPr>
          <w:rFonts w:ascii="宋体" w:hAnsi="宋体" w:cs="宋体" w:eastAsia="宋体" w:hint="default"/>
          <w:b/>
          <w:bCs/>
          <w:spacing w:val="12"/>
          <w:sz w:val="28"/>
          <w:szCs w:val="28"/>
        </w:rPr>
        <w:t> </w:t>
      </w:r>
      <w:r>
        <w:rPr>
          <w:rFonts w:ascii="宋体" w:hAnsi="宋体" w:cs="宋体" w:eastAsia="宋体" w:hint="default"/>
          <w:b/>
          <w:bCs/>
          <w:sz w:val="28"/>
          <w:szCs w:val="28"/>
        </w:rPr>
        <w:t>公司的基本情况</w:t>
      </w:r>
      <w:r>
        <w:rPr>
          <w:rFonts w:ascii="宋体" w:hAnsi="宋体" w:cs="宋体" w:eastAsia="宋体" w:hint="default"/>
          <w:sz w:val="28"/>
          <w:szCs w:val="28"/>
        </w:rPr>
      </w:r>
    </w:p>
    <w:p>
      <w:pPr>
        <w:spacing w:line="240" w:lineRule="auto" w:before="13"/>
        <w:rPr>
          <w:rFonts w:ascii="宋体" w:hAnsi="宋体" w:cs="宋体" w:eastAsia="宋体" w:hint="default"/>
          <w:b/>
          <w:bCs/>
          <w:sz w:val="32"/>
          <w:szCs w:val="32"/>
        </w:rPr>
      </w:pPr>
    </w:p>
    <w:p>
      <w:pPr>
        <w:pStyle w:val="BodyText"/>
        <w:spacing w:line="350" w:lineRule="auto" w:before="0"/>
        <w:ind w:right="159" w:firstLine="480"/>
        <w:jc w:val="both"/>
      </w:pPr>
      <w:r>
        <w:rPr/>
        <w:t>锦州港股份有限公司（以下简称公司或本公司）是</w:t>
      </w:r>
      <w:r>
        <w:rPr>
          <w:spacing w:val="-60"/>
        </w:rPr>
        <w:t> </w:t>
      </w:r>
      <w:r>
        <w:rPr/>
        <w:t>1992</w:t>
      </w:r>
      <w:r>
        <w:rPr>
          <w:spacing w:val="-60"/>
        </w:rPr>
        <w:t> </w:t>
      </w:r>
      <w:r>
        <w:rPr/>
        <w:t>年</w:t>
      </w:r>
      <w:r>
        <w:rPr>
          <w:spacing w:val="-60"/>
        </w:rPr>
        <w:t> </w:t>
      </w:r>
      <w:r>
        <w:rPr/>
        <w:t>12</w:t>
      </w:r>
      <w:r>
        <w:rPr>
          <w:spacing w:val="-60"/>
        </w:rPr>
        <w:t> </w:t>
      </w:r>
      <w:r>
        <w:rPr/>
        <w:t>月</w:t>
      </w:r>
      <w:r>
        <w:rPr>
          <w:spacing w:val="-60"/>
        </w:rPr>
        <w:t> </w:t>
      </w:r>
      <w:r>
        <w:rPr/>
        <w:t>30</w:t>
      </w:r>
      <w:r>
        <w:rPr>
          <w:spacing w:val="-60"/>
        </w:rPr>
        <w:t> </w:t>
      </w:r>
      <w:r>
        <w:rPr/>
        <w:t>日经辽宁省经济</w:t>
      </w:r>
      <w:r>
        <w:rPr/>
        <w:t> 体制改革委员会辽体改发[1992]93</w:t>
      </w:r>
      <w:r>
        <w:rPr>
          <w:spacing w:val="-60"/>
        </w:rPr>
        <w:t> </w:t>
      </w:r>
      <w:r>
        <w:rPr/>
        <w:t>号文件批准，采取定向募集方式，由锦州港务局（现</w:t>
      </w:r>
      <w:r>
        <w:rPr/>
        <w:t> </w:t>
      </w:r>
      <w:r>
        <w:rPr>
          <w:spacing w:val="-4"/>
        </w:rPr>
        <w:t>已更名为锦州港国有资产经营管理有限公司）、中国石化大庆石油化工总厂和中国石油锦</w:t>
      </w:r>
      <w:r>
        <w:rPr>
          <w:spacing w:val="-82"/>
        </w:rPr>
        <w:t> </w:t>
      </w:r>
      <w:r>
        <w:rPr>
          <w:spacing w:val="-82"/>
        </w:rPr>
      </w:r>
      <w:r>
        <w:rPr/>
        <w:t>州石油化工公司共同以净资产或现金认股而组建的股份有限公司。</w:t>
      </w:r>
    </w:p>
    <w:p>
      <w:pPr>
        <w:pStyle w:val="BodyText"/>
        <w:spacing w:line="350" w:lineRule="auto" w:before="36"/>
        <w:ind w:right="159" w:firstLine="480"/>
        <w:jc w:val="both"/>
      </w:pPr>
      <w:r>
        <w:rPr>
          <w:spacing w:val="25"/>
        </w:rPr>
        <w:t>1995年4月</w:t>
      </w:r>
      <w:r>
        <w:rPr>
          <w:spacing w:val="-85"/>
        </w:rPr>
        <w:t> </w:t>
      </w:r>
      <w:r>
        <w:rPr/>
        <w:t>20</w:t>
      </w:r>
      <w:r>
        <w:rPr>
          <w:spacing w:val="-85"/>
        </w:rPr>
        <w:t> </w:t>
      </w:r>
      <w:r>
        <w:rPr/>
        <w:t>日，中国石化大庆石油化工总厂因国家对石油产业政策的变化而改变</w:t>
      </w:r>
      <w:r>
        <w:rPr/>
        <w:t> 经营策略，将所持有的本公司股份全部转让给东方集团股份有限公司。</w:t>
      </w:r>
    </w:p>
    <w:p>
      <w:pPr>
        <w:pStyle w:val="BodyText"/>
        <w:spacing w:line="350" w:lineRule="auto"/>
        <w:ind w:right="101" w:firstLine="480"/>
        <w:jc w:val="both"/>
      </w:pPr>
      <w:r>
        <w:rPr>
          <w:spacing w:val="25"/>
        </w:rPr>
        <w:t>1998年4月</w:t>
      </w:r>
      <w:r>
        <w:rPr>
          <w:spacing w:val="-60"/>
        </w:rPr>
        <w:t> </w:t>
      </w:r>
      <w:r>
        <w:rPr/>
        <w:t>29</w:t>
      </w:r>
      <w:r>
        <w:rPr>
          <w:spacing w:val="-60"/>
        </w:rPr>
        <w:t> </w:t>
      </w:r>
      <w:r>
        <w:rPr/>
        <w:t>日国务院证券委员会以证委发[1998]2</w:t>
      </w:r>
      <w:r>
        <w:rPr>
          <w:spacing w:val="-60"/>
        </w:rPr>
        <w:t> </w:t>
      </w:r>
      <w:r>
        <w:rPr/>
        <w:t>号文件，批准公司发行</w:t>
      </w:r>
      <w:r>
        <w:rPr>
          <w:spacing w:val="-60"/>
        </w:rPr>
        <w:t> </w:t>
      </w:r>
      <w:r>
        <w:rPr/>
        <w:t>B</w:t>
      </w:r>
      <w:r>
        <w:rPr>
          <w:spacing w:val="-60"/>
        </w:rPr>
        <w:t> </w:t>
      </w:r>
      <w:r>
        <w:rPr/>
        <w:t>股股</w:t>
      </w:r>
      <w:r>
        <w:rPr/>
        <w:t> </w:t>
      </w:r>
      <w:r>
        <w:rPr>
          <w:spacing w:val="-8"/>
        </w:rPr>
        <w:t>票，并于</w:t>
      </w:r>
      <w:r>
        <w:rPr>
          <w:spacing w:val="-57"/>
        </w:rPr>
        <w:t> </w:t>
      </w:r>
      <w:r>
        <w:rPr>
          <w:spacing w:val="25"/>
        </w:rPr>
        <w:t>1998年5月</w:t>
      </w:r>
      <w:r>
        <w:rPr>
          <w:spacing w:val="-57"/>
        </w:rPr>
        <w:t> </w:t>
      </w:r>
      <w:r>
        <w:rPr/>
        <w:t>19</w:t>
      </w:r>
      <w:r>
        <w:rPr>
          <w:spacing w:val="-57"/>
        </w:rPr>
        <w:t> </w:t>
      </w:r>
      <w:r>
        <w:rPr>
          <w:spacing w:val="6"/>
        </w:rPr>
        <w:t>日在上海证券交易所挂牌上市交易；1999年4月</w:t>
      </w:r>
      <w:r>
        <w:rPr>
          <w:spacing w:val="-57"/>
        </w:rPr>
        <w:t> </w:t>
      </w:r>
      <w:r>
        <w:rPr/>
        <w:t>30</w:t>
      </w:r>
      <w:r>
        <w:rPr>
          <w:spacing w:val="-57"/>
        </w:rPr>
        <w:t> </w:t>
      </w:r>
      <w:r>
        <w:rPr/>
        <w:t>日中国证券</w:t>
      </w:r>
      <w:r>
        <w:rPr>
          <w:spacing w:val="-117"/>
        </w:rPr>
        <w:t> </w:t>
      </w:r>
      <w:r>
        <w:rPr>
          <w:spacing w:val="-117"/>
        </w:rPr>
      </w:r>
      <w:r>
        <w:rPr/>
        <w:t>监督委员会以证监发行字[1999]46</w:t>
      </w:r>
      <w:r>
        <w:rPr>
          <w:spacing w:val="-60"/>
        </w:rPr>
        <w:t> </w:t>
      </w:r>
      <w:r>
        <w:rPr/>
        <w:t>号文件，批准公司发行</w:t>
      </w:r>
      <w:r>
        <w:rPr>
          <w:spacing w:val="-60"/>
        </w:rPr>
        <w:t> </w:t>
      </w:r>
      <w:r>
        <w:rPr/>
        <w:t>A</w:t>
      </w:r>
      <w:r>
        <w:rPr>
          <w:spacing w:val="-60"/>
        </w:rPr>
        <w:t> </w:t>
      </w:r>
      <w:r>
        <w:rPr/>
        <w:t>股股票，并于</w:t>
      </w:r>
      <w:r>
        <w:rPr>
          <w:spacing w:val="-60"/>
        </w:rPr>
        <w:t> </w:t>
      </w:r>
      <w:r>
        <w:rPr>
          <w:spacing w:val="30"/>
        </w:rPr>
        <w:t>1999年6月9</w:t>
      </w:r>
      <w:r>
        <w:rPr>
          <w:spacing w:val="-60"/>
        </w:rPr>
        <w:t> </w:t>
      </w:r>
      <w:r>
        <w:rPr/>
        <w:t>日在上海证券交易所挂牌上市交易。</w:t>
      </w:r>
    </w:p>
    <w:p>
      <w:pPr>
        <w:pStyle w:val="BodyText"/>
        <w:spacing w:line="350" w:lineRule="auto" w:before="36"/>
        <w:ind w:right="159" w:firstLine="480"/>
        <w:jc w:val="both"/>
      </w:pPr>
      <w:r>
        <w:rPr/>
        <w:t>根据</w:t>
      </w:r>
      <w:r>
        <w:rPr>
          <w:spacing w:val="-52"/>
        </w:rPr>
        <w:t> </w:t>
      </w:r>
      <w:r>
        <w:rPr>
          <w:spacing w:val="25"/>
        </w:rPr>
        <w:t>2008年7月</w:t>
      </w:r>
      <w:r>
        <w:rPr>
          <w:spacing w:val="-52"/>
        </w:rPr>
        <w:t> </w:t>
      </w:r>
      <w:r>
        <w:rPr/>
        <w:t>11</w:t>
      </w:r>
      <w:r>
        <w:rPr>
          <w:spacing w:val="-52"/>
        </w:rPr>
        <w:t> </w:t>
      </w:r>
      <w:r>
        <w:rPr>
          <w:spacing w:val="-5"/>
        </w:rPr>
        <w:t>日公司第一次临时股东大会决议通过的《关于公司向特定对象非</w:t>
      </w:r>
      <w:r>
        <w:rPr/>
        <w:t> </w:t>
      </w:r>
      <w:r>
        <w:rPr>
          <w:spacing w:val="-8"/>
        </w:rPr>
        <w:t>公开发行股票方案的议案》，公司于</w:t>
      </w:r>
      <w:r>
        <w:rPr>
          <w:spacing w:val="-56"/>
        </w:rPr>
        <w:t> </w:t>
      </w:r>
      <w:r>
        <w:rPr>
          <w:spacing w:val="25"/>
        </w:rPr>
        <w:t>2009年3月</w:t>
      </w:r>
      <w:r>
        <w:rPr>
          <w:spacing w:val="-56"/>
        </w:rPr>
        <w:t> </w:t>
      </w:r>
      <w:r>
        <w:rPr/>
        <w:t>30</w:t>
      </w:r>
      <w:r>
        <w:rPr>
          <w:spacing w:val="-56"/>
        </w:rPr>
        <w:t> </w:t>
      </w:r>
      <w:r>
        <w:rPr/>
        <w:t>日已完成向大连港集团有限公司发行</w:t>
      </w:r>
      <w:r>
        <w:rPr/>
        <w:t> </w:t>
      </w:r>
      <w:r>
        <w:rPr>
          <w:spacing w:val="-9"/>
        </w:rPr>
        <w:t>人民币普通股（A</w:t>
      </w:r>
      <w:r>
        <w:rPr>
          <w:spacing w:val="-58"/>
        </w:rPr>
        <w:t> </w:t>
      </w:r>
      <w:r>
        <w:rPr>
          <w:spacing w:val="-6"/>
        </w:rPr>
        <w:t>股）246,000,000</w:t>
      </w:r>
      <w:r>
        <w:rPr>
          <w:spacing w:val="-58"/>
        </w:rPr>
        <w:t> </w:t>
      </w:r>
      <w:r>
        <w:rPr>
          <w:spacing w:val="-5"/>
        </w:rPr>
        <w:t>股的相关事宜。公司变更后的总股本为</w:t>
      </w:r>
      <w:r>
        <w:rPr>
          <w:spacing w:val="-58"/>
        </w:rPr>
        <w:t> </w:t>
      </w:r>
      <w:r>
        <w:rPr/>
        <w:t>1,301,489,475</w:t>
      </w:r>
      <w:r>
        <w:rPr>
          <w:spacing w:val="-117"/>
        </w:rPr>
        <w:t> </w:t>
      </w:r>
      <w:r>
        <w:rPr>
          <w:spacing w:val="-117"/>
        </w:rPr>
      </w:r>
      <w:r>
        <w:rPr/>
        <w:t>股。</w:t>
      </w:r>
    </w:p>
    <w:p>
      <w:pPr>
        <w:pStyle w:val="BodyText"/>
        <w:spacing w:line="350" w:lineRule="auto"/>
        <w:ind w:right="159" w:firstLine="480"/>
        <w:jc w:val="both"/>
      </w:pPr>
      <w:r>
        <w:rPr/>
        <w:t>根据</w:t>
      </w:r>
      <w:r>
        <w:rPr>
          <w:spacing w:val="-60"/>
        </w:rPr>
        <w:t> </w:t>
      </w:r>
      <w:r>
        <w:rPr>
          <w:spacing w:val="30"/>
        </w:rPr>
        <w:t>2009年5月8</w:t>
      </w:r>
      <w:r>
        <w:rPr>
          <w:spacing w:val="-60"/>
        </w:rPr>
        <w:t> </w:t>
      </w:r>
      <w:r>
        <w:rPr/>
        <w:t>日公司</w:t>
      </w:r>
      <w:r>
        <w:rPr>
          <w:spacing w:val="-60"/>
        </w:rPr>
        <w:t> </w:t>
      </w:r>
      <w:r>
        <w:rPr/>
        <w:t>2008</w:t>
      </w:r>
      <w:r>
        <w:rPr>
          <w:spacing w:val="-60"/>
        </w:rPr>
        <w:t> </w:t>
      </w:r>
      <w:r>
        <w:rPr/>
        <w:t>年年度股东大会决议通过的《2008</w:t>
      </w:r>
      <w:r>
        <w:rPr>
          <w:spacing w:val="-60"/>
        </w:rPr>
        <w:t> </w:t>
      </w:r>
      <w:r>
        <w:rPr/>
        <w:t>年度利润分配预</w:t>
      </w:r>
      <w:r>
        <w:rPr/>
        <w:t> </w:t>
      </w:r>
      <w:r>
        <w:rPr>
          <w:spacing w:val="-7"/>
        </w:rPr>
        <w:t>案及资本公积转增股本方案》，公司于</w:t>
      </w:r>
      <w:r>
        <w:rPr>
          <w:spacing w:val="-60"/>
        </w:rPr>
        <w:t> </w:t>
      </w:r>
      <w:r>
        <w:rPr/>
        <w:t>2009</w:t>
      </w:r>
      <w:r>
        <w:rPr>
          <w:spacing w:val="-60"/>
        </w:rPr>
        <w:t> </w:t>
      </w:r>
      <w:r>
        <w:rPr/>
        <w:t>年</w:t>
      </w:r>
      <w:r>
        <w:rPr>
          <w:spacing w:val="-60"/>
        </w:rPr>
        <w:t> </w:t>
      </w:r>
      <w:r>
        <w:rPr/>
        <w:t>6</w:t>
      </w:r>
      <w:r>
        <w:rPr>
          <w:spacing w:val="-60"/>
        </w:rPr>
        <w:t> </w:t>
      </w:r>
      <w:r>
        <w:rPr/>
        <w:t>月实施了</w:t>
      </w:r>
      <w:r>
        <w:rPr>
          <w:spacing w:val="-60"/>
        </w:rPr>
        <w:t> </w:t>
      </w:r>
      <w:r>
        <w:rPr/>
        <w:t>2008</w:t>
      </w:r>
      <w:r>
        <w:rPr>
          <w:spacing w:val="-60"/>
        </w:rPr>
        <w:t> </w:t>
      </w:r>
      <w:r>
        <w:rPr/>
        <w:t>年度利润分配及资本公积</w:t>
      </w:r>
    </w:p>
    <w:p>
      <w:pPr>
        <w:pStyle w:val="BodyText"/>
        <w:spacing w:line="240" w:lineRule="auto" w:before="36"/>
        <w:ind w:right="143"/>
        <w:jc w:val="left"/>
      </w:pPr>
      <w:r>
        <w:rPr/>
        <w:t>转增股本方案：以定向增发后股本</w:t>
      </w:r>
      <w:r>
        <w:rPr>
          <w:spacing w:val="-60"/>
        </w:rPr>
        <w:t> </w:t>
      </w:r>
      <w:r>
        <w:rPr/>
        <w:t>1,301,489,475</w:t>
      </w:r>
      <w:r>
        <w:rPr>
          <w:spacing w:val="-60"/>
        </w:rPr>
        <w:t> </w:t>
      </w:r>
      <w:r>
        <w:rPr/>
        <w:t>股为基数，向公司股东每</w:t>
      </w:r>
      <w:r>
        <w:rPr>
          <w:spacing w:val="-60"/>
        </w:rPr>
        <w:t> </w:t>
      </w:r>
      <w:r>
        <w:rPr/>
        <w:t>10</w:t>
      </w:r>
      <w:r>
        <w:rPr>
          <w:spacing w:val="-60"/>
        </w:rPr>
        <w:t> </w:t>
      </w:r>
      <w:r>
        <w:rPr/>
        <w:t>股送</w:t>
      </w:r>
      <w:r>
        <w:rPr>
          <w:spacing w:val="-60"/>
        </w:rPr>
        <w:t> </w:t>
      </w:r>
      <w:r>
        <w:rPr/>
        <w:t>1.5</w:t>
      </w:r>
    </w:p>
    <w:p>
      <w:pPr>
        <w:pStyle w:val="BodyText"/>
        <w:spacing w:line="350" w:lineRule="auto" w:before="145"/>
        <w:ind w:right="143"/>
        <w:jc w:val="left"/>
      </w:pPr>
      <w:r>
        <w:rPr>
          <w:spacing w:val="-7"/>
        </w:rPr>
        <w:t>股，以资本公积金向公司股东每</w:t>
      </w:r>
      <w:r>
        <w:rPr>
          <w:spacing w:val="-57"/>
        </w:rPr>
        <w:t> </w:t>
      </w:r>
      <w:r>
        <w:rPr/>
        <w:t>10</w:t>
      </w:r>
      <w:r>
        <w:rPr>
          <w:spacing w:val="-57"/>
        </w:rPr>
        <w:t> </w:t>
      </w:r>
      <w:r>
        <w:rPr/>
        <w:t>股转增</w:t>
      </w:r>
      <w:r>
        <w:rPr>
          <w:spacing w:val="-57"/>
        </w:rPr>
        <w:t> </w:t>
      </w:r>
      <w:r>
        <w:rPr/>
        <w:t>0.5</w:t>
      </w:r>
      <w:r>
        <w:rPr>
          <w:spacing w:val="-57"/>
        </w:rPr>
        <w:t> </w:t>
      </w:r>
      <w:r>
        <w:rPr>
          <w:spacing w:val="-8"/>
        </w:rPr>
        <w:t>股。公司变更后的总股本为</w:t>
      </w:r>
      <w:r>
        <w:rPr>
          <w:spacing w:val="-57"/>
        </w:rPr>
        <w:t> </w:t>
      </w:r>
      <w:r>
        <w:rPr/>
        <w:t>1,561,787,370</w:t>
      </w:r>
      <w:r>
        <w:rPr/>
        <w:t> 股。</w:t>
      </w:r>
    </w:p>
    <w:p>
      <w:pPr>
        <w:pStyle w:val="BodyText"/>
        <w:spacing w:line="350" w:lineRule="auto" w:before="36"/>
        <w:ind w:right="159" w:firstLine="480"/>
        <w:jc w:val="both"/>
      </w:pPr>
      <w:r>
        <w:rPr>
          <w:spacing w:val="-4"/>
        </w:rPr>
        <w:t>经营范围：港务管理、港口装卸，水运辅助业（除客货运输）；公路运输；物资仓储</w:t>
      </w:r>
      <w:r>
        <w:rPr/>
        <w:t> 等。</w:t>
      </w:r>
    </w:p>
    <w:p>
      <w:pPr>
        <w:pStyle w:val="BodyText"/>
        <w:spacing w:line="240" w:lineRule="auto"/>
        <w:ind w:left="620" w:right="143"/>
        <w:jc w:val="left"/>
      </w:pPr>
      <w:r>
        <w:rPr/>
        <w:t>本财务报告于</w:t>
      </w:r>
      <w:r>
        <w:rPr>
          <w:spacing w:val="-59"/>
        </w:rPr>
        <w:t> </w:t>
      </w:r>
      <w:r>
        <w:rPr>
          <w:spacing w:val="25"/>
        </w:rPr>
        <w:t>2010年3月</w:t>
      </w:r>
      <w:r>
        <w:rPr>
          <w:spacing w:val="-59"/>
        </w:rPr>
        <w:t> </w:t>
      </w:r>
      <w:r>
        <w:rPr/>
        <w:t>22</w:t>
      </w:r>
      <w:r>
        <w:rPr>
          <w:spacing w:val="-59"/>
        </w:rPr>
        <w:t> </w:t>
      </w:r>
      <w:r>
        <w:rPr/>
        <w:t>日经公司董事会批准对外报出。</w:t>
      </w:r>
    </w:p>
    <w:p>
      <w:pPr>
        <w:spacing w:before="12"/>
        <w:ind w:left="702" w:right="2823" w:firstLine="0"/>
        <w:jc w:val="left"/>
        <w:rPr>
          <w:rFonts w:ascii="宋体" w:hAnsi="宋体" w:cs="宋体" w:eastAsia="宋体" w:hint="default"/>
          <w:sz w:val="28"/>
          <w:szCs w:val="28"/>
        </w:rPr>
      </w:pPr>
      <w:r>
        <w:rPr>
          <w:rFonts w:ascii="宋体" w:hAnsi="宋体" w:cs="宋体" w:eastAsia="宋体" w:hint="default"/>
          <w:b/>
          <w:bCs/>
          <w:sz w:val="28"/>
          <w:szCs w:val="28"/>
        </w:rPr>
        <w:t>二、</w:t>
      </w:r>
      <w:r>
        <w:rPr>
          <w:rFonts w:ascii="宋体" w:hAnsi="宋体" w:cs="宋体" w:eastAsia="宋体" w:hint="default"/>
          <w:b/>
          <w:bCs/>
          <w:spacing w:val="-13"/>
          <w:sz w:val="28"/>
          <w:szCs w:val="28"/>
        </w:rPr>
        <w:t> </w:t>
      </w:r>
      <w:r>
        <w:rPr>
          <w:rFonts w:ascii="宋体" w:hAnsi="宋体" w:cs="宋体" w:eastAsia="宋体" w:hint="default"/>
          <w:b/>
          <w:bCs/>
          <w:sz w:val="28"/>
          <w:szCs w:val="28"/>
        </w:rPr>
        <w:t>主要会计政策和会计估计和前期差错</w:t>
      </w:r>
      <w:r>
        <w:rPr>
          <w:rFonts w:ascii="宋体" w:hAnsi="宋体" w:cs="宋体" w:eastAsia="宋体" w:hint="default"/>
          <w:sz w:val="28"/>
          <w:szCs w:val="28"/>
        </w:rPr>
      </w:r>
    </w:p>
    <w:p>
      <w:pPr>
        <w:pStyle w:val="Heading5"/>
        <w:spacing w:line="240" w:lineRule="auto" w:before="185"/>
        <w:ind w:right="2823"/>
        <w:jc w:val="left"/>
        <w:rPr>
          <w:b w:val="0"/>
          <w:bCs w:val="0"/>
        </w:rPr>
      </w:pPr>
      <w:r>
        <w:rPr>
          <w:rFonts w:ascii="Arial" w:hAnsi="Arial" w:cs="Arial" w:eastAsia="Arial" w:hint="default"/>
        </w:rPr>
        <w:t>1. </w:t>
      </w:r>
      <w:r>
        <w:rPr>
          <w:rFonts w:ascii="Arial" w:hAnsi="Arial" w:cs="Arial" w:eastAsia="Arial" w:hint="default"/>
          <w:spacing w:val="12"/>
        </w:rPr>
        <w:t> </w:t>
      </w:r>
      <w:r>
        <w:rPr/>
        <w:t>遵循企业会计准则的声明</w:t>
      </w:r>
      <w:r>
        <w:rPr>
          <w:b w:val="0"/>
          <w:bCs w:val="0"/>
        </w:rPr>
      </w:r>
    </w:p>
    <w:p>
      <w:pPr>
        <w:spacing w:after="0" w:line="240" w:lineRule="auto"/>
        <w:jc w:val="left"/>
        <w:sectPr>
          <w:pgSz w:w="11910" w:h="16840"/>
          <w:pgMar w:header="747" w:footer="727" w:top="980" w:bottom="920" w:left="1220" w:right="1140"/>
        </w:sectPr>
      </w:pPr>
    </w:p>
    <w:p>
      <w:pPr>
        <w:spacing w:line="240" w:lineRule="auto" w:before="7"/>
        <w:rPr>
          <w:rFonts w:ascii="宋体" w:hAnsi="宋体" w:cs="宋体" w:eastAsia="宋体" w:hint="default"/>
          <w:b/>
          <w:bCs/>
          <w:sz w:val="29"/>
          <w:szCs w:val="29"/>
        </w:rPr>
      </w:pPr>
    </w:p>
    <w:p>
      <w:pPr>
        <w:pStyle w:val="BodyText"/>
        <w:spacing w:line="240" w:lineRule="auto" w:before="26"/>
        <w:ind w:left="620" w:right="0"/>
        <w:jc w:val="left"/>
      </w:pPr>
      <w:r>
        <w:rPr/>
        <w:t>本公司编制的</w:t>
      </w:r>
      <w:r>
        <w:rPr>
          <w:spacing w:val="-60"/>
        </w:rPr>
        <w:t> </w:t>
      </w:r>
      <w:r>
        <w:rPr/>
        <w:t>2009</w:t>
      </w:r>
      <w:r>
        <w:rPr>
          <w:spacing w:val="-60"/>
        </w:rPr>
        <w:t> </w:t>
      </w:r>
      <w:r>
        <w:rPr/>
        <w:t>年年度财务报表，符合《企业会计准则》的要求，真实、完整地</w:t>
      </w:r>
    </w:p>
    <w:p>
      <w:pPr>
        <w:pStyle w:val="BodyText"/>
        <w:spacing w:line="357" w:lineRule="auto" w:before="152"/>
        <w:ind w:right="0"/>
        <w:jc w:val="left"/>
      </w:pPr>
      <w:r>
        <w:rPr/>
        <w:t>反映了本公司</w:t>
      </w:r>
      <w:r>
        <w:rPr>
          <w:spacing w:val="-65"/>
        </w:rPr>
        <w:t> </w:t>
      </w:r>
      <w:r>
        <w:rPr/>
        <w:t>2009</w:t>
      </w:r>
      <w:r>
        <w:rPr>
          <w:spacing w:val="-65"/>
        </w:rPr>
        <w:t> </w:t>
      </w:r>
      <w:r>
        <w:rPr/>
        <w:t>年</w:t>
      </w:r>
      <w:r>
        <w:rPr>
          <w:spacing w:val="-65"/>
        </w:rPr>
        <w:t> </w:t>
      </w:r>
      <w:r>
        <w:rPr/>
        <w:t>12</w:t>
      </w:r>
      <w:r>
        <w:rPr>
          <w:spacing w:val="-65"/>
        </w:rPr>
        <w:t> </w:t>
      </w:r>
      <w:r>
        <w:rPr/>
        <w:t>月</w:t>
      </w:r>
      <w:r>
        <w:rPr>
          <w:spacing w:val="-65"/>
        </w:rPr>
        <w:t> </w:t>
      </w:r>
      <w:r>
        <w:rPr/>
        <w:t>31</w:t>
      </w:r>
      <w:r>
        <w:rPr>
          <w:spacing w:val="-65"/>
        </w:rPr>
        <w:t> </w:t>
      </w:r>
      <w:r>
        <w:rPr>
          <w:spacing w:val="-6"/>
        </w:rPr>
        <w:t>日的财务状况、2009</w:t>
      </w:r>
      <w:r>
        <w:rPr>
          <w:spacing w:val="-65"/>
        </w:rPr>
        <w:t> </w:t>
      </w:r>
      <w:r>
        <w:rPr/>
        <w:t>年度的经营成果和现金流量等有关信</w:t>
      </w:r>
      <w:r>
        <w:rPr>
          <w:spacing w:val="-1"/>
        </w:rPr>
        <w:t> </w:t>
      </w:r>
      <w:r>
        <w:rPr/>
        <w:t>息。</w:t>
      </w:r>
    </w:p>
    <w:p>
      <w:pPr>
        <w:spacing w:line="338" w:lineRule="auto" w:before="35"/>
        <w:ind w:left="620" w:right="0" w:firstLine="2"/>
        <w:jc w:val="left"/>
        <w:rPr>
          <w:rFonts w:ascii="宋体" w:hAnsi="宋体" w:cs="宋体" w:eastAsia="宋体" w:hint="default"/>
          <w:sz w:val="24"/>
          <w:szCs w:val="24"/>
        </w:rPr>
      </w:pPr>
      <w:r>
        <w:rPr>
          <w:rFonts w:ascii="Arial" w:hAnsi="Arial" w:cs="Arial" w:eastAsia="Arial" w:hint="default"/>
          <w:b/>
          <w:bCs/>
          <w:sz w:val="24"/>
          <w:szCs w:val="24"/>
        </w:rPr>
        <w:t>2.</w:t>
      </w:r>
      <w:r>
        <w:rPr>
          <w:rFonts w:ascii="Arial" w:hAnsi="Arial" w:cs="Arial" w:eastAsia="Arial" w:hint="default"/>
          <w:b/>
          <w:bCs/>
          <w:spacing w:val="23"/>
          <w:sz w:val="24"/>
          <w:szCs w:val="24"/>
        </w:rPr>
        <w:t> </w:t>
      </w:r>
      <w:r>
        <w:rPr>
          <w:rFonts w:ascii="宋体" w:hAnsi="宋体" w:cs="宋体" w:eastAsia="宋体" w:hint="default"/>
          <w:b/>
          <w:bCs/>
          <w:sz w:val="24"/>
          <w:szCs w:val="24"/>
        </w:rPr>
        <w:t>财务报表的编制基础</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本公司以持续经营为基础，根据实际发生的交易和事项，按照《企业会计准则》的规</w:t>
      </w:r>
    </w:p>
    <w:p>
      <w:pPr>
        <w:pStyle w:val="BodyText"/>
        <w:spacing w:line="240" w:lineRule="auto" w:before="54"/>
        <w:ind w:right="0"/>
        <w:jc w:val="left"/>
      </w:pPr>
      <w:r>
        <w:rPr/>
        <w:t>定进行确认和计量，在此基础上编制财务报表。</w:t>
      </w:r>
    </w:p>
    <w:p>
      <w:pPr>
        <w:pStyle w:val="Heading5"/>
        <w:spacing w:line="240" w:lineRule="auto" w:before="152"/>
        <w:ind w:right="0"/>
        <w:jc w:val="left"/>
        <w:rPr>
          <w:b w:val="0"/>
          <w:bCs w:val="0"/>
        </w:rPr>
      </w:pPr>
      <w:r>
        <w:rPr>
          <w:rFonts w:ascii="Arial" w:hAnsi="Arial" w:cs="Arial" w:eastAsia="Arial" w:hint="default"/>
        </w:rPr>
        <w:t>3. </w:t>
      </w:r>
      <w:r>
        <w:rPr>
          <w:rFonts w:ascii="Arial" w:hAnsi="Arial" w:cs="Arial" w:eastAsia="Arial" w:hint="default"/>
          <w:spacing w:val="23"/>
        </w:rPr>
        <w:t> </w:t>
      </w:r>
      <w:r>
        <w:rPr/>
        <w:t>会计期间</w:t>
      </w:r>
      <w:r>
        <w:rPr>
          <w:b w:val="0"/>
          <w:bCs w:val="0"/>
        </w:rPr>
      </w:r>
    </w:p>
    <w:p>
      <w:pPr>
        <w:pStyle w:val="BodyText"/>
        <w:spacing w:line="240" w:lineRule="auto" w:before="135"/>
        <w:ind w:left="620" w:right="0"/>
        <w:jc w:val="left"/>
      </w:pPr>
      <w:r>
        <w:rPr>
          <w:spacing w:val="20"/>
        </w:rPr>
        <w:t>本公司以公历1月1</w:t>
      </w:r>
      <w:r>
        <w:rPr>
          <w:spacing w:val="-60"/>
        </w:rPr>
        <w:t> </w:t>
      </w:r>
      <w:r>
        <w:rPr/>
        <w:t>日至</w:t>
      </w:r>
      <w:r>
        <w:rPr>
          <w:spacing w:val="-60"/>
        </w:rPr>
        <w:t> </w:t>
      </w:r>
      <w:r>
        <w:rPr>
          <w:spacing w:val="20"/>
        </w:rPr>
        <w:t>12月</w:t>
      </w:r>
      <w:r>
        <w:rPr>
          <w:spacing w:val="-60"/>
        </w:rPr>
        <w:t> </w:t>
      </w:r>
      <w:r>
        <w:rPr/>
        <w:t>31</w:t>
      </w:r>
      <w:r>
        <w:rPr>
          <w:spacing w:val="-60"/>
        </w:rPr>
        <w:t> </w:t>
      </w:r>
      <w:r>
        <w:rPr/>
        <w:t>日为一个会计年度。</w:t>
      </w:r>
    </w:p>
    <w:p>
      <w:pPr>
        <w:spacing w:line="338" w:lineRule="auto" w:before="154"/>
        <w:ind w:left="620" w:right="5524" w:firstLine="2"/>
        <w:jc w:val="left"/>
        <w:rPr>
          <w:rFonts w:ascii="宋体" w:hAnsi="宋体" w:cs="宋体" w:eastAsia="宋体" w:hint="default"/>
          <w:sz w:val="24"/>
          <w:szCs w:val="24"/>
        </w:rPr>
      </w:pPr>
      <w:r>
        <w:rPr>
          <w:rFonts w:ascii="Arial" w:hAnsi="Arial" w:cs="Arial" w:eastAsia="Arial" w:hint="default"/>
          <w:b/>
          <w:bCs/>
          <w:sz w:val="24"/>
          <w:szCs w:val="24"/>
        </w:rPr>
        <w:t>4.</w:t>
      </w:r>
      <w:r>
        <w:rPr>
          <w:rFonts w:ascii="Arial" w:hAnsi="Arial" w:cs="Arial" w:eastAsia="Arial" w:hint="default"/>
          <w:b/>
          <w:bCs/>
          <w:spacing w:val="23"/>
          <w:sz w:val="24"/>
          <w:szCs w:val="24"/>
        </w:rPr>
        <w:t> </w:t>
      </w:r>
      <w:r>
        <w:rPr>
          <w:rFonts w:ascii="宋体" w:hAnsi="宋体" w:cs="宋体" w:eastAsia="宋体" w:hint="default"/>
          <w:b/>
          <w:bCs/>
          <w:sz w:val="24"/>
          <w:szCs w:val="24"/>
        </w:rPr>
        <w:t>记账本位币</w:t>
      </w:r>
      <w:r>
        <w:rPr>
          <w:rFonts w:ascii="宋体" w:hAnsi="宋体" w:cs="宋体" w:eastAsia="宋体" w:hint="default"/>
          <w:b/>
          <w:bCs/>
          <w:spacing w:val="1"/>
          <w:w w:val="99"/>
          <w:sz w:val="24"/>
          <w:szCs w:val="24"/>
        </w:rPr>
        <w:t> </w:t>
      </w:r>
      <w:r>
        <w:rPr>
          <w:rFonts w:ascii="宋体" w:hAnsi="宋体" w:cs="宋体" w:eastAsia="宋体" w:hint="default"/>
          <w:sz w:val="24"/>
          <w:szCs w:val="24"/>
        </w:rPr>
        <w:t>本公司以人民币为记账本位币。</w:t>
      </w:r>
    </w:p>
    <w:p>
      <w:pPr>
        <w:pStyle w:val="Heading5"/>
        <w:spacing w:line="240" w:lineRule="auto" w:before="54"/>
        <w:ind w:right="0"/>
        <w:jc w:val="left"/>
        <w:rPr>
          <w:b w:val="0"/>
          <w:bCs w:val="0"/>
        </w:rPr>
      </w:pPr>
      <w:r>
        <w:rPr>
          <w:rFonts w:ascii="Arial" w:hAnsi="Arial" w:cs="Arial" w:eastAsia="Arial" w:hint="default"/>
        </w:rPr>
        <w:t>5. </w:t>
      </w:r>
      <w:r>
        <w:rPr>
          <w:rFonts w:ascii="Arial" w:hAnsi="Arial" w:cs="Arial" w:eastAsia="Arial" w:hint="default"/>
          <w:spacing w:val="24"/>
        </w:rPr>
        <w:t> </w:t>
      </w:r>
      <w:r>
        <w:rPr/>
        <w:t>同一控制下和非同一控制下企业合并的会计处理方法</w:t>
      </w:r>
      <w:r>
        <w:rPr>
          <w:b w:val="0"/>
          <w:bCs w:val="0"/>
        </w:rPr>
      </w:r>
    </w:p>
    <w:p>
      <w:pPr>
        <w:pStyle w:val="BodyText"/>
        <w:spacing w:line="240" w:lineRule="auto" w:before="135"/>
        <w:ind w:left="620" w:right="0"/>
        <w:jc w:val="left"/>
      </w:pPr>
      <w:r>
        <w:rPr>
          <w:rFonts w:ascii="Arial" w:hAnsi="Arial" w:cs="Arial" w:eastAsia="Arial" w:hint="default"/>
        </w:rPr>
        <w:t>(1)</w:t>
      </w:r>
      <w:r>
        <w:rPr>
          <w:rFonts w:ascii="Arial" w:hAnsi="Arial" w:cs="Arial" w:eastAsia="Arial" w:hint="default"/>
          <w:spacing w:val="-2"/>
        </w:rPr>
        <w:t> </w:t>
      </w:r>
      <w:r>
        <w:rPr/>
        <w:t>同一控制下的企业合并</w:t>
      </w:r>
    </w:p>
    <w:p>
      <w:pPr>
        <w:pStyle w:val="BodyText"/>
        <w:spacing w:line="240" w:lineRule="auto" w:before="135"/>
        <w:ind w:left="680" w:right="0"/>
        <w:jc w:val="left"/>
      </w:pPr>
      <w:r>
        <w:rPr/>
        <w:t>① 同一控制下的控股合并的会计处理方法详见本附注二、</w:t>
      </w:r>
      <w:r>
        <w:rPr>
          <w:rFonts w:ascii="Arial" w:hAnsi="Arial" w:cs="Arial" w:eastAsia="Arial" w:hint="default"/>
        </w:rPr>
        <w:t>12</w:t>
      </w:r>
      <w:r>
        <w:rPr>
          <w:rFonts w:ascii="Arial" w:hAnsi="Arial" w:cs="Arial" w:eastAsia="Arial" w:hint="default"/>
          <w:spacing w:val="-16"/>
        </w:rPr>
        <w:t> </w:t>
      </w:r>
      <w:r>
        <w:rPr/>
        <w:t>长期股权投资</w:t>
      </w:r>
    </w:p>
    <w:p>
      <w:pPr>
        <w:pStyle w:val="BodyText"/>
        <w:spacing w:line="357" w:lineRule="auto" w:before="135"/>
        <w:ind w:left="620" w:right="0" w:firstLine="60"/>
        <w:jc w:val="left"/>
      </w:pPr>
      <w:r>
        <w:rPr/>
        <w:t>② 同一控制下的吸收合并的会计处理方法 </w:t>
      </w:r>
      <w:r>
        <w:rPr>
          <w:spacing w:val="-4"/>
        </w:rPr>
        <w:t>对同一控制下吸收合并中取得的资产、负债按照相关资产、负债在被合并方的原账面</w:t>
      </w:r>
    </w:p>
    <w:p>
      <w:pPr>
        <w:pStyle w:val="BodyText"/>
        <w:spacing w:line="240" w:lineRule="auto"/>
        <w:ind w:right="0"/>
        <w:jc w:val="left"/>
      </w:pPr>
      <w:r>
        <w:rPr/>
        <w:t>价值入账。</w:t>
      </w:r>
    </w:p>
    <w:p>
      <w:pPr>
        <w:pStyle w:val="BodyText"/>
        <w:spacing w:line="345" w:lineRule="auto" w:before="152"/>
        <w:ind w:right="139" w:firstLine="540"/>
        <w:jc w:val="both"/>
      </w:pPr>
      <w:r>
        <w:rPr>
          <w:rFonts w:ascii="Arial" w:hAnsi="Arial" w:cs="Arial" w:eastAsia="Arial" w:hint="default"/>
        </w:rPr>
        <w:t>A.</w:t>
      </w:r>
      <w:r>
        <w:rPr>
          <w:rFonts w:ascii="Arial" w:hAnsi="Arial" w:cs="Arial" w:eastAsia="Arial" w:hint="default"/>
          <w:spacing w:val="6"/>
        </w:rPr>
        <w:t> </w:t>
      </w:r>
      <w:r>
        <w:rPr/>
        <w:t>以发行权益性证券方式进行的该类合并，本公司在合并日以被合并方的原账面价 </w:t>
      </w:r>
      <w:r>
        <w:rPr>
          <w:spacing w:val="-4"/>
        </w:rPr>
        <w:t>值确认合并中取得的被合并方的资产和负债后，所确认的净资产入账价值与发行股份面值</w:t>
      </w:r>
      <w:r>
        <w:rPr>
          <w:spacing w:val="-99"/>
        </w:rPr>
        <w:t> </w:t>
      </w:r>
      <w:r>
        <w:rPr>
          <w:spacing w:val="-99"/>
        </w:rPr>
      </w:r>
      <w:r>
        <w:rPr/>
        <w:t>总额的差额，记入资本公积</w:t>
      </w:r>
      <w:r>
        <w:rPr>
          <w:rFonts w:ascii="Arial" w:hAnsi="Arial" w:cs="Arial" w:eastAsia="Arial" w:hint="default"/>
        </w:rPr>
        <w:t>(</w:t>
      </w:r>
      <w:r>
        <w:rPr/>
        <w:t>股本溢价</w:t>
      </w:r>
      <w:r>
        <w:rPr>
          <w:rFonts w:ascii="Arial" w:hAnsi="Arial" w:cs="Arial" w:eastAsia="Arial" w:hint="default"/>
        </w:rPr>
        <w:t>)</w:t>
      </w:r>
      <w:r>
        <w:rPr/>
        <w:t>，资本公积</w:t>
      </w:r>
      <w:r>
        <w:rPr>
          <w:rFonts w:ascii="Arial" w:hAnsi="Arial" w:cs="Arial" w:eastAsia="Arial" w:hint="default"/>
        </w:rPr>
        <w:t>(</w:t>
      </w:r>
      <w:r>
        <w:rPr/>
        <w:t>股本溢价</w:t>
      </w:r>
      <w:r>
        <w:rPr>
          <w:rFonts w:ascii="Arial" w:hAnsi="Arial" w:cs="Arial" w:eastAsia="Arial" w:hint="default"/>
        </w:rPr>
        <w:t>)</w:t>
      </w:r>
      <w:r>
        <w:rPr/>
        <w:t>的余额不足冲减的，相应冲</w:t>
      </w:r>
      <w:r>
        <w:rPr>
          <w:spacing w:val="-94"/>
        </w:rPr>
        <w:t> </w:t>
      </w:r>
      <w:r>
        <w:rPr/>
        <w:t>减盈余公积和未分配利润；</w:t>
      </w:r>
    </w:p>
    <w:p>
      <w:pPr>
        <w:pStyle w:val="BodyText"/>
        <w:spacing w:line="338" w:lineRule="auto" w:before="47"/>
        <w:ind w:right="139" w:firstLine="540"/>
        <w:jc w:val="both"/>
      </w:pPr>
      <w:r>
        <w:rPr>
          <w:rFonts w:ascii="Arial" w:hAnsi="Arial" w:cs="Arial" w:eastAsia="Arial" w:hint="default"/>
        </w:rPr>
        <w:t>B.</w:t>
      </w:r>
      <w:r>
        <w:rPr>
          <w:rFonts w:ascii="Arial" w:hAnsi="Arial" w:cs="Arial" w:eastAsia="Arial" w:hint="default"/>
          <w:spacing w:val="6"/>
        </w:rPr>
        <w:t> </w:t>
      </w:r>
      <w:r>
        <w:rPr/>
        <w:t>以支付现金、非现金资产方式进行的该类合并，所确认的净资产入账价值与支付 </w:t>
      </w:r>
      <w:r>
        <w:rPr>
          <w:spacing w:val="-5"/>
        </w:rPr>
        <w:t>的现金、非现金资产账面价值的差额，相应调整资本公积</w:t>
      </w:r>
      <w:r>
        <w:rPr>
          <w:rFonts w:ascii="Arial" w:hAnsi="Arial" w:cs="Arial" w:eastAsia="Arial" w:hint="default"/>
          <w:spacing w:val="-5"/>
        </w:rPr>
        <w:t>(</w:t>
      </w:r>
      <w:r>
        <w:rPr>
          <w:spacing w:val="-5"/>
        </w:rPr>
        <w:t>股本溢价</w:t>
      </w:r>
      <w:r>
        <w:rPr>
          <w:rFonts w:ascii="Arial" w:hAnsi="Arial" w:cs="Arial" w:eastAsia="Arial" w:hint="default"/>
          <w:spacing w:val="-5"/>
        </w:rPr>
        <w:t>)</w:t>
      </w:r>
      <w:r>
        <w:rPr>
          <w:spacing w:val="-5"/>
        </w:rPr>
        <w:t>，资本公积</w:t>
      </w:r>
      <w:r>
        <w:rPr>
          <w:rFonts w:ascii="Arial" w:hAnsi="Arial" w:cs="Arial" w:eastAsia="Arial" w:hint="default"/>
          <w:spacing w:val="-5"/>
        </w:rPr>
        <w:t>(</w:t>
      </w:r>
      <w:r>
        <w:rPr>
          <w:spacing w:val="-5"/>
        </w:rPr>
        <w:t>股本溢价</w:t>
      </w:r>
      <w:r>
        <w:rPr>
          <w:rFonts w:ascii="Arial" w:hAnsi="Arial" w:cs="Arial" w:eastAsia="Arial" w:hint="default"/>
          <w:spacing w:val="-5"/>
        </w:rPr>
        <w:t>)</w:t>
      </w:r>
      <w:r>
        <w:rPr>
          <w:rFonts w:ascii="Arial" w:hAnsi="Arial" w:cs="Arial" w:eastAsia="Arial" w:hint="default"/>
          <w:spacing w:val="-56"/>
        </w:rPr>
        <w:t> </w:t>
      </w:r>
      <w:r>
        <w:rPr/>
        <w:t>的余额不足冲减的，相应冲减盈余公积和未分配利润。</w:t>
      </w:r>
    </w:p>
    <w:p>
      <w:pPr>
        <w:pStyle w:val="BodyText"/>
        <w:spacing w:line="240" w:lineRule="auto" w:before="54"/>
        <w:ind w:left="620" w:right="0"/>
        <w:jc w:val="left"/>
      </w:pPr>
      <w:r>
        <w:rPr>
          <w:rFonts w:ascii="Arial" w:hAnsi="Arial" w:cs="Arial" w:eastAsia="Arial" w:hint="default"/>
        </w:rPr>
        <w:t>(2)</w:t>
      </w:r>
      <w:r>
        <w:rPr>
          <w:rFonts w:ascii="Arial" w:hAnsi="Arial" w:cs="Arial" w:eastAsia="Arial" w:hint="default"/>
          <w:spacing w:val="-2"/>
        </w:rPr>
        <w:t> </w:t>
      </w:r>
      <w:r>
        <w:rPr/>
        <w:t>非同一控制下的企业合并</w:t>
      </w:r>
    </w:p>
    <w:p>
      <w:pPr>
        <w:pStyle w:val="BodyText"/>
        <w:spacing w:line="240" w:lineRule="auto" w:before="137"/>
        <w:ind w:left="680" w:right="0"/>
        <w:jc w:val="left"/>
      </w:pPr>
      <w:r>
        <w:rPr/>
        <w:t>①</w:t>
      </w:r>
      <w:r>
        <w:rPr>
          <w:spacing w:val="-61"/>
        </w:rPr>
        <w:t> </w:t>
      </w:r>
      <w:r>
        <w:rPr/>
        <w:t>非同一控制下的控股合并的会计处理方法详见本附注二、</w:t>
      </w:r>
      <w:r>
        <w:rPr>
          <w:rFonts w:ascii="Arial" w:hAnsi="Arial" w:cs="Arial" w:eastAsia="Arial" w:hint="default"/>
        </w:rPr>
        <w:t>12</w:t>
      </w:r>
      <w:r>
        <w:rPr>
          <w:rFonts w:ascii="Arial" w:hAnsi="Arial" w:cs="Arial" w:eastAsia="Arial" w:hint="default"/>
          <w:spacing w:val="-16"/>
        </w:rPr>
        <w:t> </w:t>
      </w:r>
      <w:r>
        <w:rPr/>
        <w:t>长期股权投资</w:t>
      </w:r>
    </w:p>
    <w:p>
      <w:pPr>
        <w:pStyle w:val="BodyText"/>
        <w:spacing w:line="357" w:lineRule="auto" w:before="135"/>
        <w:ind w:left="620" w:right="0" w:firstLine="60"/>
        <w:jc w:val="left"/>
      </w:pPr>
      <w:r>
        <w:rPr/>
        <w:t>②</w:t>
      </w:r>
      <w:r>
        <w:rPr>
          <w:spacing w:val="-60"/>
        </w:rPr>
        <w:t> </w:t>
      </w:r>
      <w:r>
        <w:rPr/>
        <w:t>非同一控制下的吸收合并的会计处理方法</w:t>
      </w:r>
      <w:r>
        <w:rPr/>
        <w:t> </w:t>
      </w:r>
      <w:r>
        <w:rPr>
          <w:spacing w:val="-4"/>
        </w:rPr>
        <w:t>非同一控制下的吸收合并，本公司在购买日将合并中取得的符合确认条件的各项可辨</w:t>
      </w:r>
      <w:r>
        <w:rPr/>
      </w:r>
    </w:p>
    <w:p>
      <w:pPr>
        <w:pStyle w:val="BodyText"/>
        <w:spacing w:line="357" w:lineRule="auto"/>
        <w:ind w:right="0"/>
        <w:jc w:val="left"/>
      </w:pPr>
      <w:r>
        <w:rPr>
          <w:spacing w:val="-4"/>
        </w:rPr>
        <w:t>认资产、负债，按其公允价值确认为本公司的资产和负债；作为合并对价的有关非货币性</w:t>
      </w:r>
      <w:r>
        <w:rPr>
          <w:spacing w:val="-118"/>
        </w:rPr>
        <w:t> </w:t>
      </w:r>
      <w:r>
        <w:rPr>
          <w:spacing w:val="-118"/>
        </w:rPr>
      </w:r>
      <w:r>
        <w:rPr/>
        <w:t>资产在购买日的公允价值与其账面价值的差额，作为资产处置损益计入合并当期的利润</w:t>
      </w:r>
    </w:p>
    <w:p>
      <w:pPr>
        <w:spacing w:after="0" w:line="357" w:lineRule="auto"/>
        <w:jc w:val="left"/>
        <w:sectPr>
          <w:pgSz w:w="11910" w:h="16840"/>
          <w:pgMar w:header="747" w:footer="727" w:top="980" w:bottom="920" w:left="1220" w:right="1160"/>
        </w:sectPr>
      </w:pPr>
    </w:p>
    <w:p>
      <w:pPr>
        <w:spacing w:line="240" w:lineRule="auto" w:before="7"/>
        <w:rPr>
          <w:rFonts w:ascii="宋体" w:hAnsi="宋体" w:cs="宋体" w:eastAsia="宋体" w:hint="default"/>
          <w:sz w:val="29"/>
          <w:szCs w:val="29"/>
        </w:rPr>
      </w:pPr>
    </w:p>
    <w:p>
      <w:pPr>
        <w:pStyle w:val="BodyText"/>
        <w:spacing w:line="357" w:lineRule="auto" w:before="26"/>
        <w:ind w:right="139"/>
        <w:jc w:val="both"/>
      </w:pPr>
      <w:r>
        <w:rPr>
          <w:spacing w:val="-4"/>
        </w:rPr>
        <w:t>表；确定的企业合并成本与所取得的被购买方可辨认净资产公允价值之间的差额，如为借</w:t>
      </w:r>
      <w:r>
        <w:rPr>
          <w:spacing w:val="-82"/>
        </w:rPr>
        <w:t> </w:t>
      </w:r>
      <w:r>
        <w:rPr>
          <w:spacing w:val="-82"/>
        </w:rPr>
      </w:r>
      <w:r>
        <w:rPr/>
        <w:t>差确认为商誉，如为贷差计入企业合并当期的损益。</w:t>
      </w:r>
    </w:p>
    <w:p>
      <w:pPr>
        <w:pStyle w:val="BodyText"/>
        <w:spacing w:line="357" w:lineRule="auto"/>
        <w:ind w:left="620" w:right="0" w:firstLine="60"/>
        <w:jc w:val="left"/>
      </w:pPr>
      <w:r>
        <w:rPr/>
        <w:t>③</w:t>
      </w:r>
      <w:r>
        <w:rPr>
          <w:spacing w:val="-60"/>
        </w:rPr>
        <w:t> </w:t>
      </w:r>
      <w:r>
        <w:rPr/>
        <w:t>商誉的减值测试</w:t>
      </w:r>
      <w:r>
        <w:rPr/>
        <w:t> </w:t>
      </w:r>
      <w:r>
        <w:rPr>
          <w:spacing w:val="-4"/>
        </w:rPr>
        <w:t>公司对企业合并所形成的商誉，在资产负债表日进行减值测试，减值测试时结合与其</w:t>
      </w:r>
    </w:p>
    <w:p>
      <w:pPr>
        <w:pStyle w:val="BodyText"/>
        <w:spacing w:line="357" w:lineRule="auto"/>
        <w:ind w:right="139"/>
        <w:jc w:val="both"/>
      </w:pPr>
      <w:r>
        <w:rPr>
          <w:spacing w:val="-4"/>
        </w:rPr>
        <w:t>相关的资产组或者资产组组合进行，比较相关资产组或者资产组组合的账面价值（包括所</w:t>
      </w:r>
      <w:r>
        <w:rPr>
          <w:spacing w:val="-82"/>
        </w:rPr>
        <w:t> </w:t>
      </w:r>
      <w:r>
        <w:rPr>
          <w:spacing w:val="-82"/>
        </w:rPr>
      </w:r>
      <w:r>
        <w:rPr>
          <w:spacing w:val="-4"/>
        </w:rPr>
        <w:t>分摊的商誉的账面价值部分）与其可收回金额，如相关资产组或者资产组组合的可收回金</w:t>
      </w:r>
      <w:r>
        <w:rPr>
          <w:spacing w:val="-82"/>
        </w:rPr>
        <w:t> </w:t>
      </w:r>
      <w:r>
        <w:rPr>
          <w:spacing w:val="-82"/>
        </w:rPr>
      </w:r>
      <w:r>
        <w:rPr/>
        <w:t>额低于其账面价值的，确认商誉的减值损失。</w:t>
      </w:r>
    </w:p>
    <w:p>
      <w:pPr>
        <w:spacing w:line="338" w:lineRule="auto" w:before="35"/>
        <w:ind w:left="620" w:right="0" w:firstLine="2"/>
        <w:jc w:val="left"/>
        <w:rPr>
          <w:rFonts w:ascii="宋体" w:hAnsi="宋体" w:cs="宋体" w:eastAsia="宋体" w:hint="default"/>
          <w:sz w:val="24"/>
          <w:szCs w:val="24"/>
        </w:rPr>
      </w:pPr>
      <w:r>
        <w:rPr>
          <w:rFonts w:ascii="Arial" w:hAnsi="Arial" w:cs="Arial" w:eastAsia="Arial" w:hint="default"/>
          <w:b/>
          <w:bCs/>
          <w:sz w:val="24"/>
          <w:szCs w:val="24"/>
        </w:rPr>
        <w:t>6.</w:t>
      </w:r>
      <w:r>
        <w:rPr>
          <w:rFonts w:ascii="Arial" w:hAnsi="Arial" w:cs="Arial" w:eastAsia="Arial" w:hint="default"/>
          <w:b/>
          <w:bCs/>
          <w:spacing w:val="22"/>
          <w:sz w:val="24"/>
          <w:szCs w:val="24"/>
        </w:rPr>
        <w:t> </w:t>
      </w:r>
      <w:r>
        <w:rPr>
          <w:rFonts w:ascii="宋体" w:hAnsi="宋体" w:cs="宋体" w:eastAsia="宋体" w:hint="default"/>
          <w:b/>
          <w:bCs/>
          <w:sz w:val="24"/>
          <w:szCs w:val="24"/>
        </w:rPr>
        <w:t>合并财务报表的编制方法</w:t>
      </w:r>
      <w:r>
        <w:rPr>
          <w:rFonts w:ascii="宋体" w:hAnsi="宋体" w:cs="宋体" w:eastAsia="宋体" w:hint="default"/>
          <w:b/>
          <w:bCs/>
          <w:w w:val="99"/>
          <w:sz w:val="24"/>
          <w:szCs w:val="24"/>
        </w:rPr>
        <w:t> </w:t>
      </w:r>
      <w:r>
        <w:rPr>
          <w:rFonts w:ascii="宋体" w:hAnsi="宋体" w:cs="宋体" w:eastAsia="宋体" w:hint="default"/>
          <w:spacing w:val="-4"/>
          <w:sz w:val="24"/>
          <w:szCs w:val="24"/>
        </w:rPr>
        <w:t>合并财务报表的合并范围以控制为基础予以确定。母公司将其控制的所有子公司纳入</w:t>
      </w:r>
    </w:p>
    <w:p>
      <w:pPr>
        <w:pStyle w:val="BodyText"/>
        <w:spacing w:line="357" w:lineRule="auto" w:before="54"/>
        <w:ind w:left="620" w:right="0" w:hanging="480"/>
        <w:jc w:val="left"/>
      </w:pPr>
      <w:r>
        <w:rPr/>
        <w:t>合并财务报表的合并范围。 </w:t>
      </w:r>
      <w:r>
        <w:rPr>
          <w:spacing w:val="-4"/>
        </w:rPr>
        <w:t>合并财务报表以母公司和其子公司的财务报表为基础，根据其他有关资料，按照权益</w:t>
      </w:r>
    </w:p>
    <w:p>
      <w:pPr>
        <w:pStyle w:val="BodyText"/>
        <w:spacing w:line="357" w:lineRule="auto"/>
        <w:ind w:right="139"/>
        <w:jc w:val="both"/>
      </w:pPr>
      <w:r>
        <w:rPr>
          <w:spacing w:val="-4"/>
        </w:rPr>
        <w:t>法调整对子公司的长期股权投资后，在抵销母公司与子公司、子公司相互之间发生的内部</w:t>
      </w:r>
      <w:r>
        <w:rPr>
          <w:spacing w:val="-82"/>
        </w:rPr>
        <w:t> </w:t>
      </w:r>
      <w:r>
        <w:rPr>
          <w:spacing w:val="-82"/>
        </w:rPr>
      </w:r>
      <w:r>
        <w:rPr/>
        <w:t>交易后，由母公司编制。</w:t>
      </w:r>
    </w:p>
    <w:p>
      <w:pPr>
        <w:pStyle w:val="BodyText"/>
        <w:spacing w:line="357" w:lineRule="auto"/>
        <w:ind w:right="139" w:firstLine="480"/>
        <w:jc w:val="both"/>
      </w:pPr>
      <w:r>
        <w:rPr>
          <w:spacing w:val="-4"/>
        </w:rPr>
        <w:t>母公司在报告期内因同一控制下企业合并增加的子公司，调整合并资产负债表的期初</w:t>
      </w:r>
      <w:r>
        <w:rPr/>
        <w:t> </w:t>
      </w:r>
      <w:r>
        <w:rPr>
          <w:spacing w:val="-4"/>
        </w:rPr>
        <w:t>数，并将该子公司合并当期期初至报告期末的收入、费用、利润纳入合并利润表，将该子</w:t>
      </w:r>
      <w:r>
        <w:rPr>
          <w:spacing w:val="-84"/>
        </w:rPr>
        <w:t> </w:t>
      </w:r>
      <w:r>
        <w:rPr>
          <w:spacing w:val="-84"/>
        </w:rPr>
      </w:r>
      <w:r>
        <w:rPr/>
        <w:t>公司合并当期期初至报告期末的现金流量纳入合并现金流量表。</w:t>
      </w:r>
    </w:p>
    <w:p>
      <w:pPr>
        <w:pStyle w:val="BodyText"/>
        <w:spacing w:line="357" w:lineRule="auto"/>
        <w:ind w:right="139" w:firstLine="480"/>
        <w:jc w:val="both"/>
      </w:pPr>
      <w:r>
        <w:rPr>
          <w:spacing w:val="-4"/>
        </w:rPr>
        <w:t>因非同一控制下企业合并增加的子公司，不调整合并资产负债表的期初数，将该子公</w:t>
      </w:r>
      <w:r>
        <w:rPr/>
        <w:t> </w:t>
      </w:r>
      <w:r>
        <w:rPr>
          <w:spacing w:val="-4"/>
        </w:rPr>
        <w:t>司购买日至报告期末的收入、费用、利润纳入合并利润表，将该子公司购买日至报告期末</w:t>
      </w:r>
      <w:r>
        <w:rPr>
          <w:spacing w:val="-84"/>
        </w:rPr>
        <w:t> </w:t>
      </w:r>
      <w:r>
        <w:rPr>
          <w:spacing w:val="-84"/>
        </w:rPr>
      </w:r>
      <w:r>
        <w:rPr/>
        <w:t>的现金流量纳入合并现金流量表。</w:t>
      </w:r>
    </w:p>
    <w:p>
      <w:pPr>
        <w:pStyle w:val="BodyText"/>
        <w:spacing w:line="357" w:lineRule="auto"/>
        <w:ind w:right="139" w:firstLine="480"/>
        <w:jc w:val="both"/>
      </w:pPr>
      <w:r>
        <w:rPr>
          <w:spacing w:val="-4"/>
        </w:rPr>
        <w:t>母公司在报告期内处置子公司，不调整合并资产负债表的期初数，将该子公司期初至</w:t>
      </w:r>
      <w:r>
        <w:rPr/>
        <w:t> </w:t>
      </w:r>
      <w:r>
        <w:rPr>
          <w:spacing w:val="-4"/>
        </w:rPr>
        <w:t>处置日的收入、费用、利润纳入合并利润表，将该子公司期初至处置日的现金流量纳入合</w:t>
      </w:r>
      <w:r>
        <w:rPr>
          <w:spacing w:val="-84"/>
        </w:rPr>
        <w:t> </w:t>
      </w:r>
      <w:r>
        <w:rPr>
          <w:spacing w:val="-84"/>
        </w:rPr>
      </w:r>
      <w:r>
        <w:rPr/>
        <w:t>并现金流量表。</w:t>
      </w:r>
    </w:p>
    <w:p>
      <w:pPr>
        <w:spacing w:line="338" w:lineRule="auto" w:before="35"/>
        <w:ind w:left="620" w:right="0" w:firstLine="2"/>
        <w:jc w:val="left"/>
        <w:rPr>
          <w:rFonts w:ascii="宋体" w:hAnsi="宋体" w:cs="宋体" w:eastAsia="宋体" w:hint="default"/>
          <w:sz w:val="24"/>
          <w:szCs w:val="24"/>
        </w:rPr>
      </w:pPr>
      <w:r>
        <w:rPr>
          <w:rFonts w:ascii="Arial" w:hAnsi="Arial" w:cs="Arial" w:eastAsia="Arial" w:hint="default"/>
          <w:b/>
          <w:bCs/>
          <w:sz w:val="24"/>
          <w:szCs w:val="24"/>
        </w:rPr>
        <w:t>7.</w:t>
      </w:r>
      <w:r>
        <w:rPr>
          <w:rFonts w:ascii="Arial" w:hAnsi="Arial" w:cs="Arial" w:eastAsia="Arial" w:hint="default"/>
          <w:b/>
          <w:bCs/>
          <w:spacing w:val="23"/>
          <w:sz w:val="24"/>
          <w:szCs w:val="24"/>
        </w:rPr>
        <w:t> </w:t>
      </w:r>
      <w:r>
        <w:rPr>
          <w:rFonts w:ascii="宋体" w:hAnsi="宋体" w:cs="宋体" w:eastAsia="宋体" w:hint="default"/>
          <w:b/>
          <w:bCs/>
          <w:sz w:val="24"/>
          <w:szCs w:val="24"/>
        </w:rPr>
        <w:t>现金及现金等价物的确定标准</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本公司在编制现金流量表时，将库存现金及可以随时用于支付的存款确定为现金；将</w:t>
      </w:r>
    </w:p>
    <w:p>
      <w:pPr>
        <w:pStyle w:val="BodyText"/>
        <w:spacing w:line="338" w:lineRule="auto" w:before="55"/>
        <w:ind w:right="239"/>
        <w:jc w:val="left"/>
      </w:pPr>
      <w:r>
        <w:rPr/>
        <w:t>持有的期限短（一般指从购买日起</w:t>
      </w:r>
      <w:r>
        <w:rPr>
          <w:spacing w:val="-60"/>
        </w:rPr>
        <w:t> </w:t>
      </w:r>
      <w:r>
        <w:rPr>
          <w:rFonts w:ascii="Arial" w:hAnsi="Arial" w:cs="Arial" w:eastAsia="Arial" w:hint="default"/>
        </w:rPr>
        <w:t>3</w:t>
      </w:r>
      <w:r>
        <w:rPr>
          <w:rFonts w:ascii="Arial" w:hAnsi="Arial" w:cs="Arial" w:eastAsia="Arial" w:hint="default"/>
          <w:spacing w:val="-15"/>
        </w:rPr>
        <w:t> </w:t>
      </w:r>
      <w:r>
        <w:rPr/>
        <w:t>个月内到期）、流动性强、易于转换为已知金额现 金、价值变动风险很小的投资确定为现金等价物。</w:t>
      </w:r>
    </w:p>
    <w:p>
      <w:pPr>
        <w:pStyle w:val="Heading5"/>
        <w:spacing w:line="240" w:lineRule="auto" w:before="54"/>
        <w:ind w:right="0"/>
        <w:jc w:val="left"/>
        <w:rPr>
          <w:b w:val="0"/>
          <w:bCs w:val="0"/>
        </w:rPr>
      </w:pPr>
      <w:r>
        <w:rPr>
          <w:rFonts w:ascii="Arial" w:hAnsi="Arial" w:cs="Arial" w:eastAsia="Arial" w:hint="default"/>
        </w:rPr>
        <w:t>8. </w:t>
      </w:r>
      <w:r>
        <w:rPr>
          <w:rFonts w:ascii="Arial" w:hAnsi="Arial" w:cs="Arial" w:eastAsia="Arial" w:hint="default"/>
          <w:spacing w:val="12"/>
        </w:rPr>
        <w:t> </w:t>
      </w:r>
      <w:r>
        <w:rPr/>
        <w:t>外币业务和外币报表折算</w:t>
      </w:r>
      <w:r>
        <w:rPr>
          <w:b w:val="0"/>
          <w:bCs w:val="0"/>
        </w:rPr>
      </w:r>
    </w:p>
    <w:p>
      <w:pPr>
        <w:pStyle w:val="BodyText"/>
        <w:spacing w:line="338" w:lineRule="auto" w:before="135"/>
        <w:ind w:left="620" w:right="0" w:firstLine="60"/>
        <w:jc w:val="left"/>
      </w:pPr>
      <w:r>
        <w:rPr>
          <w:rFonts w:ascii="Arial" w:hAnsi="Arial" w:cs="Arial" w:eastAsia="Arial" w:hint="default"/>
        </w:rPr>
        <w:t>(1) </w:t>
      </w:r>
      <w:r>
        <w:rPr/>
        <w:t>外币业务 </w:t>
      </w:r>
      <w:r>
        <w:rPr>
          <w:spacing w:val="-4"/>
        </w:rPr>
        <w:t>本公司对于发生的外币交易，在初始确认时，采用交易发生日的即期汇率将外币金额</w:t>
      </w:r>
    </w:p>
    <w:p>
      <w:pPr>
        <w:pStyle w:val="BodyText"/>
        <w:spacing w:line="240" w:lineRule="auto" w:before="54"/>
        <w:ind w:right="0"/>
        <w:jc w:val="both"/>
      </w:pPr>
      <w:r>
        <w:rPr/>
        <w:t>折算为记账本位币金额。</w:t>
      </w:r>
    </w:p>
    <w:p>
      <w:pPr>
        <w:spacing w:after="0" w:line="240" w:lineRule="auto"/>
        <w:jc w:val="both"/>
        <w:sectPr>
          <w:pgSz w:w="11910" w:h="16840"/>
          <w:pgMar w:header="747" w:footer="727" w:top="980" w:bottom="920" w:left="1220" w:right="1160"/>
        </w:sectPr>
      </w:pPr>
    </w:p>
    <w:p>
      <w:pPr>
        <w:spacing w:line="240" w:lineRule="auto" w:before="7"/>
        <w:rPr>
          <w:rFonts w:ascii="宋体" w:hAnsi="宋体" w:cs="宋体" w:eastAsia="宋体" w:hint="default"/>
          <w:sz w:val="29"/>
          <w:szCs w:val="29"/>
        </w:rPr>
      </w:pPr>
    </w:p>
    <w:p>
      <w:pPr>
        <w:pStyle w:val="BodyText"/>
        <w:spacing w:line="240" w:lineRule="auto" w:before="26"/>
        <w:ind w:left="620" w:right="103"/>
        <w:jc w:val="left"/>
      </w:pPr>
      <w:r>
        <w:rPr/>
        <w:t>在资产负债表日，按照下列规定对外币货币性项目和外币非货币性项目进行处理：</w:t>
      </w:r>
    </w:p>
    <w:p>
      <w:pPr>
        <w:pStyle w:val="BodyText"/>
        <w:spacing w:line="357" w:lineRule="auto" w:before="152"/>
        <w:ind w:right="324" w:firstLine="540"/>
        <w:jc w:val="left"/>
      </w:pPr>
      <w:r>
        <w:rPr/>
        <w:t>①</w:t>
      </w:r>
      <w:r>
        <w:rPr>
          <w:spacing w:val="-54"/>
        </w:rPr>
        <w:t> </w:t>
      </w:r>
      <w:r>
        <w:rPr/>
        <w:t>外币货币性项目，采用资产负债表日即期汇率折算。因资产负债表日即期汇率与</w:t>
      </w:r>
      <w:r>
        <w:rPr/>
        <w:t> 初始确认时或者前一资产负债表日即期汇率不同而产生的汇兑差额，计入当期损益；</w:t>
      </w:r>
    </w:p>
    <w:p>
      <w:pPr>
        <w:pStyle w:val="BodyText"/>
        <w:spacing w:line="357" w:lineRule="auto"/>
        <w:ind w:right="941" w:firstLine="540"/>
        <w:jc w:val="left"/>
      </w:pPr>
      <w:r>
        <w:rPr/>
        <w:t>②</w:t>
      </w:r>
      <w:r>
        <w:rPr>
          <w:spacing w:val="-54"/>
        </w:rPr>
        <w:t> </w:t>
      </w:r>
      <w:r>
        <w:rPr/>
        <w:t>以历史成本计量的外币非货币性项目，仍采用交易发生日的即期汇率折算，不改</w:t>
      </w:r>
      <w:r>
        <w:rPr/>
        <w:t> 变其记账本位币金额。</w:t>
      </w:r>
    </w:p>
    <w:p>
      <w:pPr>
        <w:pStyle w:val="BodyText"/>
        <w:spacing w:line="357" w:lineRule="auto"/>
        <w:ind w:right="103" w:firstLine="480"/>
        <w:jc w:val="left"/>
      </w:pPr>
      <w:r>
        <w:rPr>
          <w:spacing w:val="-4"/>
        </w:rPr>
        <w:t>与购建或生产符合资本化条件的资产相关的外币借款产生的汇兑差额，按《企业会计</w:t>
      </w:r>
      <w:r>
        <w:rPr/>
        <w:t> 准则第</w:t>
      </w:r>
      <w:r>
        <w:rPr>
          <w:spacing w:val="-61"/>
        </w:rPr>
        <w:t> </w:t>
      </w:r>
      <w:r>
        <w:rPr>
          <w:rFonts w:ascii="Arial" w:hAnsi="Arial" w:cs="Arial" w:eastAsia="Arial" w:hint="default"/>
        </w:rPr>
        <w:t>17</w:t>
      </w:r>
      <w:r>
        <w:rPr>
          <w:rFonts w:ascii="Arial" w:hAnsi="Arial" w:cs="Arial" w:eastAsia="Arial" w:hint="default"/>
          <w:spacing w:val="-14"/>
        </w:rPr>
        <w:t> </w:t>
      </w:r>
      <w:r>
        <w:rPr/>
        <w:t>号—借款费用》的规定处理。</w:t>
      </w:r>
    </w:p>
    <w:p>
      <w:pPr>
        <w:pStyle w:val="BodyText"/>
        <w:spacing w:line="338" w:lineRule="auto" w:before="4"/>
        <w:ind w:left="620" w:right="103" w:firstLine="60"/>
        <w:jc w:val="left"/>
      </w:pPr>
      <w:r>
        <w:rPr>
          <w:rFonts w:ascii="Arial" w:hAnsi="Arial" w:cs="Arial" w:eastAsia="Arial" w:hint="default"/>
        </w:rPr>
        <w:t>(2) </w:t>
      </w:r>
      <w:r>
        <w:rPr/>
        <w:t>外币报表折算 </w:t>
      </w:r>
      <w:r>
        <w:rPr>
          <w:spacing w:val="-4"/>
        </w:rPr>
        <w:t>对于境外子公司或经营实体以外币表示的财务报表，公司按照下列规定将该外币报表</w:t>
      </w:r>
    </w:p>
    <w:p>
      <w:pPr>
        <w:pStyle w:val="BodyText"/>
        <w:spacing w:line="240" w:lineRule="auto" w:before="54"/>
        <w:ind w:right="103"/>
        <w:jc w:val="left"/>
      </w:pPr>
      <w:r>
        <w:rPr/>
        <w:t>折算为母公司记账本位币报表，并以折算后的报表编制合并财务报表：</w:t>
      </w:r>
    </w:p>
    <w:p>
      <w:pPr>
        <w:pStyle w:val="BodyText"/>
        <w:spacing w:line="357" w:lineRule="auto" w:before="152"/>
        <w:ind w:right="941" w:firstLine="540"/>
        <w:jc w:val="left"/>
      </w:pPr>
      <w:r>
        <w:rPr/>
        <w:t>①</w:t>
      </w:r>
      <w:r>
        <w:rPr>
          <w:spacing w:val="-54"/>
        </w:rPr>
        <w:t> </w:t>
      </w:r>
      <w:r>
        <w:rPr/>
        <w:t>资产负债表中的资产和负债项目，采用资产负债表日的即期汇率折算，所有者权</w:t>
      </w:r>
      <w:r>
        <w:rPr/>
        <w:t> 益项目除“未分配利润”项目外，其他项目采用发生时的即期汇率折算；</w:t>
      </w:r>
    </w:p>
    <w:p>
      <w:pPr>
        <w:pStyle w:val="BodyText"/>
        <w:spacing w:line="357" w:lineRule="auto"/>
        <w:ind w:right="83" w:firstLine="540"/>
        <w:jc w:val="left"/>
      </w:pPr>
      <w:r>
        <w:rPr/>
        <w:t>②</w:t>
      </w:r>
      <w:r>
        <w:rPr>
          <w:spacing w:val="1"/>
        </w:rPr>
        <w:t> </w:t>
      </w:r>
      <w:r>
        <w:rPr>
          <w:spacing w:val="-5"/>
        </w:rPr>
        <w:t>利润表项目，按当期平均汇率折算，按照以上折算产生的外币财务报表折算差额，</w:t>
      </w:r>
      <w:r>
        <w:rPr/>
        <w:t> 在资产负债表中所有者权益项目下单独列示；</w:t>
      </w:r>
    </w:p>
    <w:p>
      <w:pPr>
        <w:pStyle w:val="BodyText"/>
        <w:spacing w:line="357" w:lineRule="auto"/>
        <w:ind w:right="144" w:firstLine="540"/>
        <w:jc w:val="left"/>
      </w:pPr>
      <w:r>
        <w:rPr/>
        <w:t>③ 现金流量表的现金流量项目按当期平均汇率折算，汇率变动对现金流量的影响， 在现金流量表中单独列示。</w:t>
      </w:r>
    </w:p>
    <w:p>
      <w:pPr>
        <w:pStyle w:val="Heading5"/>
        <w:spacing w:line="240" w:lineRule="auto" w:before="35"/>
        <w:ind w:right="103"/>
        <w:jc w:val="left"/>
        <w:rPr>
          <w:b w:val="0"/>
          <w:bCs w:val="0"/>
        </w:rPr>
      </w:pPr>
      <w:r>
        <w:rPr>
          <w:rFonts w:ascii="Arial" w:hAnsi="Arial" w:cs="Arial" w:eastAsia="Arial" w:hint="default"/>
        </w:rPr>
        <w:t>9. </w:t>
      </w:r>
      <w:r>
        <w:rPr>
          <w:rFonts w:ascii="Arial" w:hAnsi="Arial" w:cs="Arial" w:eastAsia="Arial" w:hint="default"/>
          <w:spacing w:val="23"/>
        </w:rPr>
        <w:t> </w:t>
      </w:r>
      <w:r>
        <w:rPr/>
        <w:t>金融工具</w:t>
      </w:r>
      <w:r>
        <w:rPr>
          <w:b w:val="0"/>
          <w:bCs w:val="0"/>
        </w:rPr>
      </w:r>
    </w:p>
    <w:p>
      <w:pPr>
        <w:pStyle w:val="BodyText"/>
        <w:spacing w:line="240" w:lineRule="auto" w:before="135"/>
        <w:ind w:left="680" w:right="103"/>
        <w:jc w:val="left"/>
      </w:pPr>
      <w:r>
        <w:rPr>
          <w:rFonts w:ascii="Arial" w:hAnsi="Arial" w:cs="Arial" w:eastAsia="Arial" w:hint="default"/>
        </w:rPr>
        <w:t>(1)</w:t>
      </w:r>
      <w:r>
        <w:rPr>
          <w:rFonts w:ascii="Arial" w:hAnsi="Arial" w:cs="Arial" w:eastAsia="Arial" w:hint="default"/>
          <w:spacing w:val="-2"/>
        </w:rPr>
        <w:t> </w:t>
      </w:r>
      <w:r>
        <w:rPr/>
        <w:t>金融资产划分为以下四类：</w:t>
      </w:r>
    </w:p>
    <w:p>
      <w:pPr>
        <w:pStyle w:val="BodyText"/>
        <w:spacing w:line="357" w:lineRule="auto" w:before="135"/>
        <w:ind w:right="103" w:firstLine="540"/>
        <w:jc w:val="left"/>
      </w:pPr>
      <w:r>
        <w:rPr/>
        <w:t>①</w:t>
      </w:r>
      <w:r>
        <w:rPr>
          <w:spacing w:val="9"/>
        </w:rPr>
        <w:t> </w:t>
      </w:r>
      <w:r>
        <w:rPr>
          <w:spacing w:val="-3"/>
        </w:rPr>
        <w:t>以公允价值计量且其变动计入当期损益的金融资产，包括交易性金融资产和直接</w:t>
      </w:r>
      <w:r>
        <w:rPr>
          <w:spacing w:val="-1"/>
        </w:rPr>
        <w:t> </w:t>
      </w:r>
      <w:r>
        <w:rPr/>
        <w:t>指定为以公允价值计量且其变动计入当期损益的金融资产。</w:t>
      </w:r>
    </w:p>
    <w:p>
      <w:pPr>
        <w:pStyle w:val="BodyText"/>
        <w:spacing w:line="240" w:lineRule="auto"/>
        <w:ind w:left="680" w:right="103"/>
        <w:jc w:val="left"/>
      </w:pPr>
      <w:r>
        <w:rPr/>
        <w:t>② 持有至到期投资</w:t>
      </w:r>
    </w:p>
    <w:p>
      <w:pPr>
        <w:pStyle w:val="BodyText"/>
        <w:spacing w:line="240" w:lineRule="auto" w:before="152"/>
        <w:ind w:left="680" w:right="103"/>
        <w:jc w:val="left"/>
      </w:pPr>
      <w:r>
        <w:rPr/>
        <w:t>③ 贷款和应收款项</w:t>
      </w:r>
    </w:p>
    <w:p>
      <w:pPr>
        <w:pStyle w:val="BodyText"/>
        <w:spacing w:line="240" w:lineRule="auto" w:before="152"/>
        <w:ind w:left="680" w:right="103"/>
        <w:jc w:val="left"/>
      </w:pPr>
      <w:r>
        <w:rPr/>
        <w:t>④ 可供出售金融资产</w:t>
      </w:r>
    </w:p>
    <w:p>
      <w:pPr>
        <w:pStyle w:val="BodyText"/>
        <w:spacing w:line="240" w:lineRule="auto" w:before="152"/>
        <w:ind w:left="680" w:right="103"/>
        <w:jc w:val="left"/>
      </w:pPr>
      <w:r>
        <w:rPr>
          <w:rFonts w:ascii="Arial" w:hAnsi="Arial" w:cs="Arial" w:eastAsia="Arial" w:hint="default"/>
        </w:rPr>
        <w:t>(2)</w:t>
      </w:r>
      <w:r>
        <w:rPr>
          <w:rFonts w:ascii="Arial" w:hAnsi="Arial" w:cs="Arial" w:eastAsia="Arial" w:hint="default"/>
          <w:spacing w:val="-2"/>
        </w:rPr>
        <w:t> </w:t>
      </w:r>
      <w:r>
        <w:rPr/>
        <w:t>金融负债划分为以下两类：</w:t>
      </w:r>
    </w:p>
    <w:p>
      <w:pPr>
        <w:pStyle w:val="BodyText"/>
        <w:spacing w:line="357" w:lineRule="auto" w:before="137"/>
        <w:ind w:right="103" w:firstLine="540"/>
        <w:jc w:val="left"/>
      </w:pPr>
      <w:r>
        <w:rPr/>
        <w:t>①</w:t>
      </w:r>
      <w:r>
        <w:rPr>
          <w:spacing w:val="9"/>
        </w:rPr>
        <w:t> </w:t>
      </w:r>
      <w:r>
        <w:rPr>
          <w:spacing w:val="-3"/>
        </w:rPr>
        <w:t>以公允价值计量且其变动计入当期损益的金融负债，包括交易性金融负债和指定</w:t>
      </w:r>
      <w:r>
        <w:rPr>
          <w:spacing w:val="-1"/>
        </w:rPr>
        <w:t> </w:t>
      </w:r>
      <w:r>
        <w:rPr/>
        <w:t>为以公允价值计量且其变动计入当期损益的金融负债。</w:t>
      </w:r>
    </w:p>
    <w:p>
      <w:pPr>
        <w:pStyle w:val="BodyText"/>
        <w:spacing w:line="240" w:lineRule="auto"/>
        <w:ind w:left="680" w:right="103"/>
        <w:jc w:val="left"/>
      </w:pPr>
      <w:r>
        <w:rPr/>
        <w:t>② 其他金融负债。</w:t>
      </w:r>
    </w:p>
    <w:p>
      <w:pPr>
        <w:pStyle w:val="BodyText"/>
        <w:spacing w:line="240" w:lineRule="auto" w:before="152"/>
        <w:ind w:left="680" w:right="103"/>
        <w:jc w:val="left"/>
      </w:pPr>
      <w:r>
        <w:rPr>
          <w:rFonts w:ascii="Arial" w:hAnsi="Arial" w:cs="Arial" w:eastAsia="Arial" w:hint="default"/>
        </w:rPr>
        <w:t>(3)</w:t>
      </w:r>
      <w:r>
        <w:rPr>
          <w:rFonts w:ascii="Arial" w:hAnsi="Arial" w:cs="Arial" w:eastAsia="Arial" w:hint="default"/>
          <w:spacing w:val="-2"/>
        </w:rPr>
        <w:t> </w:t>
      </w:r>
      <w:r>
        <w:rPr/>
        <w:t>金融工具的确认依据和计量方法：</w:t>
      </w:r>
    </w:p>
    <w:p>
      <w:pPr>
        <w:pStyle w:val="BodyText"/>
        <w:spacing w:line="240" w:lineRule="auto" w:before="135"/>
        <w:ind w:left="680" w:right="103"/>
        <w:jc w:val="left"/>
      </w:pPr>
      <w:r>
        <w:rPr/>
        <w:t>① 公司成为金融工具合同的一方时，确认一项金融资产或金融负债。</w:t>
      </w:r>
    </w:p>
    <w:p>
      <w:pPr>
        <w:pStyle w:val="BodyText"/>
        <w:spacing w:line="240" w:lineRule="auto" w:before="152"/>
        <w:ind w:left="680" w:right="103"/>
        <w:jc w:val="left"/>
      </w:pPr>
      <w:r>
        <w:rPr/>
        <w:t>②</w:t>
      </w:r>
      <w:r>
        <w:rPr>
          <w:spacing w:val="-58"/>
        </w:rPr>
        <w:t> </w:t>
      </w:r>
      <w:r>
        <w:rPr/>
        <w:t>公司初始确认金融资产或金融负债，按照公允价值计量。对于以公允价值计量且</w:t>
      </w:r>
    </w:p>
    <w:p>
      <w:pPr>
        <w:spacing w:after="0" w:line="240" w:lineRule="auto"/>
        <w:jc w:val="left"/>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357" w:lineRule="auto" w:before="26"/>
        <w:ind w:right="103"/>
        <w:jc w:val="left"/>
      </w:pPr>
      <w:r>
        <w:rPr>
          <w:spacing w:val="-4"/>
        </w:rPr>
        <w:t>其变动计入当期损益的金融资产或金融负债，相关交易费用直接计入当期损益；对于其他</w:t>
      </w:r>
      <w:r>
        <w:rPr>
          <w:spacing w:val="-82"/>
        </w:rPr>
        <w:t> </w:t>
      </w:r>
      <w:r>
        <w:rPr>
          <w:spacing w:val="-82"/>
        </w:rPr>
      </w:r>
      <w:r>
        <w:rPr/>
        <w:t>类别的金融资产或金融负债，相关交易费用计入初始确认金额。</w:t>
      </w:r>
    </w:p>
    <w:p>
      <w:pPr>
        <w:pStyle w:val="BodyText"/>
        <w:spacing w:line="357" w:lineRule="auto"/>
        <w:ind w:right="219" w:firstLine="540"/>
        <w:jc w:val="both"/>
      </w:pPr>
      <w:r>
        <w:rPr/>
        <w:t>③</w:t>
      </w:r>
      <w:r>
        <w:rPr>
          <w:spacing w:val="-54"/>
        </w:rPr>
        <w:t> </w:t>
      </w:r>
      <w:r>
        <w:rPr/>
        <w:t>公司按照公允价值对金融资产进行后续计量，且不扣除将来处置该金融资产时可</w:t>
      </w:r>
      <w:r>
        <w:rPr/>
        <w:t> 能发生的交易费用。但是，下列情况除外：</w:t>
      </w:r>
    </w:p>
    <w:p>
      <w:pPr>
        <w:pStyle w:val="BodyText"/>
        <w:spacing w:line="240" w:lineRule="auto"/>
        <w:ind w:left="680" w:right="103"/>
        <w:jc w:val="left"/>
      </w:pPr>
      <w:r>
        <w:rPr>
          <w:rFonts w:ascii="Arial" w:hAnsi="Arial" w:cs="Arial" w:eastAsia="Arial" w:hint="default"/>
        </w:rPr>
        <w:t>A.</w:t>
      </w:r>
      <w:r>
        <w:rPr>
          <w:rFonts w:ascii="Arial" w:hAnsi="Arial" w:cs="Arial" w:eastAsia="Arial" w:hint="default"/>
          <w:spacing w:val="6"/>
        </w:rPr>
        <w:t> </w:t>
      </w:r>
      <w:r>
        <w:rPr/>
        <w:t>持有至到期投资以及贷款和应收款项，采用实际利率法，按摊余成本计量；</w:t>
      </w:r>
    </w:p>
    <w:p>
      <w:pPr>
        <w:pStyle w:val="BodyText"/>
        <w:spacing w:line="338" w:lineRule="auto" w:before="135"/>
        <w:ind w:right="220" w:firstLine="540"/>
        <w:jc w:val="both"/>
      </w:pPr>
      <w:r>
        <w:rPr>
          <w:rFonts w:ascii="Arial" w:hAnsi="Arial" w:cs="Arial" w:eastAsia="Arial" w:hint="default"/>
        </w:rPr>
        <w:t>B.</w:t>
      </w:r>
      <w:r>
        <w:rPr>
          <w:rFonts w:ascii="Arial" w:hAnsi="Arial" w:cs="Arial" w:eastAsia="Arial" w:hint="default"/>
          <w:spacing w:val="6"/>
        </w:rPr>
        <w:t> </w:t>
      </w:r>
      <w:r>
        <w:rPr/>
        <w:t>在活跃市场中没有报价且其公允价值不能可靠计量的权益工具投资，以及与该项 权益工具挂钩并须通过交付该权益工具结算的衍生金融资产，按照成本计量。</w:t>
      </w:r>
    </w:p>
    <w:p>
      <w:pPr>
        <w:pStyle w:val="BodyText"/>
        <w:spacing w:line="240" w:lineRule="auto" w:before="54"/>
        <w:ind w:left="620" w:right="0"/>
        <w:jc w:val="left"/>
      </w:pPr>
      <w:r>
        <w:rPr/>
        <w:t>公司采用实际利率法，按摊余成本对金融负债进行后续计量。但是，下列情况除外：</w:t>
      </w:r>
    </w:p>
    <w:p>
      <w:pPr>
        <w:pStyle w:val="BodyText"/>
        <w:spacing w:line="338" w:lineRule="auto" w:before="154"/>
        <w:ind w:right="220" w:firstLine="540"/>
        <w:jc w:val="both"/>
      </w:pPr>
      <w:r>
        <w:rPr>
          <w:rFonts w:ascii="Arial" w:hAnsi="Arial" w:cs="Arial" w:eastAsia="Arial" w:hint="default"/>
        </w:rPr>
        <w:t>A.</w:t>
      </w:r>
      <w:r>
        <w:rPr>
          <w:rFonts w:ascii="Arial" w:hAnsi="Arial" w:cs="Arial" w:eastAsia="Arial" w:hint="default"/>
          <w:spacing w:val="6"/>
        </w:rPr>
        <w:t> </w:t>
      </w:r>
      <w:r>
        <w:rPr/>
        <w:t>以公允价值计量且变动计入当期损益的金融负债，按照公允价值计量，且不扣除 将来结清金融负债时可能发生的交易费用；</w:t>
      </w:r>
    </w:p>
    <w:p>
      <w:pPr>
        <w:pStyle w:val="BodyText"/>
        <w:spacing w:line="338" w:lineRule="auto" w:before="54"/>
        <w:ind w:right="220" w:firstLine="540"/>
        <w:jc w:val="both"/>
      </w:pPr>
      <w:r>
        <w:rPr>
          <w:rFonts w:ascii="Arial" w:hAnsi="Arial" w:cs="Arial" w:eastAsia="Arial" w:hint="default"/>
        </w:rPr>
        <w:t>B.</w:t>
      </w:r>
      <w:r>
        <w:rPr>
          <w:rFonts w:ascii="Arial" w:hAnsi="Arial" w:cs="Arial" w:eastAsia="Arial" w:hint="default"/>
          <w:spacing w:val="6"/>
        </w:rPr>
        <w:t> </w:t>
      </w:r>
      <w:r>
        <w:rPr/>
        <w:t>与在活跃的市场中没有报价、公允价值不能可靠计量的权益工具挂钩并须通过交 付该权益工具结算的衍生金融负债，按照成本计量；</w:t>
      </w:r>
    </w:p>
    <w:p>
      <w:pPr>
        <w:pStyle w:val="BodyText"/>
        <w:spacing w:line="350" w:lineRule="auto" w:before="54"/>
        <w:ind w:right="210" w:firstLine="540"/>
        <w:jc w:val="both"/>
      </w:pPr>
      <w:r>
        <w:rPr>
          <w:rFonts w:ascii="Arial" w:hAnsi="Arial" w:cs="Arial" w:eastAsia="Arial" w:hint="default"/>
        </w:rPr>
        <w:t>C.</w:t>
      </w:r>
      <w:r>
        <w:rPr>
          <w:rFonts w:ascii="Arial" w:hAnsi="Arial" w:cs="Arial" w:eastAsia="Arial" w:hint="default"/>
          <w:spacing w:val="-8"/>
        </w:rPr>
        <w:t> </w:t>
      </w:r>
      <w:r>
        <w:rPr>
          <w:spacing w:val="7"/>
        </w:rPr>
        <w:t>不属于指定为以公允价值计量且其变动计入当期损益的金融负债的财务担保合 </w:t>
      </w:r>
      <w:r>
        <w:rPr>
          <w:spacing w:val="-4"/>
        </w:rPr>
        <w:t>同，或没有指定为以公允价值计量且其变动计入当期损益并将以低于市场利率贷款的贷款</w:t>
      </w:r>
      <w:r>
        <w:rPr>
          <w:spacing w:val="-118"/>
        </w:rPr>
        <w:t> </w:t>
      </w:r>
      <w:r>
        <w:rPr>
          <w:spacing w:val="-118"/>
        </w:rPr>
      </w:r>
      <w:r>
        <w:rPr>
          <w:spacing w:val="-4"/>
        </w:rPr>
        <w:t>承诺，在初始确认后按照下列两项金额之中的较高者进行后续计量：按照或有事项准则确</w:t>
      </w:r>
      <w:r>
        <w:rPr>
          <w:spacing w:val="-82"/>
        </w:rPr>
        <w:t> </w:t>
      </w:r>
      <w:r>
        <w:rPr>
          <w:spacing w:val="-82"/>
        </w:rPr>
      </w:r>
      <w:r>
        <w:rPr/>
        <w:t>定的金额；初始确认金额扣除按照收入准则确定的累计摊销后的余额。</w:t>
      </w:r>
    </w:p>
    <w:p>
      <w:pPr>
        <w:pStyle w:val="BodyText"/>
        <w:spacing w:line="240" w:lineRule="auto" w:before="42"/>
        <w:ind w:left="680" w:right="103"/>
        <w:jc w:val="left"/>
      </w:pPr>
      <w:r>
        <w:rPr>
          <w:rFonts w:ascii="Arial" w:hAnsi="Arial" w:cs="Arial" w:eastAsia="Arial" w:hint="default"/>
        </w:rPr>
        <w:t>(4)</w:t>
      </w:r>
      <w:r>
        <w:rPr>
          <w:rFonts w:ascii="Arial" w:hAnsi="Arial" w:cs="Arial" w:eastAsia="Arial" w:hint="default"/>
          <w:spacing w:val="-2"/>
        </w:rPr>
        <w:t> </w:t>
      </w:r>
      <w:r>
        <w:rPr/>
        <w:t>金融资产转移的确认依据和计量方法</w:t>
      </w:r>
    </w:p>
    <w:p>
      <w:pPr>
        <w:pStyle w:val="BodyText"/>
        <w:spacing w:line="357" w:lineRule="auto" w:before="135"/>
        <w:ind w:left="620" w:right="324" w:firstLine="60"/>
        <w:jc w:val="left"/>
      </w:pPr>
      <w:r>
        <w:rPr/>
        <w:t>① 金融资产转移的确认 已将金融资产所有权上几乎所有的风险和报酬转移给转入方的，终止确认该金融资</w:t>
      </w:r>
    </w:p>
    <w:p>
      <w:pPr>
        <w:pStyle w:val="BodyText"/>
        <w:spacing w:line="240" w:lineRule="auto"/>
        <w:ind w:right="103"/>
        <w:jc w:val="left"/>
      </w:pPr>
      <w:r>
        <w:rPr/>
        <w:t>产。</w:t>
      </w:r>
    </w:p>
    <w:p>
      <w:pPr>
        <w:spacing w:line="240" w:lineRule="auto" w:before="9"/>
        <w:rPr>
          <w:rFonts w:ascii="宋体" w:hAnsi="宋体" w:cs="宋体" w:eastAsia="宋体" w:hint="default"/>
          <w:sz w:val="9"/>
          <w:szCs w:val="9"/>
        </w:rPr>
      </w:pPr>
    </w:p>
    <w:p>
      <w:pPr>
        <w:pStyle w:val="BodyText"/>
        <w:spacing w:line="357" w:lineRule="auto" w:before="26"/>
        <w:ind w:left="620" w:right="564" w:firstLine="60"/>
        <w:jc w:val="left"/>
      </w:pPr>
      <w:r>
        <w:rPr/>
        <w:t>② 金融资产转移的计量 金融资产整体转移满足终止确认条件的，将下列两项金额的差额计入当期损益： </w:t>
      </w:r>
      <w:r>
        <w:rPr>
          <w:rFonts w:ascii="Arial" w:hAnsi="Arial" w:cs="Arial" w:eastAsia="Arial" w:hint="default"/>
        </w:rPr>
        <w:t>A.</w:t>
      </w:r>
      <w:r>
        <w:rPr>
          <w:rFonts w:ascii="Arial" w:hAnsi="Arial" w:cs="Arial" w:eastAsia="Arial" w:hint="default"/>
          <w:spacing w:val="6"/>
        </w:rPr>
        <w:t> </w:t>
      </w:r>
      <w:r>
        <w:rPr/>
        <w:t>所转移金融资产的账面价值；</w:t>
      </w:r>
    </w:p>
    <w:p>
      <w:pPr>
        <w:pStyle w:val="BodyText"/>
        <w:spacing w:line="338" w:lineRule="auto" w:before="4"/>
        <w:ind w:right="220" w:firstLine="540"/>
        <w:jc w:val="both"/>
      </w:pPr>
      <w:r>
        <w:rPr>
          <w:rFonts w:ascii="Arial" w:hAnsi="Arial" w:cs="Arial" w:eastAsia="Arial" w:hint="default"/>
        </w:rPr>
        <w:t>B.</w:t>
      </w:r>
      <w:r>
        <w:rPr>
          <w:rFonts w:ascii="Arial" w:hAnsi="Arial" w:cs="Arial" w:eastAsia="Arial" w:hint="default"/>
          <w:spacing w:val="6"/>
        </w:rPr>
        <w:t> </w:t>
      </w:r>
      <w:r>
        <w:rPr/>
        <w:t>因转移而收到的对价，与原直接计入所有者权益的公允价值变动累计额（涉及转 移的金融资产为可供出售金融资产的情形）之和。</w:t>
      </w:r>
    </w:p>
    <w:p>
      <w:pPr>
        <w:pStyle w:val="BodyText"/>
        <w:spacing w:line="357" w:lineRule="auto" w:before="54"/>
        <w:ind w:right="219" w:firstLine="480"/>
        <w:jc w:val="both"/>
      </w:pPr>
      <w:r>
        <w:rPr>
          <w:spacing w:val="-4"/>
        </w:rPr>
        <w:t>金融资产部分转移满足终止确认条件的，应当将所转移金融资产整体的账面价值，在</w:t>
      </w:r>
      <w:r>
        <w:rPr/>
        <w:t> </w:t>
      </w:r>
      <w:r>
        <w:rPr>
          <w:spacing w:val="-4"/>
        </w:rPr>
        <w:t>终止确认部分和未终止确认部分（在此种情况下，所保留的服务资产应当视同未终止确认</w:t>
      </w:r>
      <w:r>
        <w:rPr>
          <w:spacing w:val="-82"/>
        </w:rPr>
        <w:t> </w:t>
      </w:r>
      <w:r>
        <w:rPr>
          <w:spacing w:val="-82"/>
        </w:rPr>
      </w:r>
      <w:r>
        <w:rPr>
          <w:spacing w:val="-4"/>
        </w:rPr>
        <w:t>金融资产的一部分）之间，按照各自的相对公允价值进行分摊，并将下列两项金额的差额</w:t>
      </w:r>
      <w:r>
        <w:rPr>
          <w:spacing w:val="-84"/>
        </w:rPr>
        <w:t> </w:t>
      </w:r>
      <w:r>
        <w:rPr>
          <w:spacing w:val="-84"/>
        </w:rPr>
      </w:r>
      <w:r>
        <w:rPr/>
        <w:t>计入当期损益：</w:t>
      </w:r>
    </w:p>
    <w:p>
      <w:pPr>
        <w:pStyle w:val="BodyText"/>
        <w:spacing w:line="240" w:lineRule="auto"/>
        <w:ind w:left="680" w:right="103"/>
        <w:jc w:val="left"/>
      </w:pPr>
      <w:r>
        <w:rPr>
          <w:rFonts w:ascii="Arial" w:hAnsi="Arial" w:cs="Arial" w:eastAsia="Arial" w:hint="default"/>
        </w:rPr>
        <w:t>A.</w:t>
      </w:r>
      <w:r>
        <w:rPr>
          <w:rFonts w:ascii="Arial" w:hAnsi="Arial" w:cs="Arial" w:eastAsia="Arial" w:hint="default"/>
          <w:spacing w:val="6"/>
        </w:rPr>
        <w:t> </w:t>
      </w:r>
      <w:r>
        <w:rPr/>
        <w:t>终止确认部分的账面价值；</w:t>
      </w:r>
    </w:p>
    <w:p>
      <w:pPr>
        <w:spacing w:after="0" w:line="240" w:lineRule="auto"/>
        <w:jc w:val="left"/>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338" w:lineRule="auto" w:before="26"/>
        <w:ind w:right="220" w:firstLine="540"/>
        <w:jc w:val="both"/>
      </w:pPr>
      <w:r>
        <w:rPr>
          <w:rFonts w:ascii="Arial" w:hAnsi="Arial" w:cs="Arial" w:eastAsia="Arial" w:hint="default"/>
        </w:rPr>
        <w:t>B.</w:t>
      </w:r>
      <w:r>
        <w:rPr>
          <w:rFonts w:ascii="Arial" w:hAnsi="Arial" w:cs="Arial" w:eastAsia="Arial" w:hint="default"/>
          <w:spacing w:val="6"/>
        </w:rPr>
        <w:t> </w:t>
      </w:r>
      <w:r>
        <w:rPr/>
        <w:t>终止确认部分的对价，与原直接计入所有者权益的公允价值变动累计额中对应终 止确认部分的金额（涉及转移的金融资产为可供出售金融资产的情形）之和。</w:t>
      </w:r>
    </w:p>
    <w:p>
      <w:pPr>
        <w:pStyle w:val="BodyText"/>
        <w:spacing w:line="338" w:lineRule="auto" w:before="54"/>
        <w:ind w:left="620" w:right="564" w:firstLine="60"/>
        <w:jc w:val="left"/>
      </w:pPr>
      <w:r>
        <w:rPr>
          <w:rFonts w:ascii="Arial" w:hAnsi="Arial" w:cs="Arial" w:eastAsia="Arial" w:hint="default"/>
        </w:rPr>
        <w:t>(5)</w:t>
      </w:r>
      <w:r>
        <w:rPr>
          <w:rFonts w:ascii="Arial" w:hAnsi="Arial" w:cs="Arial" w:eastAsia="Arial" w:hint="default"/>
          <w:spacing w:val="-1"/>
        </w:rPr>
        <w:t> </w:t>
      </w:r>
      <w:r>
        <w:rPr/>
        <w:t>金融负债终止确认条件 金融负债的现时义务全部或部分已经解除的，终止确认该金融负债或其一部分。</w:t>
      </w:r>
    </w:p>
    <w:p>
      <w:pPr>
        <w:pStyle w:val="BodyText"/>
        <w:spacing w:line="357" w:lineRule="auto" w:before="54"/>
        <w:ind w:right="218" w:firstLine="540"/>
        <w:jc w:val="both"/>
      </w:pPr>
      <w:r>
        <w:rPr/>
        <w:t>①</w:t>
      </w:r>
      <w:r>
        <w:rPr>
          <w:spacing w:val="9"/>
        </w:rPr>
        <w:t> </w:t>
      </w:r>
      <w:r>
        <w:rPr>
          <w:spacing w:val="-3"/>
        </w:rPr>
        <w:t>将用于偿付金融负债的资产转入某个机构或设立信托，偿付债务的现时义务仍存</w:t>
      </w:r>
      <w:r>
        <w:rPr>
          <w:spacing w:val="-1"/>
        </w:rPr>
        <w:t> </w:t>
      </w:r>
      <w:r>
        <w:rPr/>
        <w:t>在的，不终止确认该金融负债，也不终止确认转出的资产。</w:t>
      </w:r>
    </w:p>
    <w:p>
      <w:pPr>
        <w:pStyle w:val="BodyText"/>
        <w:spacing w:line="357" w:lineRule="auto"/>
        <w:ind w:right="219" w:firstLine="540"/>
        <w:jc w:val="both"/>
      </w:pPr>
      <w:r>
        <w:rPr/>
        <w:t>②</w:t>
      </w:r>
      <w:r>
        <w:rPr>
          <w:spacing w:val="-54"/>
        </w:rPr>
        <w:t> </w:t>
      </w:r>
      <w:r>
        <w:rPr/>
        <w:t>与债权人之间签订协议，以承担新金融负债方式替换现存金融负债，且新金融负</w:t>
      </w:r>
      <w:r>
        <w:rPr/>
        <w:t> </w:t>
      </w:r>
      <w:r>
        <w:rPr>
          <w:spacing w:val="-4"/>
        </w:rPr>
        <w:t>债与现存金融负债的合同条款实质上不同的，终止确认现存金融负债，并同时确认新金融</w:t>
      </w:r>
      <w:r>
        <w:rPr>
          <w:spacing w:val="-82"/>
        </w:rPr>
        <w:t> </w:t>
      </w:r>
      <w:r>
        <w:rPr>
          <w:spacing w:val="-82"/>
        </w:rPr>
      </w:r>
      <w:r>
        <w:rPr/>
        <w:t>负债。</w:t>
      </w:r>
    </w:p>
    <w:p>
      <w:pPr>
        <w:pStyle w:val="BodyText"/>
        <w:spacing w:line="357" w:lineRule="auto"/>
        <w:ind w:right="218" w:firstLine="540"/>
        <w:jc w:val="both"/>
      </w:pPr>
      <w:r>
        <w:rPr/>
        <w:t>③</w:t>
      </w:r>
      <w:r>
        <w:rPr>
          <w:spacing w:val="9"/>
        </w:rPr>
        <w:t> </w:t>
      </w:r>
      <w:r>
        <w:rPr>
          <w:spacing w:val="-3"/>
        </w:rPr>
        <w:t>对现存金融负债全部或部分的合同条款作出实质性修改的，终止确认现存金融负</w:t>
      </w:r>
      <w:r>
        <w:rPr>
          <w:spacing w:val="-1"/>
        </w:rPr>
        <w:t> </w:t>
      </w:r>
      <w:r>
        <w:rPr/>
        <w:t>债或其一部分，同时将修改条款后的金融负债确认为一项新金融负债。</w:t>
      </w:r>
    </w:p>
    <w:p>
      <w:pPr>
        <w:pStyle w:val="BodyText"/>
        <w:spacing w:line="357" w:lineRule="auto"/>
        <w:ind w:right="219" w:firstLine="540"/>
        <w:jc w:val="both"/>
      </w:pPr>
      <w:r>
        <w:rPr/>
        <w:t>④</w:t>
      </w:r>
      <w:r>
        <w:rPr>
          <w:spacing w:val="-54"/>
        </w:rPr>
        <w:t> </w:t>
      </w:r>
      <w:r>
        <w:rPr/>
        <w:t>金融负债全部或部分终止确认的，将终止确认部分的账面价值与支付的对价（包</w:t>
      </w:r>
      <w:r>
        <w:rPr/>
        <w:t> 括转出的非现金资产或承担的新金融负债）之间的差额，计入当期损益。</w:t>
      </w:r>
    </w:p>
    <w:p>
      <w:pPr>
        <w:pStyle w:val="BodyText"/>
        <w:spacing w:line="357" w:lineRule="auto"/>
        <w:ind w:right="218" w:firstLine="540"/>
        <w:jc w:val="both"/>
      </w:pPr>
      <w:r>
        <w:rPr/>
        <w:t>⑤</w:t>
      </w:r>
      <w:r>
        <w:rPr>
          <w:spacing w:val="9"/>
        </w:rPr>
        <w:t> </w:t>
      </w:r>
      <w:r>
        <w:rPr>
          <w:spacing w:val="-3"/>
        </w:rPr>
        <w:t>回购金融负债一部分的，在回购日按照继续确认部分和终止确认部分的相对公允</w:t>
      </w:r>
      <w:r>
        <w:rPr>
          <w:spacing w:val="-1"/>
        </w:rPr>
        <w:t> </w:t>
      </w:r>
      <w:r>
        <w:rPr>
          <w:spacing w:val="-4"/>
        </w:rPr>
        <w:t>价值，将该金融负债整体的账面价值进行分配。分配给终止确认部分的账面价值与支付的</w:t>
      </w:r>
      <w:r>
        <w:rPr>
          <w:spacing w:val="-82"/>
        </w:rPr>
        <w:t> </w:t>
      </w:r>
      <w:r>
        <w:rPr>
          <w:spacing w:val="-82"/>
        </w:rPr>
      </w:r>
      <w:r>
        <w:rPr/>
        <w:t>对价（包括转出的非现金资产或承担的新金融负债）之间的差额，计入当期损益。</w:t>
      </w:r>
    </w:p>
    <w:p>
      <w:pPr>
        <w:pStyle w:val="BodyText"/>
        <w:spacing w:line="240" w:lineRule="auto"/>
        <w:ind w:left="680" w:right="103"/>
        <w:jc w:val="left"/>
      </w:pPr>
      <w:r>
        <w:rPr>
          <w:rFonts w:ascii="Arial" w:hAnsi="Arial" w:cs="Arial" w:eastAsia="Arial" w:hint="default"/>
        </w:rPr>
        <w:t>(6)</w:t>
      </w:r>
      <w:r>
        <w:rPr>
          <w:rFonts w:ascii="Arial" w:hAnsi="Arial" w:cs="Arial" w:eastAsia="Arial" w:hint="default"/>
          <w:spacing w:val="-2"/>
        </w:rPr>
        <w:t> </w:t>
      </w:r>
      <w:r>
        <w:rPr/>
        <w:t>主要金融资产和金融负债的公允价值确定方法</w:t>
      </w:r>
    </w:p>
    <w:p>
      <w:pPr>
        <w:pStyle w:val="BodyText"/>
        <w:spacing w:line="240" w:lineRule="auto" w:before="135"/>
        <w:ind w:left="680" w:right="103"/>
        <w:jc w:val="left"/>
      </w:pPr>
      <w:r>
        <w:rPr/>
        <w:t>①</w:t>
      </w:r>
      <w:r>
        <w:rPr>
          <w:spacing w:val="31"/>
        </w:rPr>
        <w:t> </w:t>
      </w:r>
      <w:r>
        <w:rPr>
          <w:spacing w:val="4"/>
        </w:rPr>
        <w:t>存在活跃市场的金融资产或金融负债，将活跃市场中的报价用于确定其公允价</w:t>
      </w:r>
      <w:r>
        <w:rPr/>
      </w:r>
    </w:p>
    <w:p>
      <w:pPr>
        <w:spacing w:line="240" w:lineRule="auto" w:before="9"/>
        <w:rPr>
          <w:rFonts w:ascii="宋体" w:hAnsi="宋体" w:cs="宋体" w:eastAsia="宋体" w:hint="default"/>
          <w:sz w:val="9"/>
          <w:szCs w:val="9"/>
        </w:rPr>
      </w:pPr>
    </w:p>
    <w:p>
      <w:pPr>
        <w:pStyle w:val="BodyText"/>
        <w:spacing w:line="240" w:lineRule="auto" w:before="26"/>
        <w:ind w:right="103"/>
        <w:jc w:val="left"/>
      </w:pPr>
      <w:r>
        <w:rPr/>
        <w:t>值。</w:t>
      </w:r>
    </w:p>
    <w:p>
      <w:pPr>
        <w:pStyle w:val="BodyText"/>
        <w:spacing w:line="240" w:lineRule="auto" w:before="152"/>
        <w:ind w:left="680" w:right="103"/>
        <w:jc w:val="left"/>
      </w:pPr>
      <w:r>
        <w:rPr/>
        <w:t>② 金融工具不存在活跃市场的，采用估值技术确定其公允价值。</w:t>
      </w:r>
    </w:p>
    <w:p>
      <w:pPr>
        <w:pStyle w:val="BodyText"/>
        <w:spacing w:line="240" w:lineRule="auto" w:before="152"/>
        <w:ind w:left="680" w:right="103"/>
        <w:jc w:val="left"/>
      </w:pPr>
      <w:r>
        <w:rPr>
          <w:rFonts w:ascii="Arial" w:hAnsi="Arial" w:cs="Arial" w:eastAsia="Arial" w:hint="default"/>
        </w:rPr>
        <w:t>(7)</w:t>
      </w:r>
      <w:r>
        <w:rPr>
          <w:rFonts w:ascii="Arial" w:hAnsi="Arial" w:cs="Arial" w:eastAsia="Arial" w:hint="default"/>
          <w:spacing w:val="-2"/>
        </w:rPr>
        <w:t> </w:t>
      </w:r>
      <w:r>
        <w:rPr/>
        <w:t>金融资产减值</w:t>
      </w:r>
    </w:p>
    <w:p>
      <w:pPr>
        <w:spacing w:line="240" w:lineRule="auto" w:before="5"/>
        <w:rPr>
          <w:rFonts w:ascii="宋体" w:hAnsi="宋体" w:cs="宋体" w:eastAsia="宋体" w:hint="default"/>
          <w:sz w:val="8"/>
          <w:szCs w:val="8"/>
        </w:rPr>
      </w:pPr>
    </w:p>
    <w:p>
      <w:pPr>
        <w:pStyle w:val="BodyText"/>
        <w:spacing w:line="357" w:lineRule="auto" w:before="26"/>
        <w:ind w:right="324" w:firstLine="480"/>
        <w:jc w:val="left"/>
      </w:pPr>
      <w:r>
        <w:rPr/>
        <w:t>公司在资产负债表日对以公允价值计量且其变动计入当期损益的金融资产以外的金 融资产的账面价值进行检查，有客观证据表明该金融资产发生减值的，计提减值准备。</w:t>
      </w:r>
    </w:p>
    <w:p>
      <w:pPr>
        <w:pStyle w:val="BodyText"/>
        <w:spacing w:line="240" w:lineRule="auto"/>
        <w:ind w:left="620" w:right="103"/>
        <w:jc w:val="left"/>
      </w:pPr>
      <w:r>
        <w:rPr/>
        <w:t>减值测试方法和减值准备计提方法：</w:t>
      </w:r>
    </w:p>
    <w:p>
      <w:pPr>
        <w:pStyle w:val="BodyText"/>
        <w:spacing w:line="357" w:lineRule="auto" w:before="154"/>
        <w:ind w:right="84" w:firstLine="540"/>
        <w:jc w:val="left"/>
      </w:pPr>
      <w:r>
        <w:rPr/>
        <w:t>①</w:t>
      </w:r>
      <w:r>
        <w:rPr>
          <w:spacing w:val="5"/>
        </w:rPr>
        <w:t> </w:t>
      </w:r>
      <w:r>
        <w:rPr>
          <w:spacing w:val="-3"/>
        </w:rPr>
        <w:t>以摊余成本计量的金融资产发生减值时，将该金融资产的账面价值减记至预计未</w:t>
      </w:r>
      <w:r>
        <w:rPr>
          <w:spacing w:val="-1"/>
        </w:rPr>
        <w:t> </w:t>
      </w:r>
      <w:r>
        <w:rPr/>
        <w:t>来现金流量（不包括尚未发生的未来信用损失）现值，减记的金额确认为资产减值损失，</w:t>
      </w:r>
      <w:r>
        <w:rPr/>
        <w:t> 计入当期损益。</w:t>
      </w:r>
    </w:p>
    <w:p>
      <w:pPr>
        <w:pStyle w:val="BodyText"/>
        <w:spacing w:line="357" w:lineRule="auto"/>
        <w:ind w:right="161" w:firstLine="540"/>
        <w:jc w:val="both"/>
      </w:pPr>
      <w:r>
        <w:rPr/>
        <w:t>② 对单项金额重大的金融资产单独进行减值测试，对单项金额不重大的金融资产， </w:t>
      </w:r>
      <w:r>
        <w:rPr>
          <w:spacing w:val="-4"/>
        </w:rPr>
        <w:t>包括在具有类似信用风险特征的金融资产组合中进行减值测试；单独测试未发生减值的金</w:t>
      </w:r>
      <w:r>
        <w:rPr>
          <w:spacing w:val="-92"/>
        </w:rPr>
        <w:t> </w:t>
      </w:r>
      <w:r>
        <w:rPr>
          <w:spacing w:val="-92"/>
        </w:rPr>
      </w:r>
      <w:r>
        <w:rPr>
          <w:spacing w:val="-4"/>
        </w:rPr>
        <w:t>融资产，包括在具有类似信用风险特征的金融资产组合中再进行减值测试。已单项确认减</w:t>
      </w:r>
    </w:p>
    <w:p>
      <w:pPr>
        <w:spacing w:after="0" w:line="357" w:lineRule="auto"/>
        <w:jc w:val="both"/>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240" w:lineRule="auto" w:before="26"/>
        <w:ind w:right="103"/>
        <w:jc w:val="left"/>
      </w:pPr>
      <w:r>
        <w:rPr/>
        <w:t>值损失的金融资产，不包括在具有类似信用风险特征的金融资产组合中进行减值测试。</w:t>
      </w:r>
    </w:p>
    <w:p>
      <w:pPr>
        <w:pStyle w:val="BodyText"/>
        <w:spacing w:line="357" w:lineRule="auto" w:before="152"/>
        <w:ind w:right="219" w:firstLine="540"/>
        <w:jc w:val="both"/>
      </w:pPr>
      <w:r>
        <w:rPr/>
        <w:t>③</w:t>
      </w:r>
      <w:r>
        <w:rPr>
          <w:spacing w:val="-54"/>
        </w:rPr>
        <w:t> </w:t>
      </w:r>
      <w:r>
        <w:rPr/>
        <w:t>在活跃市场中没有报价且其公允价值不能可靠计量的权益工具投资，或与该权益</w:t>
      </w:r>
      <w:r>
        <w:rPr/>
        <w:t> </w:t>
      </w:r>
      <w:r>
        <w:rPr>
          <w:spacing w:val="-4"/>
        </w:rPr>
        <w:t>工具挂钩并须通过交付该权益工具结算的衍生金融资产发生减值时，将该权益工具投资或</w:t>
      </w:r>
      <w:r>
        <w:rPr>
          <w:spacing w:val="-82"/>
        </w:rPr>
        <w:t> </w:t>
      </w:r>
      <w:r>
        <w:rPr>
          <w:spacing w:val="-82"/>
        </w:rPr>
      </w:r>
      <w:r>
        <w:rPr>
          <w:spacing w:val="-4"/>
        </w:rPr>
        <w:t>衍生金融资产的账面价值，与按照类似金融资产当时市场收益率对未来现金流量折现确定</w:t>
      </w:r>
      <w:r>
        <w:rPr>
          <w:spacing w:val="-108"/>
        </w:rPr>
        <w:t> </w:t>
      </w:r>
      <w:r>
        <w:rPr>
          <w:spacing w:val="-108"/>
        </w:rPr>
      </w:r>
      <w:r>
        <w:rPr/>
        <w:t>的现值之间的差额，确认为减值损失，计入当期损益。</w:t>
      </w:r>
    </w:p>
    <w:p>
      <w:pPr>
        <w:pStyle w:val="BodyText"/>
        <w:spacing w:line="357" w:lineRule="auto"/>
        <w:ind w:right="218" w:firstLine="540"/>
        <w:jc w:val="both"/>
      </w:pPr>
      <w:r>
        <w:rPr/>
        <w:t>④</w:t>
      </w:r>
      <w:r>
        <w:rPr>
          <w:spacing w:val="9"/>
        </w:rPr>
        <w:t> </w:t>
      </w:r>
      <w:r>
        <w:rPr>
          <w:spacing w:val="-3"/>
        </w:rPr>
        <w:t>如果可供出售金融资产的公允价值发生较大幅度下降，或在综合考虑各种相关因</w:t>
      </w:r>
      <w:r>
        <w:rPr>
          <w:spacing w:val="-1"/>
        </w:rPr>
        <w:t> </w:t>
      </w:r>
      <w:r>
        <w:rPr>
          <w:spacing w:val="-4"/>
        </w:rPr>
        <w:t>素后，预期这种下降趋势属于非暂时性的，则认定该可供出售金融资产已发生减值，确认</w:t>
      </w:r>
      <w:r>
        <w:rPr>
          <w:spacing w:val="-118"/>
        </w:rPr>
        <w:t> </w:t>
      </w:r>
      <w:r>
        <w:rPr>
          <w:spacing w:val="-118"/>
        </w:rPr>
      </w:r>
      <w:r>
        <w:rPr>
          <w:spacing w:val="-4"/>
        </w:rPr>
        <w:t>减值损失。可供出售金融资产发生减值时，原直接计入所有者权益的因公允价值下降形成</w:t>
      </w:r>
      <w:r>
        <w:rPr>
          <w:spacing w:val="-82"/>
        </w:rPr>
        <w:t> </w:t>
      </w:r>
      <w:r>
        <w:rPr>
          <w:spacing w:val="-82"/>
        </w:rPr>
      </w:r>
      <w:r>
        <w:rPr/>
        <w:t>的累计损失予以转出，计入当期损益。</w:t>
      </w:r>
    </w:p>
    <w:p>
      <w:pPr>
        <w:pStyle w:val="BodyText"/>
        <w:spacing w:line="338" w:lineRule="auto"/>
        <w:ind w:left="620" w:right="103" w:firstLine="2"/>
        <w:jc w:val="left"/>
      </w:pPr>
      <w:r>
        <w:rPr>
          <w:rFonts w:ascii="Arial" w:hAnsi="Arial" w:cs="Arial" w:eastAsia="Arial" w:hint="default"/>
          <w:b/>
          <w:bCs/>
        </w:rPr>
        <w:t>10.</w:t>
      </w:r>
      <w:r>
        <w:rPr>
          <w:rFonts w:ascii="Arial" w:hAnsi="Arial" w:cs="Arial" w:eastAsia="Arial" w:hint="default"/>
          <w:b/>
          <w:bCs/>
          <w:spacing w:val="-43"/>
        </w:rPr>
        <w:t> </w:t>
      </w:r>
      <w:r>
        <w:rPr>
          <w:rFonts w:ascii="宋体" w:hAnsi="宋体" w:cs="宋体" w:eastAsia="宋体" w:hint="default"/>
          <w:b/>
          <w:bCs/>
        </w:rPr>
        <w:t>应收款项</w:t>
      </w:r>
      <w:r>
        <w:rPr>
          <w:rFonts w:ascii="宋体" w:hAnsi="宋体" w:cs="宋体" w:eastAsia="宋体" w:hint="default"/>
          <w:b/>
          <w:bCs/>
          <w:spacing w:val="1"/>
          <w:w w:val="99"/>
        </w:rPr>
        <w:t> </w:t>
      </w:r>
      <w:r>
        <w:rPr>
          <w:spacing w:val="-4"/>
        </w:rPr>
        <w:t>公司采用备抵法核算坏账损失。对于确实无法收回的应收款项（包括应收账款和其他</w:t>
      </w:r>
    </w:p>
    <w:p>
      <w:pPr>
        <w:pStyle w:val="BodyText"/>
        <w:spacing w:line="240" w:lineRule="auto" w:before="54"/>
        <w:ind w:right="103"/>
        <w:jc w:val="left"/>
      </w:pPr>
      <w:r>
        <w:rPr/>
        <w:t>应收款），经审核批准后，作为坏账损失，冲销已提取的坏账准备。</w:t>
      </w:r>
    </w:p>
    <w:p>
      <w:pPr>
        <w:pStyle w:val="BodyText"/>
        <w:spacing w:line="240" w:lineRule="auto" w:before="152"/>
        <w:ind w:left="680" w:right="103"/>
        <w:jc w:val="left"/>
      </w:pPr>
      <w:r>
        <w:rPr>
          <w:rFonts w:ascii="Arial" w:hAnsi="Arial" w:cs="Arial" w:eastAsia="Arial" w:hint="default"/>
        </w:rPr>
        <w:t>(1)</w:t>
      </w:r>
      <w:r>
        <w:rPr>
          <w:rFonts w:ascii="Arial" w:hAnsi="Arial" w:cs="Arial" w:eastAsia="Arial" w:hint="default"/>
          <w:spacing w:val="-2"/>
        </w:rPr>
        <w:t> </w:t>
      </w:r>
      <w:r>
        <w:rPr/>
        <w:t>坏账确认标准为：</w:t>
      </w:r>
    </w:p>
    <w:p>
      <w:pPr>
        <w:pStyle w:val="BodyText"/>
        <w:spacing w:line="240" w:lineRule="auto" w:before="135"/>
        <w:ind w:left="680" w:right="103"/>
        <w:jc w:val="left"/>
      </w:pPr>
      <w:r>
        <w:rPr/>
        <w:t>① 因债务人破产或者死亡，以其破产财产或者遗产清偿后仍无法收回的应收款项；</w:t>
      </w:r>
    </w:p>
    <w:p>
      <w:pPr>
        <w:pStyle w:val="BodyText"/>
        <w:spacing w:line="240" w:lineRule="auto" w:before="152"/>
        <w:ind w:left="680" w:right="103"/>
        <w:jc w:val="left"/>
      </w:pPr>
      <w:r>
        <w:rPr/>
        <w:t>② 因债务人逾期未履行偿债义务且有确凿证据表明确实无法收回的应收款项。</w:t>
      </w:r>
    </w:p>
    <w:p>
      <w:pPr>
        <w:pStyle w:val="BodyText"/>
        <w:spacing w:line="240" w:lineRule="auto" w:before="152"/>
        <w:ind w:left="680" w:right="103"/>
        <w:jc w:val="left"/>
      </w:pPr>
      <w:r>
        <w:rPr>
          <w:rFonts w:ascii="Arial" w:hAnsi="Arial" w:cs="Arial" w:eastAsia="Arial" w:hint="default"/>
        </w:rPr>
        <w:t>(2)</w:t>
      </w:r>
      <w:r>
        <w:rPr>
          <w:rFonts w:ascii="Arial" w:hAnsi="Arial" w:cs="Arial" w:eastAsia="Arial" w:hint="default"/>
          <w:spacing w:val="-2"/>
        </w:rPr>
        <w:t> </w:t>
      </w:r>
      <w:r>
        <w:rPr/>
        <w:t>坏账准备的计提方法：</w:t>
      </w:r>
    </w:p>
    <w:p>
      <w:pPr>
        <w:pStyle w:val="BodyText"/>
        <w:spacing w:line="338" w:lineRule="auto" w:before="135"/>
        <w:ind w:right="84" w:firstLine="540"/>
        <w:jc w:val="left"/>
      </w:pPr>
      <w:r>
        <w:rPr/>
        <w:t>①</w:t>
      </w:r>
      <w:r>
        <w:rPr>
          <w:spacing w:val="-1"/>
        </w:rPr>
        <w:t> </w:t>
      </w:r>
      <w:r>
        <w:rPr/>
        <w:t>对单项金额重大（期末余额为</w:t>
      </w:r>
      <w:r>
        <w:rPr>
          <w:spacing w:val="-61"/>
        </w:rPr>
        <w:t> </w:t>
      </w:r>
      <w:r>
        <w:rPr>
          <w:rFonts w:ascii="Arial" w:hAnsi="Arial" w:cs="Arial" w:eastAsia="Arial" w:hint="default"/>
        </w:rPr>
        <w:t>500</w:t>
      </w:r>
      <w:r>
        <w:rPr>
          <w:rFonts w:ascii="Arial" w:hAnsi="Arial" w:cs="Arial" w:eastAsia="Arial" w:hint="default"/>
          <w:spacing w:val="-16"/>
        </w:rPr>
        <w:t> </w:t>
      </w:r>
      <w:r>
        <w:rPr/>
        <w:t>万元及以上）的应收款项单独进行减值测试， 已单项确认减值损失的应收款项，不包括在按账龄划分的应收款项组合中进行减值测试。</w:t>
      </w:r>
    </w:p>
    <w:p>
      <w:pPr>
        <w:pStyle w:val="BodyText"/>
        <w:spacing w:line="348" w:lineRule="auto" w:before="54"/>
        <w:ind w:right="84" w:firstLine="540"/>
        <w:jc w:val="left"/>
      </w:pPr>
      <w:r>
        <w:rPr/>
        <w:t>② 对单项金额不重大但账龄为 </w:t>
      </w:r>
      <w:r>
        <w:rPr>
          <w:rFonts w:ascii="Arial" w:hAnsi="Arial" w:cs="Arial" w:eastAsia="Arial" w:hint="default"/>
        </w:rPr>
        <w:t>3</w:t>
      </w:r>
      <w:r>
        <w:rPr>
          <w:rFonts w:ascii="Arial" w:hAnsi="Arial" w:cs="Arial" w:eastAsia="Arial" w:hint="default"/>
          <w:spacing w:val="12"/>
        </w:rPr>
        <w:t> </w:t>
      </w:r>
      <w:r>
        <w:rPr/>
        <w:t>年以上的应收款项确定为按信用风险特征组合后</w:t>
      </w:r>
      <w:r>
        <w:rPr>
          <w:spacing w:val="2"/>
        </w:rPr>
        <w:t> </w:t>
      </w:r>
      <w:r>
        <w:rPr/>
        <w:t>该组合的风险较大的应收款项，对单项金额不重大但账龄在 </w:t>
      </w:r>
      <w:r>
        <w:rPr>
          <w:rFonts w:ascii="Arial" w:hAnsi="Arial" w:cs="Arial" w:eastAsia="Arial" w:hint="default"/>
        </w:rPr>
        <w:t>3</w:t>
      </w:r>
      <w:r>
        <w:rPr>
          <w:rFonts w:ascii="Arial" w:hAnsi="Arial" w:cs="Arial" w:eastAsia="Arial" w:hint="default"/>
          <w:spacing w:val="37"/>
        </w:rPr>
        <w:t> </w:t>
      </w:r>
      <w:r>
        <w:rPr/>
        <w:t>年以内的应收款项确定为 </w:t>
      </w:r>
      <w:r>
        <w:rPr>
          <w:spacing w:val="-4"/>
        </w:rPr>
        <w:t>其他不重大应收款项，对上述两类应收款项按账龄划分组合与经单独测试后未减值的应收</w:t>
      </w:r>
      <w:r>
        <w:rPr>
          <w:spacing w:val="-82"/>
        </w:rPr>
        <w:t> </w:t>
      </w:r>
      <w:r>
        <w:rPr>
          <w:spacing w:val="-82"/>
        </w:rPr>
      </w:r>
      <w:r>
        <w:rPr>
          <w:spacing w:val="-6"/>
        </w:rPr>
        <w:t>款项一起，采用账龄分析法，按各账龄组合在资产负债表日余额的一定比例计提坏账准备，</w:t>
      </w:r>
      <w:r>
        <w:rPr>
          <w:spacing w:val="-118"/>
        </w:rPr>
        <w:t> </w:t>
      </w:r>
      <w:r>
        <w:rPr>
          <w:spacing w:val="-118"/>
        </w:rPr>
      </w:r>
      <w:r>
        <w:rPr/>
        <w:t>具体如下：</w:t>
      </w:r>
    </w:p>
    <w:p>
      <w:pPr>
        <w:pStyle w:val="BodyText"/>
        <w:tabs>
          <w:tab w:pos="4116" w:val="left" w:leader="none"/>
        </w:tabs>
        <w:spacing w:line="240" w:lineRule="auto" w:before="44"/>
        <w:ind w:left="1520" w:right="103"/>
        <w:jc w:val="left"/>
      </w:pPr>
      <w:r>
        <w:rPr/>
        <w:t>账龄</w:t>
        <w:tab/>
        <w:t>比例</w:t>
      </w:r>
    </w:p>
    <w:p>
      <w:pPr>
        <w:pStyle w:val="BodyText"/>
        <w:tabs>
          <w:tab w:pos="3996" w:val="left" w:leader="none"/>
        </w:tabs>
        <w:spacing w:line="240" w:lineRule="auto" w:before="162"/>
        <w:ind w:left="788" w:right="103"/>
        <w:jc w:val="left"/>
      </w:pPr>
      <w:r>
        <w:rPr/>
        <w:pict>
          <v:group style="position:absolute;margin-left:95.040001pt;margin-top:9.875920pt;width:107.65pt;height:.1pt;mso-position-horizontal-relative:page;mso-position-vertical-relative:paragraph;z-index:-631048" coordorigin="1901,198" coordsize="2153,2">
            <v:shape style="position:absolute;left:1901;top:198;width:2153;height:2" coordorigin="1901,198" coordsize="2153,0" path="m1901,198l4054,198e" filled="false" stroked="true" strokeweight=".48pt" strokecolor="#000000">
              <v:path arrowok="t"/>
            </v:shape>
            <w10:wrap type="none"/>
          </v:group>
        </w:pict>
      </w:r>
      <w:r>
        <w:rPr/>
        <w:pict>
          <v:group style="position:absolute;margin-left:214.5pt;margin-top:9.875920pt;width:128pt;height:.1pt;mso-position-horizontal-relative:page;mso-position-vertical-relative:paragraph;z-index:-631024" coordorigin="4290,198" coordsize="2560,2">
            <v:shape style="position:absolute;left:4290;top:198;width:2560;height:2" coordorigin="4290,198" coordsize="2560,0" path="m4290,198l6850,198e" filled="false" stroked="true" strokeweight=".48pt" strokecolor="#000000">
              <v:path arrowok="t"/>
            </v:shape>
            <w10:wrap type="none"/>
          </v:group>
        </w:pict>
      </w:r>
      <w:r>
        <w:rPr/>
        <w:t>一年以内</w:t>
        <w:tab/>
        <w:t>不计提</w:t>
      </w:r>
    </w:p>
    <w:p>
      <w:pPr>
        <w:pStyle w:val="BodyText"/>
        <w:tabs>
          <w:tab w:pos="4183" w:val="left" w:leader="none"/>
        </w:tabs>
        <w:spacing w:line="240" w:lineRule="auto" w:before="151"/>
        <w:ind w:left="788" w:right="103"/>
        <w:jc w:val="left"/>
        <w:rPr>
          <w:rFonts w:ascii="Arial" w:hAnsi="Arial" w:cs="Arial" w:eastAsia="Arial" w:hint="default"/>
        </w:rPr>
      </w:pPr>
      <w:r>
        <w:rPr>
          <w:position w:val="1"/>
        </w:rPr>
        <w:t>一至二年</w:t>
        <w:tab/>
      </w:r>
      <w:r>
        <w:rPr>
          <w:rFonts w:ascii="Arial" w:hAnsi="Arial" w:cs="Arial" w:eastAsia="Arial" w:hint="default"/>
        </w:rPr>
        <w:t>5%</w:t>
      </w:r>
    </w:p>
    <w:p>
      <w:pPr>
        <w:pStyle w:val="BodyText"/>
        <w:tabs>
          <w:tab w:pos="4116" w:val="left" w:leader="none"/>
        </w:tabs>
        <w:spacing w:line="240" w:lineRule="auto" w:before="125"/>
        <w:ind w:left="788" w:right="103"/>
        <w:jc w:val="left"/>
        <w:rPr>
          <w:rFonts w:ascii="Arial" w:hAnsi="Arial" w:cs="Arial" w:eastAsia="Arial" w:hint="default"/>
        </w:rPr>
      </w:pPr>
      <w:r>
        <w:rPr>
          <w:position w:val="1"/>
        </w:rPr>
        <w:t>二至三年</w:t>
        <w:tab/>
      </w:r>
      <w:r>
        <w:rPr>
          <w:rFonts w:ascii="Arial" w:hAnsi="Arial" w:cs="Arial" w:eastAsia="Arial" w:hint="default"/>
        </w:rPr>
        <w:t>20%</w:t>
      </w:r>
    </w:p>
    <w:p>
      <w:pPr>
        <w:pStyle w:val="BodyText"/>
        <w:tabs>
          <w:tab w:pos="4050" w:val="left" w:leader="none"/>
        </w:tabs>
        <w:spacing w:line="240" w:lineRule="auto" w:before="125"/>
        <w:ind w:left="788" w:right="103"/>
        <w:jc w:val="left"/>
        <w:rPr>
          <w:rFonts w:ascii="Arial" w:hAnsi="Arial" w:cs="Arial" w:eastAsia="Arial" w:hint="default"/>
        </w:rPr>
      </w:pPr>
      <w:r>
        <w:rPr>
          <w:position w:val="1"/>
        </w:rPr>
        <w:t>三年以上</w:t>
        <w:tab/>
      </w:r>
      <w:r>
        <w:rPr>
          <w:rFonts w:ascii="Arial" w:hAnsi="Arial" w:cs="Arial" w:eastAsia="Arial" w:hint="default"/>
        </w:rPr>
        <w:t>100%</w:t>
      </w:r>
    </w:p>
    <w:p>
      <w:pPr>
        <w:pStyle w:val="BodyText"/>
        <w:spacing w:line="240" w:lineRule="auto" w:before="128"/>
        <w:ind w:left="680" w:right="103"/>
        <w:jc w:val="left"/>
      </w:pPr>
      <w:r>
        <w:rPr/>
        <w:t>③ 对有确凿证据可以单独确定可收回金额的应收款项采用个别确认法。</w:t>
      </w:r>
    </w:p>
    <w:p>
      <w:pPr>
        <w:pStyle w:val="Heading5"/>
        <w:spacing w:line="240" w:lineRule="auto" w:before="152"/>
        <w:ind w:right="103"/>
        <w:jc w:val="left"/>
        <w:rPr>
          <w:b w:val="0"/>
          <w:bCs w:val="0"/>
        </w:rPr>
      </w:pPr>
      <w:r>
        <w:rPr>
          <w:rFonts w:ascii="Arial" w:hAnsi="Arial" w:cs="Arial" w:eastAsia="Arial" w:hint="default"/>
        </w:rPr>
        <w:t>11.</w:t>
      </w:r>
      <w:r>
        <w:rPr>
          <w:rFonts w:ascii="Arial" w:hAnsi="Arial" w:cs="Arial" w:eastAsia="Arial" w:hint="default"/>
          <w:spacing w:val="-45"/>
        </w:rPr>
        <w:t> </w:t>
      </w:r>
      <w:r>
        <w:rPr/>
        <w:t>存货</w:t>
      </w:r>
      <w:r>
        <w:rPr>
          <w:b w:val="0"/>
          <w:bCs w:val="0"/>
        </w:rPr>
      </w:r>
    </w:p>
    <w:p>
      <w:pPr>
        <w:spacing w:after="0" w:line="240" w:lineRule="auto"/>
        <w:jc w:val="left"/>
        <w:sectPr>
          <w:pgSz w:w="11910" w:h="16840"/>
          <w:pgMar w:header="747" w:footer="727" w:top="980" w:bottom="920" w:left="1220" w:right="1080"/>
        </w:sectPr>
      </w:pPr>
    </w:p>
    <w:p>
      <w:pPr>
        <w:spacing w:line="240" w:lineRule="auto" w:before="7"/>
        <w:rPr>
          <w:rFonts w:ascii="宋体" w:hAnsi="宋体" w:cs="宋体" w:eastAsia="宋体" w:hint="default"/>
          <w:b/>
          <w:bCs/>
          <w:sz w:val="29"/>
          <w:szCs w:val="29"/>
        </w:rPr>
      </w:pPr>
    </w:p>
    <w:p>
      <w:pPr>
        <w:pStyle w:val="BodyText"/>
        <w:spacing w:line="348" w:lineRule="auto" w:before="26"/>
        <w:ind w:left="620" w:right="804" w:firstLine="60"/>
        <w:jc w:val="left"/>
      </w:pPr>
      <w:r>
        <w:rPr>
          <w:rFonts w:ascii="Arial" w:hAnsi="Arial" w:cs="Arial" w:eastAsia="Arial" w:hint="default"/>
        </w:rPr>
        <w:t>(1)</w:t>
      </w:r>
      <w:r>
        <w:rPr>
          <w:rFonts w:ascii="Arial" w:hAnsi="Arial" w:cs="Arial" w:eastAsia="Arial" w:hint="default"/>
          <w:spacing w:val="-1"/>
        </w:rPr>
        <w:t> </w:t>
      </w:r>
      <w:r>
        <w:rPr/>
        <w:t>存货的分类： 公司根据存货存在的实际状态，将存货分为：原材料、低值易耗品、燃料等。 </w:t>
      </w:r>
      <w:r>
        <w:rPr>
          <w:rFonts w:ascii="Arial" w:hAnsi="Arial" w:cs="Arial" w:eastAsia="Arial" w:hint="default"/>
        </w:rPr>
        <w:t>(2)</w:t>
      </w:r>
      <w:r>
        <w:rPr>
          <w:rFonts w:ascii="Arial" w:hAnsi="Arial" w:cs="Arial" w:eastAsia="Arial" w:hint="default"/>
          <w:spacing w:val="-1"/>
        </w:rPr>
        <w:t> </w:t>
      </w:r>
      <w:r>
        <w:rPr/>
        <w:t>发出存货的计价方法： 公司对发出的存货，除燃料采用加权平均法外，其余类别均采用个别计价法。 </w:t>
      </w:r>
      <w:r>
        <w:rPr>
          <w:rFonts w:ascii="Arial" w:hAnsi="Arial" w:cs="Arial" w:eastAsia="Arial" w:hint="default"/>
        </w:rPr>
        <w:t>(3)</w:t>
      </w:r>
      <w:r>
        <w:rPr>
          <w:rFonts w:ascii="Arial" w:hAnsi="Arial" w:cs="Arial" w:eastAsia="Arial" w:hint="default"/>
          <w:spacing w:val="-2"/>
        </w:rPr>
        <w:t> </w:t>
      </w:r>
      <w:r>
        <w:rPr/>
        <w:t>存货可变现净值的确定依据及存货跌价准备的计提方法：</w:t>
      </w:r>
    </w:p>
    <w:p>
      <w:pPr>
        <w:pStyle w:val="BodyText"/>
        <w:spacing w:line="357" w:lineRule="auto" w:before="15"/>
        <w:ind w:right="103" w:firstLine="480"/>
        <w:jc w:val="left"/>
      </w:pPr>
      <w:r>
        <w:rPr>
          <w:spacing w:val="-4"/>
        </w:rPr>
        <w:t>公司存货可变现净值按存货的估计售价减去至完工时估计将要发生的成本、估计的销</w:t>
      </w:r>
      <w:r>
        <w:rPr/>
        <w:t> 售费用以及相关税费后的金额确定。</w:t>
      </w:r>
    </w:p>
    <w:p>
      <w:pPr>
        <w:pStyle w:val="BodyText"/>
        <w:spacing w:line="357" w:lineRule="auto"/>
        <w:ind w:right="84" w:firstLine="480"/>
        <w:jc w:val="left"/>
      </w:pPr>
      <w:r>
        <w:rPr/>
        <w:t>在确定存货的可变现净值时，以取得的可靠证据为基础，并且考虑持有存货的目的、 资产负债表日后事项的影响等因素。</w:t>
      </w:r>
    </w:p>
    <w:p>
      <w:pPr>
        <w:pStyle w:val="BodyText"/>
        <w:spacing w:line="357" w:lineRule="auto"/>
        <w:ind w:right="103" w:firstLine="480"/>
        <w:jc w:val="left"/>
      </w:pPr>
      <w:r>
        <w:rPr>
          <w:spacing w:val="-4"/>
        </w:rPr>
        <w:t>公司于资产负债表日对存货进行全面清查，发现存货成本高于其可变现净值的，按单</w:t>
      </w:r>
      <w:r>
        <w:rPr/>
        <w:t> 项或类别计提存货跌价准备，计入当期损益。</w:t>
      </w:r>
    </w:p>
    <w:p>
      <w:pPr>
        <w:pStyle w:val="BodyText"/>
        <w:spacing w:line="357" w:lineRule="auto"/>
        <w:ind w:right="84" w:firstLine="480"/>
        <w:jc w:val="left"/>
      </w:pPr>
      <w:r>
        <w:rPr/>
        <w:t>资产负债表日如果以前减记存货价值的影响因素已经消失，则减记的金额予以恢复， 并在原已计提的存货跌价准备的金额内转回，转回的金额计入当期损益。</w:t>
      </w:r>
    </w:p>
    <w:p>
      <w:pPr>
        <w:pStyle w:val="BodyText"/>
        <w:spacing w:line="348" w:lineRule="auto"/>
        <w:ind w:left="620" w:right="4871" w:firstLine="60"/>
        <w:jc w:val="left"/>
      </w:pPr>
      <w:r>
        <w:rPr>
          <w:rFonts w:ascii="Arial" w:hAnsi="Arial" w:cs="Arial" w:eastAsia="Arial" w:hint="default"/>
        </w:rPr>
        <w:t>(4)</w:t>
      </w:r>
      <w:r>
        <w:rPr>
          <w:rFonts w:ascii="Arial" w:hAnsi="Arial" w:cs="Arial" w:eastAsia="Arial" w:hint="default"/>
          <w:spacing w:val="-1"/>
        </w:rPr>
        <w:t> </w:t>
      </w:r>
      <w:r>
        <w:rPr/>
        <w:t>存货的盘存制度： 公司的存货盘存制度为永续盘存制。 </w:t>
      </w:r>
      <w:r>
        <w:rPr>
          <w:rFonts w:ascii="Arial" w:hAnsi="Arial" w:cs="Arial" w:eastAsia="Arial" w:hint="default"/>
        </w:rPr>
        <w:t>(5)</w:t>
      </w:r>
      <w:r>
        <w:rPr>
          <w:rFonts w:ascii="Arial" w:hAnsi="Arial" w:cs="Arial" w:eastAsia="Arial" w:hint="default"/>
          <w:spacing w:val="-2"/>
        </w:rPr>
        <w:t> </w:t>
      </w:r>
      <w:r>
        <w:rPr/>
        <w:t>低值易耗品和包装物的摊销方法：</w:t>
      </w:r>
    </w:p>
    <w:p>
      <w:pPr>
        <w:pStyle w:val="BodyText"/>
        <w:spacing w:line="357" w:lineRule="auto" w:before="15"/>
        <w:ind w:right="103" w:firstLine="480"/>
        <w:jc w:val="left"/>
      </w:pPr>
      <w:r>
        <w:rPr>
          <w:spacing w:val="-4"/>
        </w:rPr>
        <w:t>公司的周转材料符合存货的定义和确认条件的，按照使用次数分次计入成本费用，余</w:t>
      </w:r>
      <w:r>
        <w:rPr/>
        <w:t> 额较小的，在领用时一次计入成本费用。</w:t>
      </w:r>
    </w:p>
    <w:p>
      <w:pPr>
        <w:pStyle w:val="Heading5"/>
        <w:spacing w:line="240" w:lineRule="auto" w:before="35"/>
        <w:ind w:left="566" w:right="103"/>
        <w:jc w:val="left"/>
        <w:rPr>
          <w:b w:val="0"/>
          <w:bCs w:val="0"/>
        </w:rPr>
      </w:pPr>
      <w:r>
        <w:rPr>
          <w:rFonts w:ascii="Arial" w:hAnsi="Arial" w:cs="Arial" w:eastAsia="Arial" w:hint="default"/>
        </w:rPr>
        <w:t>12.</w:t>
      </w:r>
      <w:r>
        <w:rPr>
          <w:rFonts w:ascii="Arial" w:hAnsi="Arial" w:cs="Arial" w:eastAsia="Arial" w:hint="default"/>
          <w:spacing w:val="5"/>
        </w:rPr>
        <w:t> </w:t>
      </w:r>
      <w:r>
        <w:rPr/>
        <w:t>长期股权投资</w:t>
      </w:r>
      <w:r>
        <w:rPr>
          <w:b w:val="0"/>
          <w:bCs w:val="0"/>
        </w:rPr>
      </w:r>
    </w:p>
    <w:p>
      <w:pPr>
        <w:pStyle w:val="BodyText"/>
        <w:spacing w:line="240" w:lineRule="auto" w:before="135"/>
        <w:ind w:left="620" w:right="103"/>
        <w:jc w:val="left"/>
      </w:pPr>
      <w:r>
        <w:rPr>
          <w:rFonts w:ascii="Arial" w:hAnsi="Arial" w:cs="Arial" w:eastAsia="Arial" w:hint="default"/>
        </w:rPr>
        <w:t>(1)</w:t>
      </w:r>
      <w:r>
        <w:rPr>
          <w:rFonts w:ascii="Arial" w:hAnsi="Arial" w:cs="Arial" w:eastAsia="Arial" w:hint="default"/>
          <w:spacing w:val="-2"/>
        </w:rPr>
        <w:t> </w:t>
      </w:r>
      <w:r>
        <w:rPr/>
        <w:t>初始投资成本确定</w:t>
      </w:r>
    </w:p>
    <w:p>
      <w:pPr>
        <w:pStyle w:val="BodyText"/>
        <w:spacing w:line="240" w:lineRule="auto" w:before="135"/>
        <w:ind w:left="680" w:right="103"/>
        <w:jc w:val="left"/>
      </w:pPr>
      <w:r>
        <w:rPr/>
        <w:t>①</w:t>
      </w:r>
      <w:r>
        <w:rPr>
          <w:spacing w:val="-60"/>
        </w:rPr>
        <w:t> </w:t>
      </w:r>
      <w:r>
        <w:rPr/>
        <w:t>企业合并中形成的长期股权投资：</w:t>
      </w:r>
    </w:p>
    <w:p>
      <w:pPr>
        <w:pStyle w:val="BodyText"/>
        <w:spacing w:line="350" w:lineRule="auto" w:before="152"/>
        <w:ind w:right="219" w:firstLine="540"/>
        <w:jc w:val="both"/>
      </w:pPr>
      <w:r>
        <w:rPr>
          <w:rFonts w:ascii="Arial" w:hAnsi="Arial" w:cs="Arial" w:eastAsia="Arial" w:hint="default"/>
        </w:rPr>
        <w:t>A.</w:t>
      </w:r>
      <w:r>
        <w:rPr>
          <w:rFonts w:ascii="Arial" w:hAnsi="Arial" w:cs="Arial" w:eastAsia="Arial" w:hint="default"/>
          <w:spacing w:val="6"/>
        </w:rPr>
        <w:t> </w:t>
      </w:r>
      <w:r>
        <w:rPr/>
        <w:t>同一控制下的企业合并，合并方以支付现金、转让非现金资产或承担债务方式作 </w:t>
      </w:r>
      <w:r>
        <w:rPr>
          <w:spacing w:val="-4"/>
        </w:rPr>
        <w:t>为合并对价的，在合并日按照取得被合并方所有者权益账面价值的份额作为长期股权投资</w:t>
      </w:r>
      <w:r>
        <w:rPr>
          <w:spacing w:val="-113"/>
        </w:rPr>
        <w:t> </w:t>
      </w:r>
      <w:r>
        <w:rPr>
          <w:spacing w:val="-113"/>
        </w:rPr>
      </w:r>
      <w:r>
        <w:rPr>
          <w:spacing w:val="-4"/>
        </w:rPr>
        <w:t>的初始投资成本。长期股权投资初始投资成本与支付的现金、转让的非现金资产以及所承</w:t>
      </w:r>
      <w:r>
        <w:rPr>
          <w:spacing w:val="-82"/>
        </w:rPr>
        <w:t> </w:t>
      </w:r>
      <w:r>
        <w:rPr>
          <w:spacing w:val="-82"/>
        </w:rPr>
      </w:r>
      <w:r>
        <w:rPr/>
        <w:t>担债务账面价值之间的差额，调整资本公积；资本公积不足冲减的，调整留存收益。</w:t>
      </w:r>
    </w:p>
    <w:p>
      <w:pPr>
        <w:pStyle w:val="BodyText"/>
        <w:spacing w:line="348" w:lineRule="auto" w:before="42"/>
        <w:ind w:right="219" w:firstLine="540"/>
        <w:jc w:val="both"/>
      </w:pPr>
      <w:r>
        <w:rPr>
          <w:rFonts w:ascii="Arial" w:hAnsi="Arial" w:cs="Arial" w:eastAsia="Arial" w:hint="default"/>
        </w:rPr>
        <w:t>B.</w:t>
      </w:r>
      <w:r>
        <w:rPr>
          <w:rFonts w:ascii="Arial" w:hAnsi="Arial" w:cs="Arial" w:eastAsia="Arial" w:hint="default"/>
          <w:spacing w:val="6"/>
        </w:rPr>
        <w:t> </w:t>
      </w:r>
      <w:r>
        <w:rPr/>
        <w:t>非同一控制下的企业合并，购买方在购买日按照公司在购买日为取得对被购买方 </w:t>
      </w:r>
      <w:r>
        <w:rPr>
          <w:spacing w:val="-4"/>
        </w:rPr>
        <w:t>的控制权而付出的资产、发生或承担的负债以及发行的权益性证券的公允价值加上直接相</w:t>
      </w:r>
      <w:r>
        <w:rPr>
          <w:spacing w:val="-109"/>
        </w:rPr>
        <w:t> </w:t>
      </w:r>
      <w:r>
        <w:rPr>
          <w:spacing w:val="-109"/>
        </w:rPr>
      </w:r>
      <w:r>
        <w:rPr/>
        <w:t>关费用（即合并成本）作为长期股权投资的初始投资成本。</w:t>
      </w:r>
    </w:p>
    <w:p>
      <w:pPr>
        <w:pStyle w:val="BodyText"/>
        <w:spacing w:line="240" w:lineRule="auto" w:before="44"/>
        <w:ind w:left="680" w:right="103"/>
        <w:jc w:val="left"/>
      </w:pPr>
      <w:r>
        <w:rPr/>
        <w:t>②</w:t>
      </w:r>
      <w:r>
        <w:rPr>
          <w:spacing w:val="-60"/>
        </w:rPr>
        <w:t> </w:t>
      </w:r>
      <w:r>
        <w:rPr/>
        <w:t>除企业合并形成的长期股权投资以外，其他方式取得的长期股权投资：</w:t>
      </w:r>
    </w:p>
    <w:p>
      <w:pPr>
        <w:pStyle w:val="BodyText"/>
        <w:spacing w:line="240" w:lineRule="auto" w:before="152"/>
        <w:ind w:left="680" w:right="103"/>
        <w:jc w:val="left"/>
      </w:pPr>
      <w:r>
        <w:rPr>
          <w:rFonts w:ascii="Arial" w:hAnsi="Arial" w:cs="Arial" w:eastAsia="Arial" w:hint="default"/>
        </w:rPr>
        <w:t>A.</w:t>
      </w:r>
      <w:r>
        <w:rPr>
          <w:rFonts w:ascii="Arial" w:hAnsi="Arial" w:cs="Arial" w:eastAsia="Arial" w:hint="default"/>
          <w:spacing w:val="6"/>
        </w:rPr>
        <w:t> </w:t>
      </w:r>
      <w:r>
        <w:rPr/>
        <w:t>以支付现金取得的长期股权投资，按照实际支付的购买价款作为初始投资成本。</w:t>
      </w:r>
    </w:p>
    <w:p>
      <w:pPr>
        <w:spacing w:after="0" w:line="240" w:lineRule="auto"/>
        <w:jc w:val="left"/>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240" w:lineRule="auto" w:before="26"/>
        <w:ind w:right="103"/>
        <w:jc w:val="left"/>
      </w:pPr>
      <w:r>
        <w:rPr/>
        <w:t>初始投资成本包括与取得长期股权投资直接相关的费用、税金及其他必要支出。</w:t>
      </w:r>
    </w:p>
    <w:p>
      <w:pPr>
        <w:pStyle w:val="BodyText"/>
        <w:spacing w:line="338" w:lineRule="auto" w:before="152"/>
        <w:ind w:right="204" w:firstLine="540"/>
        <w:jc w:val="left"/>
      </w:pPr>
      <w:r>
        <w:rPr>
          <w:rFonts w:ascii="Arial" w:hAnsi="Arial" w:cs="Arial" w:eastAsia="Arial" w:hint="default"/>
        </w:rPr>
        <w:t>B.</w:t>
      </w:r>
      <w:r>
        <w:rPr>
          <w:rFonts w:ascii="Arial" w:hAnsi="Arial" w:cs="Arial" w:eastAsia="Arial" w:hint="default"/>
          <w:spacing w:val="6"/>
        </w:rPr>
        <w:t> </w:t>
      </w:r>
      <w:r>
        <w:rPr/>
        <w:t>以发行权益性证券取得的长期股权投资，按照发行权益性证券的公允价值作为初 始投资成本。</w:t>
      </w:r>
    </w:p>
    <w:p>
      <w:pPr>
        <w:pStyle w:val="BodyText"/>
        <w:spacing w:line="338" w:lineRule="auto" w:before="54"/>
        <w:ind w:right="0" w:firstLine="540"/>
        <w:jc w:val="left"/>
      </w:pPr>
      <w:r>
        <w:rPr>
          <w:rFonts w:ascii="Arial" w:hAnsi="Arial" w:cs="Arial" w:eastAsia="Arial" w:hint="default"/>
          <w:spacing w:val="-1"/>
        </w:rPr>
        <w:t>C.</w:t>
      </w:r>
      <w:r>
        <w:rPr>
          <w:rFonts w:ascii="Arial" w:hAnsi="Arial" w:cs="Arial" w:eastAsia="Arial" w:hint="default"/>
          <w:spacing w:val="-4"/>
        </w:rPr>
        <w:t> </w:t>
      </w:r>
      <w:r>
        <w:rPr>
          <w:spacing w:val="-4"/>
        </w:rPr>
        <w:t>投资者投入的长期股权投资，按照投资合同或协议约定的价值作为初始投资成本，</w:t>
      </w:r>
      <w:r>
        <w:rPr>
          <w:spacing w:val="-1"/>
        </w:rPr>
        <w:t> </w:t>
      </w:r>
      <w:r>
        <w:rPr/>
        <w:t>但合同或协议约定价值不公允的除外。</w:t>
      </w:r>
    </w:p>
    <w:p>
      <w:pPr>
        <w:pStyle w:val="BodyText"/>
        <w:spacing w:line="338" w:lineRule="auto" w:before="54"/>
        <w:ind w:right="205" w:firstLine="540"/>
        <w:jc w:val="left"/>
      </w:pPr>
      <w:r>
        <w:rPr>
          <w:rFonts w:ascii="Arial" w:hAnsi="Arial" w:cs="Arial" w:eastAsia="Arial" w:hint="default"/>
        </w:rPr>
        <w:t>D.</w:t>
      </w:r>
      <w:r>
        <w:rPr>
          <w:rFonts w:ascii="Arial" w:hAnsi="Arial" w:cs="Arial" w:eastAsia="Arial" w:hint="default"/>
          <w:spacing w:val="-8"/>
        </w:rPr>
        <w:t> </w:t>
      </w:r>
      <w:r>
        <w:rPr/>
        <w:t>通过非货币性资产交换取得的长期股权投资，其初始投资成本按照《企业会计准 则第</w:t>
      </w:r>
      <w:r>
        <w:rPr>
          <w:spacing w:val="-60"/>
        </w:rPr>
        <w:t> </w:t>
      </w:r>
      <w:r>
        <w:rPr>
          <w:rFonts w:ascii="Arial" w:hAnsi="Arial" w:cs="Arial" w:eastAsia="Arial" w:hint="default"/>
        </w:rPr>
        <w:t>7</w:t>
      </w:r>
      <w:r>
        <w:rPr>
          <w:rFonts w:ascii="Arial" w:hAnsi="Arial" w:cs="Arial" w:eastAsia="Arial" w:hint="default"/>
          <w:spacing w:val="-15"/>
        </w:rPr>
        <w:t> </w:t>
      </w:r>
      <w:r>
        <w:rPr/>
        <w:t>号――非货币性资产交换》确定。</w:t>
      </w:r>
    </w:p>
    <w:p>
      <w:pPr>
        <w:pStyle w:val="BodyText"/>
        <w:spacing w:line="240" w:lineRule="auto" w:before="25"/>
        <w:ind w:left="680" w:right="103"/>
        <w:jc w:val="left"/>
        <w:rPr>
          <w:rFonts w:ascii="Arial" w:hAnsi="Arial" w:cs="Arial" w:eastAsia="Arial" w:hint="default"/>
        </w:rPr>
      </w:pPr>
      <w:r>
        <w:rPr>
          <w:rFonts w:ascii="Arial" w:hAnsi="Arial" w:cs="Arial" w:eastAsia="Arial" w:hint="default"/>
        </w:rPr>
        <w:t>E. </w:t>
      </w:r>
      <w:r>
        <w:rPr/>
        <w:t>通过债务重组取得的长期股权投资，其初始投资成本按照《企业会计准则第</w:t>
      </w:r>
      <w:r>
        <w:rPr>
          <w:spacing w:val="72"/>
        </w:rPr>
        <w:t> </w:t>
      </w:r>
      <w:r>
        <w:rPr>
          <w:rFonts w:ascii="Arial" w:hAnsi="Arial" w:cs="Arial" w:eastAsia="Arial" w:hint="default"/>
        </w:rPr>
        <w:t>12</w:t>
      </w:r>
    </w:p>
    <w:p>
      <w:pPr>
        <w:pStyle w:val="BodyText"/>
        <w:spacing w:line="240" w:lineRule="auto" w:before="137"/>
        <w:ind w:right="103"/>
        <w:jc w:val="left"/>
      </w:pPr>
      <w:r>
        <w:rPr/>
        <w:t>号――债务重组》确定。</w:t>
      </w:r>
    </w:p>
    <w:p>
      <w:pPr>
        <w:pStyle w:val="BodyText"/>
        <w:spacing w:line="240" w:lineRule="auto" w:before="152"/>
        <w:ind w:left="620" w:right="103"/>
        <w:jc w:val="left"/>
      </w:pPr>
      <w:r>
        <w:rPr>
          <w:rFonts w:ascii="Arial" w:hAnsi="Arial" w:cs="Arial" w:eastAsia="Arial" w:hint="default"/>
        </w:rPr>
        <w:t>(2)</w:t>
      </w:r>
      <w:r>
        <w:rPr>
          <w:rFonts w:ascii="Arial" w:hAnsi="Arial" w:cs="Arial" w:eastAsia="Arial" w:hint="default"/>
          <w:spacing w:val="-2"/>
        </w:rPr>
        <w:t> </w:t>
      </w:r>
      <w:r>
        <w:rPr/>
        <w:t>后续计量及损益确认方法</w:t>
      </w:r>
    </w:p>
    <w:p>
      <w:pPr>
        <w:pStyle w:val="BodyText"/>
        <w:spacing w:line="357" w:lineRule="auto" w:before="135"/>
        <w:ind w:right="204" w:firstLine="480"/>
        <w:jc w:val="left"/>
      </w:pPr>
      <w:r>
        <w:rPr/>
        <w:t>① 公司对子公司的长期股权投资采用成本法核算，在编制合并财务报表时按照权益 法进行调整。</w:t>
      </w:r>
    </w:p>
    <w:p>
      <w:pPr>
        <w:pStyle w:val="BodyText"/>
        <w:spacing w:line="357" w:lineRule="auto"/>
        <w:ind w:right="204" w:firstLine="480"/>
        <w:jc w:val="left"/>
      </w:pPr>
      <w:r>
        <w:rPr/>
        <w:t>② 公司对被投资单位不具有控制、共同控制或重大影响，并且在活跃市场中没有报 价、公允价值不能可靠计量的长期股权投资，采用成本法核算。</w:t>
      </w:r>
    </w:p>
    <w:p>
      <w:pPr>
        <w:pStyle w:val="BodyText"/>
        <w:spacing w:line="357" w:lineRule="auto"/>
        <w:ind w:right="103" w:firstLine="480"/>
        <w:jc w:val="left"/>
      </w:pPr>
      <w:r>
        <w:rPr>
          <w:spacing w:val="-4"/>
        </w:rPr>
        <w:t>采用成本法核算的长期股权投资按照初始投资成本计价。追加或收回投资调整长期股</w:t>
      </w:r>
      <w:r>
        <w:rPr/>
        <w:t> 权投资的成本。被投资单位宣告分派的现金股利或利润，确认为当期投资收益。</w:t>
      </w:r>
    </w:p>
    <w:p>
      <w:pPr>
        <w:pStyle w:val="BodyText"/>
        <w:spacing w:line="357" w:lineRule="auto"/>
        <w:ind w:left="620" w:right="204"/>
        <w:jc w:val="left"/>
      </w:pPr>
      <w:r>
        <w:rPr/>
        <w:t>③ 公司对被投资单位具有共同控制或重大影响的长期股权投资，采用权益法核算。 采用权益法核算的长期股权投资的初始投资成本大于投资时应享有被投资单位可辨</w:t>
      </w:r>
    </w:p>
    <w:p>
      <w:pPr>
        <w:pStyle w:val="BodyText"/>
        <w:spacing w:line="357" w:lineRule="auto"/>
        <w:ind w:right="103"/>
        <w:jc w:val="left"/>
      </w:pPr>
      <w:r>
        <w:rPr>
          <w:spacing w:val="-4"/>
        </w:rPr>
        <w:t>认净资产公允价值份额的，不调整长期股权投资的初始投资成本；长期股权投资的初始投</w:t>
      </w:r>
      <w:r>
        <w:rPr>
          <w:spacing w:val="-82"/>
        </w:rPr>
        <w:t> </w:t>
      </w:r>
      <w:r>
        <w:rPr>
          <w:spacing w:val="-82"/>
        </w:rPr>
      </w:r>
      <w:r>
        <w:rPr/>
        <w:t>资成本小于投资时应享有被投资单位可辨认净资产公允价值份额的，其差额计入当期损 益，同时调整长期股权投资的成本。</w:t>
      </w:r>
    </w:p>
    <w:p>
      <w:pPr>
        <w:pStyle w:val="BodyText"/>
        <w:spacing w:line="357" w:lineRule="auto"/>
        <w:ind w:right="219" w:firstLine="480"/>
        <w:jc w:val="both"/>
      </w:pPr>
      <w:r>
        <w:rPr>
          <w:spacing w:val="-4"/>
        </w:rPr>
        <w:t>公司取得权益法核算的长期股权投资后，按照应享有或应分担的被投资单位实现的净</w:t>
      </w:r>
      <w:r>
        <w:rPr/>
        <w:t> </w:t>
      </w:r>
      <w:r>
        <w:rPr>
          <w:spacing w:val="-4"/>
        </w:rPr>
        <w:t>损益的份额，确认投资损益并调整长期股权投资的账面价值。公司按照被投资单位宣告分</w:t>
      </w:r>
      <w:r>
        <w:rPr>
          <w:spacing w:val="-82"/>
        </w:rPr>
        <w:t> </w:t>
      </w:r>
      <w:r>
        <w:rPr>
          <w:spacing w:val="-82"/>
        </w:rPr>
      </w:r>
      <w:r>
        <w:rPr>
          <w:spacing w:val="-4"/>
        </w:rPr>
        <w:t>派的利润或现金股利计算应分得的部分，相应减少长期股权投资的账面价值。公司确认被</w:t>
      </w:r>
      <w:r>
        <w:rPr>
          <w:spacing w:val="-82"/>
        </w:rPr>
        <w:t> </w:t>
      </w:r>
      <w:r>
        <w:rPr>
          <w:spacing w:val="-82"/>
        </w:rPr>
      </w:r>
      <w:r>
        <w:rPr>
          <w:spacing w:val="-4"/>
        </w:rPr>
        <w:t>投资单位发生的净亏损，以长期股权投资的账面价值以及其他实质上构成对被投资单位净</w:t>
      </w:r>
      <w:r>
        <w:rPr>
          <w:spacing w:val="-82"/>
        </w:rPr>
        <w:t> </w:t>
      </w:r>
      <w:r>
        <w:rPr>
          <w:spacing w:val="-82"/>
        </w:rPr>
      </w:r>
      <w:r>
        <w:rPr>
          <w:spacing w:val="-4"/>
        </w:rPr>
        <w:t>投资的长期权益减记至零为限，负有承担额外损失义务的除外。被投资单位以后实现净利</w:t>
      </w:r>
      <w:r>
        <w:rPr>
          <w:spacing w:val="-82"/>
        </w:rPr>
        <w:t> </w:t>
      </w:r>
      <w:r>
        <w:rPr>
          <w:spacing w:val="-82"/>
        </w:rPr>
      </w:r>
      <w:r>
        <w:rPr>
          <w:spacing w:val="-4"/>
        </w:rPr>
        <w:t>润的，公司在其收益分享额弥补未确认的亏损分担额后，恢复确认收益分享额。公司在确</w:t>
      </w:r>
      <w:r>
        <w:rPr>
          <w:spacing w:val="-84"/>
        </w:rPr>
        <w:t> </w:t>
      </w:r>
      <w:r>
        <w:rPr>
          <w:spacing w:val="-84"/>
        </w:rPr>
      </w:r>
      <w:r>
        <w:rPr>
          <w:spacing w:val="-4"/>
        </w:rPr>
        <w:t>认应享有被投资单位净损益的份额时，以取得投资时被投资单位各项可辨认资产等的公允</w:t>
      </w:r>
      <w:r>
        <w:rPr>
          <w:spacing w:val="-82"/>
        </w:rPr>
        <w:t> </w:t>
      </w:r>
      <w:r>
        <w:rPr>
          <w:spacing w:val="-82"/>
        </w:rPr>
      </w:r>
      <w:r>
        <w:rPr/>
        <w:t>价值为基础，对被投资单位的净利润进行调整后确认。</w:t>
      </w:r>
    </w:p>
    <w:p>
      <w:pPr>
        <w:pStyle w:val="BodyText"/>
        <w:spacing w:line="240" w:lineRule="auto"/>
        <w:ind w:left="620" w:right="103"/>
        <w:jc w:val="left"/>
      </w:pPr>
      <w:r>
        <w:rPr>
          <w:rFonts w:ascii="Arial" w:hAnsi="Arial" w:cs="Arial" w:eastAsia="Arial" w:hint="default"/>
        </w:rPr>
        <w:t>(3)</w:t>
      </w:r>
      <w:r>
        <w:rPr>
          <w:rFonts w:ascii="Arial" w:hAnsi="Arial" w:cs="Arial" w:eastAsia="Arial" w:hint="default"/>
          <w:spacing w:val="-2"/>
        </w:rPr>
        <w:t> </w:t>
      </w:r>
      <w:r>
        <w:rPr/>
        <w:t>确定对被投资单位具有共同控制、重大影响的依据</w:t>
      </w:r>
    </w:p>
    <w:p>
      <w:pPr>
        <w:spacing w:after="0" w:line="240" w:lineRule="auto"/>
        <w:jc w:val="left"/>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348" w:lineRule="auto" w:before="26"/>
        <w:ind w:right="219" w:firstLine="480"/>
        <w:jc w:val="both"/>
      </w:pPr>
      <w:r>
        <w:rPr/>
        <w:t>① 存在以下一种或几种情况时，确定对被投资单位具有共同控制：</w:t>
      </w:r>
      <w:r>
        <w:rPr>
          <w:rFonts w:ascii="Arial" w:hAnsi="Arial" w:cs="Arial" w:eastAsia="Arial" w:hint="default"/>
        </w:rPr>
        <w:t>A.</w:t>
      </w:r>
      <w:r>
        <w:rPr/>
        <w:t>任何一个合营 </w:t>
      </w:r>
      <w:r>
        <w:rPr>
          <w:spacing w:val="-3"/>
        </w:rPr>
        <w:t>方均不能单独控制合营企业的生产经营活动；</w:t>
      </w:r>
      <w:r>
        <w:rPr>
          <w:rFonts w:ascii="Arial" w:hAnsi="Arial" w:cs="Arial" w:eastAsia="Arial" w:hint="default"/>
          <w:spacing w:val="-3"/>
        </w:rPr>
        <w:t>B.</w:t>
      </w:r>
      <w:r>
        <w:rPr>
          <w:spacing w:val="-3"/>
        </w:rPr>
        <w:t>涉及合营企业基本经营活动的决策需要各</w:t>
      </w:r>
      <w:r>
        <w:rPr>
          <w:spacing w:val="-106"/>
        </w:rPr>
        <w:t> </w:t>
      </w:r>
      <w:r>
        <w:rPr>
          <w:spacing w:val="-4"/>
        </w:rPr>
        <w:t>合营方一致同；</w:t>
      </w:r>
      <w:r>
        <w:rPr>
          <w:rFonts w:ascii="Arial" w:hAnsi="Arial" w:cs="Arial" w:eastAsia="Arial" w:hint="default"/>
          <w:spacing w:val="-4"/>
        </w:rPr>
        <w:t>C.</w:t>
      </w:r>
      <w:r>
        <w:rPr>
          <w:spacing w:val="-4"/>
        </w:rPr>
        <w:t>各合营方可能通过合同或协议的形式任命其中的一个合营方对合营企业</w:t>
      </w:r>
      <w:r>
        <w:rPr>
          <w:spacing w:val="-109"/>
        </w:rPr>
        <w:t> </w:t>
      </w:r>
      <w:r>
        <w:rPr>
          <w:spacing w:val="-4"/>
        </w:rPr>
        <w:t>的日常活动进行管理，但其必须在各合营方已经一致同意的财务和经营政策范围内行使管</w:t>
      </w:r>
      <w:r>
        <w:rPr>
          <w:spacing w:val="-82"/>
        </w:rPr>
        <w:t> </w:t>
      </w:r>
      <w:r>
        <w:rPr>
          <w:spacing w:val="-82"/>
        </w:rPr>
      </w:r>
      <w:r>
        <w:rPr>
          <w:spacing w:val="-4"/>
        </w:rPr>
        <w:t>理权。当被投资单位处于法定重组或破产中，或者在向投资方转移资金的能力受到严格的</w:t>
      </w:r>
      <w:r>
        <w:rPr>
          <w:spacing w:val="-82"/>
        </w:rPr>
        <w:t> </w:t>
      </w:r>
      <w:r>
        <w:rPr>
          <w:spacing w:val="-82"/>
        </w:rPr>
      </w:r>
      <w:r>
        <w:rPr>
          <w:spacing w:val="-4"/>
        </w:rPr>
        <w:t>长期限制情况下经营时，通常投资方对被投资单位可能无法实施共同控制。但如果能够证</w:t>
      </w:r>
      <w:r>
        <w:rPr>
          <w:spacing w:val="-82"/>
        </w:rPr>
        <w:t> </w:t>
      </w:r>
      <w:r>
        <w:rPr>
          <w:spacing w:val="-82"/>
        </w:rPr>
      </w:r>
      <w:r>
        <w:rPr/>
        <w:t>明存在共同控制，合营各方仍按照长期股权投资准则的规定采用权益法核算。</w:t>
      </w:r>
    </w:p>
    <w:p>
      <w:pPr>
        <w:pStyle w:val="BodyText"/>
        <w:spacing w:line="338" w:lineRule="auto" w:before="44"/>
        <w:ind w:right="215" w:firstLine="480"/>
        <w:jc w:val="both"/>
      </w:pPr>
      <w:r>
        <w:rPr/>
        <w:t>② 存在以下一种或几种情况时，确定对被投资单位具有重大影响：</w:t>
      </w:r>
      <w:r>
        <w:rPr>
          <w:rFonts w:ascii="Arial" w:hAnsi="Arial" w:cs="Arial" w:eastAsia="Arial" w:hint="default"/>
        </w:rPr>
        <w:t>A.</w:t>
      </w:r>
      <w:r>
        <w:rPr/>
        <w:t>在被投资单位 的董事会或类似权力机构中派有代表；</w:t>
      </w:r>
      <w:r>
        <w:rPr>
          <w:rFonts w:ascii="Arial" w:hAnsi="Arial" w:cs="Arial" w:eastAsia="Arial" w:hint="default"/>
        </w:rPr>
        <w:t>B.</w:t>
      </w:r>
      <w:r>
        <w:rPr/>
        <w:t>参与被投资单位的政策制定过程</w:t>
      </w:r>
      <w:r>
        <w:rPr>
          <w:rFonts w:ascii="Arial" w:hAnsi="Arial" w:cs="Arial" w:eastAsia="Arial" w:hint="default"/>
        </w:rPr>
        <w:t>,</w:t>
      </w:r>
      <w:r>
        <w:rPr/>
        <w:t>包括股利分配</w:t>
      </w:r>
      <w:r>
        <w:rPr>
          <w:spacing w:val="-82"/>
        </w:rPr>
        <w:t> </w:t>
      </w:r>
      <w:r>
        <w:rPr>
          <w:spacing w:val="2"/>
        </w:rPr>
        <w:t>政策等的制定；</w:t>
      </w:r>
      <w:r>
        <w:rPr>
          <w:rFonts w:ascii="Arial" w:hAnsi="Arial" w:cs="Arial" w:eastAsia="Arial" w:hint="default"/>
          <w:spacing w:val="2"/>
        </w:rPr>
        <w:t>C.</w:t>
      </w:r>
      <w:r>
        <w:rPr>
          <w:spacing w:val="2"/>
        </w:rPr>
        <w:t>与被投资单位之间发生重要交易；</w:t>
      </w:r>
      <w:r>
        <w:rPr>
          <w:rFonts w:ascii="Arial" w:hAnsi="Arial" w:cs="Arial" w:eastAsia="Arial" w:hint="default"/>
          <w:spacing w:val="2"/>
        </w:rPr>
        <w:t>D.</w:t>
      </w:r>
      <w:r>
        <w:rPr>
          <w:spacing w:val="2"/>
        </w:rPr>
        <w:t>向被投资单位派出管理人员；</w:t>
      </w:r>
      <w:r>
        <w:rPr>
          <w:rFonts w:ascii="Arial" w:hAnsi="Arial" w:cs="Arial" w:eastAsia="Arial" w:hint="default"/>
          <w:spacing w:val="2"/>
        </w:rPr>
        <w:t>E.</w:t>
      </w:r>
      <w:r>
        <w:rPr>
          <w:rFonts w:ascii="Arial" w:hAnsi="Arial" w:cs="Arial" w:eastAsia="Arial" w:hint="default"/>
          <w:spacing w:val="-39"/>
        </w:rPr>
        <w:t> </w:t>
      </w:r>
      <w:r>
        <w:rPr/>
        <w:t>向被投资单位提供关键技术资料。</w:t>
      </w:r>
    </w:p>
    <w:p>
      <w:pPr>
        <w:pStyle w:val="BodyText"/>
        <w:spacing w:line="338" w:lineRule="auto" w:before="54"/>
        <w:ind w:left="620" w:right="103"/>
        <w:jc w:val="left"/>
      </w:pPr>
      <w:r>
        <w:rPr>
          <w:rFonts w:ascii="Arial" w:hAnsi="Arial" w:cs="Arial" w:eastAsia="Arial" w:hint="default"/>
        </w:rPr>
        <w:t>(4)</w:t>
      </w:r>
      <w:r>
        <w:rPr>
          <w:rFonts w:ascii="Arial" w:hAnsi="Arial" w:cs="Arial" w:eastAsia="Arial" w:hint="default"/>
          <w:spacing w:val="-1"/>
        </w:rPr>
        <w:t> </w:t>
      </w:r>
      <w:r>
        <w:rPr/>
        <w:t>长期股权投资减值测试方法及减值准备计提方法： </w:t>
      </w:r>
      <w:r>
        <w:rPr>
          <w:spacing w:val="-4"/>
        </w:rPr>
        <w:t>本公司在资产负债表日对长期股权投资进行逐项检查，根据被投资单位经营政策、法</w:t>
      </w:r>
    </w:p>
    <w:p>
      <w:pPr>
        <w:pStyle w:val="BodyText"/>
        <w:spacing w:line="357" w:lineRule="auto" w:before="54"/>
        <w:ind w:right="84"/>
        <w:jc w:val="left"/>
      </w:pPr>
      <w:r>
        <w:rPr/>
        <w:t>律环境、市场需求、行业及盈利能力等的各种变化判断长期股权投资是否存在减值迹象。 </w:t>
      </w:r>
      <w:r>
        <w:rPr>
          <w:spacing w:val="-4"/>
        </w:rPr>
        <w:t>当长期股权投资可收回金额低于账面价值时，将可收回金额低于长期股权投资账面价值的</w:t>
      </w:r>
      <w:r>
        <w:rPr>
          <w:spacing w:val="-82"/>
        </w:rPr>
        <w:t> </w:t>
      </w:r>
      <w:r>
        <w:rPr>
          <w:spacing w:val="-82"/>
        </w:rPr>
      </w:r>
      <w:r>
        <w:rPr>
          <w:spacing w:val="-4"/>
        </w:rPr>
        <w:t>差额作为长期股权投资减值准备予以计提。资产减值损失一经确认，在以后会计期间不得</w:t>
      </w:r>
      <w:r>
        <w:rPr>
          <w:spacing w:val="-82"/>
        </w:rPr>
        <w:t> </w:t>
      </w:r>
      <w:r>
        <w:rPr>
          <w:spacing w:val="-82"/>
        </w:rPr>
      </w:r>
      <w:r>
        <w:rPr/>
        <w:t>转回。</w:t>
      </w:r>
    </w:p>
    <w:p>
      <w:pPr>
        <w:pStyle w:val="Heading5"/>
        <w:spacing w:line="240" w:lineRule="auto" w:before="35"/>
        <w:ind w:right="103"/>
        <w:jc w:val="left"/>
        <w:rPr>
          <w:b w:val="0"/>
          <w:bCs w:val="0"/>
        </w:rPr>
      </w:pPr>
      <w:r>
        <w:rPr>
          <w:rFonts w:ascii="Arial" w:hAnsi="Arial" w:cs="Arial" w:eastAsia="Arial" w:hint="default"/>
        </w:rPr>
        <w:t>13.</w:t>
      </w:r>
      <w:r>
        <w:rPr>
          <w:rFonts w:ascii="Arial" w:hAnsi="Arial" w:cs="Arial" w:eastAsia="Arial" w:hint="default"/>
          <w:spacing w:val="-51"/>
        </w:rPr>
        <w:t> </w:t>
      </w:r>
      <w:r>
        <w:rPr/>
        <w:t>投资性房地产</w:t>
      </w:r>
      <w:r>
        <w:rPr>
          <w:b w:val="0"/>
          <w:bCs w:val="0"/>
        </w:rPr>
      </w:r>
    </w:p>
    <w:p>
      <w:pPr>
        <w:pStyle w:val="BodyText"/>
        <w:spacing w:line="338" w:lineRule="auto" w:before="135"/>
        <w:ind w:right="218" w:firstLine="540"/>
        <w:jc w:val="both"/>
      </w:pPr>
      <w:r>
        <w:rPr>
          <w:rFonts w:ascii="Arial" w:hAnsi="Arial" w:cs="Arial" w:eastAsia="Arial" w:hint="default"/>
        </w:rPr>
        <w:t>(1)</w:t>
      </w:r>
      <w:r>
        <w:rPr>
          <w:rFonts w:ascii="Arial" w:hAnsi="Arial" w:cs="Arial" w:eastAsia="Arial" w:hint="default"/>
          <w:spacing w:val="7"/>
        </w:rPr>
        <w:t> </w:t>
      </w:r>
      <w:r>
        <w:rPr>
          <w:spacing w:val="-3"/>
        </w:rPr>
        <w:t>公司将以下为赚取租金或资本增值，或两者兼有而持有的房地产作为投资性房地</w:t>
      </w:r>
      <w:r>
        <w:rPr>
          <w:spacing w:val="-1"/>
        </w:rPr>
        <w:t> </w:t>
      </w:r>
      <w:r>
        <w:rPr/>
        <w:t>产核算：</w:t>
      </w:r>
    </w:p>
    <w:p>
      <w:pPr>
        <w:pStyle w:val="BodyText"/>
        <w:spacing w:line="240" w:lineRule="auto" w:before="54"/>
        <w:ind w:left="620" w:right="103"/>
        <w:jc w:val="left"/>
      </w:pPr>
      <w:r>
        <w:rPr/>
        <w:t>① 已出租的土地使用权。</w:t>
      </w:r>
    </w:p>
    <w:p>
      <w:pPr>
        <w:pStyle w:val="BodyText"/>
        <w:spacing w:line="240" w:lineRule="auto" w:before="152"/>
        <w:ind w:left="620" w:right="103"/>
        <w:jc w:val="left"/>
      </w:pPr>
      <w:r>
        <w:rPr/>
        <w:t>② 持有并准备增值后转让的土地使用权。</w:t>
      </w:r>
    </w:p>
    <w:p>
      <w:pPr>
        <w:pStyle w:val="BodyText"/>
        <w:spacing w:line="240" w:lineRule="auto" w:before="152"/>
        <w:ind w:left="620" w:right="103"/>
        <w:jc w:val="left"/>
      </w:pPr>
      <w:r>
        <w:rPr/>
        <w:t>③ 已出租的建筑物。</w:t>
      </w:r>
    </w:p>
    <w:p>
      <w:pPr>
        <w:pStyle w:val="BodyText"/>
        <w:spacing w:line="338" w:lineRule="auto" w:before="152"/>
        <w:ind w:right="218" w:firstLine="540"/>
        <w:jc w:val="both"/>
      </w:pPr>
      <w:r>
        <w:rPr>
          <w:rFonts w:ascii="Arial" w:hAnsi="Arial" w:cs="Arial" w:eastAsia="Arial" w:hint="default"/>
        </w:rPr>
        <w:t>(2)</w:t>
      </w:r>
      <w:r>
        <w:rPr>
          <w:rFonts w:ascii="Arial" w:hAnsi="Arial" w:cs="Arial" w:eastAsia="Arial" w:hint="default"/>
          <w:spacing w:val="7"/>
        </w:rPr>
        <w:t> </w:t>
      </w:r>
      <w:r>
        <w:rPr>
          <w:spacing w:val="-3"/>
        </w:rPr>
        <w:t>公司投资性房地产采用成本模式进行计量，并按与公司自用房地产相同的方法计</w:t>
      </w:r>
      <w:r>
        <w:rPr>
          <w:spacing w:val="-1"/>
        </w:rPr>
        <w:t> </w:t>
      </w:r>
      <w:r>
        <w:rPr/>
        <w:t>提折旧或摊销。</w:t>
      </w:r>
    </w:p>
    <w:p>
      <w:pPr>
        <w:pStyle w:val="BodyText"/>
        <w:spacing w:line="348" w:lineRule="auto" w:before="54"/>
        <w:ind w:right="219" w:firstLine="540"/>
        <w:jc w:val="both"/>
      </w:pPr>
      <w:r>
        <w:rPr>
          <w:rFonts w:ascii="Arial" w:hAnsi="Arial" w:cs="Arial" w:eastAsia="Arial" w:hint="default"/>
          <w:spacing w:val="-1"/>
        </w:rPr>
        <w:t>(3)</w:t>
      </w:r>
      <w:r>
        <w:rPr>
          <w:rFonts w:ascii="Arial" w:hAnsi="Arial" w:cs="Arial" w:eastAsia="Arial" w:hint="default"/>
          <w:spacing w:val="11"/>
        </w:rPr>
        <w:t> </w:t>
      </w:r>
      <w:r>
        <w:rPr>
          <w:spacing w:val="-2"/>
        </w:rPr>
        <w:t>公司的投资性房产于资产负债表日存在减值迹象时，估计其可收回金额，可收回</w:t>
      </w:r>
      <w:r>
        <w:rPr/>
        <w:t> </w:t>
      </w:r>
      <w:r>
        <w:rPr>
          <w:spacing w:val="-4"/>
        </w:rPr>
        <w:t>金额低于成本的，按两者的差额计提减值准备。如果已经计提减值准备的投资性房地产的</w:t>
      </w:r>
      <w:r>
        <w:rPr>
          <w:spacing w:val="-82"/>
        </w:rPr>
        <w:t> </w:t>
      </w:r>
      <w:r>
        <w:rPr>
          <w:spacing w:val="-82"/>
        </w:rPr>
      </w:r>
      <w:r>
        <w:rPr/>
        <w:t>价值又得以恢复，前期已计提的减值准备不得转回。</w:t>
      </w:r>
    </w:p>
    <w:p>
      <w:pPr>
        <w:pStyle w:val="Heading5"/>
        <w:spacing w:line="240" w:lineRule="auto" w:before="44"/>
        <w:ind w:right="103"/>
        <w:jc w:val="left"/>
        <w:rPr>
          <w:b w:val="0"/>
          <w:bCs w:val="0"/>
        </w:rPr>
      </w:pPr>
      <w:r>
        <w:rPr>
          <w:rFonts w:ascii="Arial" w:hAnsi="Arial" w:cs="Arial" w:eastAsia="Arial" w:hint="default"/>
        </w:rPr>
        <w:t>14.</w:t>
      </w:r>
      <w:r>
        <w:rPr>
          <w:rFonts w:ascii="Arial" w:hAnsi="Arial" w:cs="Arial" w:eastAsia="Arial" w:hint="default"/>
          <w:spacing w:val="-45"/>
        </w:rPr>
        <w:t> </w:t>
      </w:r>
      <w:r>
        <w:rPr/>
        <w:t>固定资产</w:t>
      </w:r>
      <w:r>
        <w:rPr>
          <w:b w:val="0"/>
          <w:bCs w:val="0"/>
        </w:rPr>
      </w:r>
    </w:p>
    <w:p>
      <w:pPr>
        <w:pStyle w:val="BodyText"/>
        <w:tabs>
          <w:tab w:pos="1220" w:val="left" w:leader="none"/>
        </w:tabs>
        <w:spacing w:line="240" w:lineRule="auto" w:before="135"/>
        <w:ind w:left="708" w:right="103"/>
        <w:jc w:val="left"/>
      </w:pPr>
      <w:r>
        <w:rPr>
          <w:rFonts w:ascii="Arial" w:hAnsi="Arial" w:cs="Arial" w:eastAsia="Arial" w:hint="default"/>
          <w:spacing w:val="-1"/>
        </w:rPr>
        <w:t>(1)</w:t>
        <w:tab/>
      </w:r>
      <w:r>
        <w:rPr/>
        <w:t>固定资产的确认条件：</w:t>
      </w:r>
    </w:p>
    <w:p>
      <w:pPr>
        <w:spacing w:after="0" w:line="240" w:lineRule="auto"/>
        <w:jc w:val="left"/>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357" w:lineRule="auto" w:before="26"/>
        <w:ind w:right="103" w:firstLine="480"/>
        <w:jc w:val="left"/>
      </w:pPr>
      <w:r>
        <w:rPr>
          <w:spacing w:val="-4"/>
        </w:rPr>
        <w:t>使用寿命超过一年，为生产商品、提供劳务、出租或经营管理而持有的有形资产。包</w:t>
      </w:r>
      <w:r>
        <w:rPr/>
        <w:t> 括房屋建筑物、机器设备、运输工具等。</w:t>
      </w:r>
    </w:p>
    <w:p>
      <w:pPr>
        <w:pStyle w:val="BodyText"/>
        <w:tabs>
          <w:tab w:pos="1220" w:val="left" w:leader="none"/>
        </w:tabs>
        <w:spacing w:line="338" w:lineRule="auto"/>
        <w:ind w:left="620" w:right="99" w:firstLine="87"/>
        <w:jc w:val="left"/>
      </w:pPr>
      <w:r>
        <w:rPr>
          <w:rFonts w:ascii="Arial" w:hAnsi="Arial" w:cs="Arial" w:eastAsia="Arial" w:hint="default"/>
          <w:spacing w:val="-1"/>
        </w:rPr>
        <w:t>(2)</w:t>
        <w:tab/>
      </w:r>
      <w:r>
        <w:rPr/>
        <w:t>固定资产的分类： </w:t>
      </w:r>
      <w:r>
        <w:rPr>
          <w:spacing w:val="-7"/>
        </w:rPr>
        <w:t>公司的固定资产分为码头及辅助设施、机器设备、房屋建筑物及仓库堆场、运输工具、</w:t>
      </w:r>
    </w:p>
    <w:p>
      <w:pPr>
        <w:pStyle w:val="BodyText"/>
        <w:spacing w:line="240" w:lineRule="auto" w:before="54"/>
        <w:ind w:right="103"/>
        <w:jc w:val="left"/>
      </w:pPr>
      <w:r>
        <w:rPr/>
        <w:t>办公设备及其他设备。</w:t>
      </w:r>
    </w:p>
    <w:p>
      <w:pPr>
        <w:pStyle w:val="BodyText"/>
        <w:tabs>
          <w:tab w:pos="1220" w:val="left" w:leader="none"/>
        </w:tabs>
        <w:spacing w:line="338" w:lineRule="auto" w:before="152"/>
        <w:ind w:left="620" w:right="219" w:firstLine="87"/>
        <w:jc w:val="left"/>
      </w:pPr>
      <w:r>
        <w:rPr>
          <w:rFonts w:ascii="Arial" w:hAnsi="Arial" w:cs="Arial" w:eastAsia="Arial" w:hint="default"/>
          <w:spacing w:val="-1"/>
        </w:rPr>
        <w:t>(3)</w:t>
        <w:tab/>
      </w:r>
      <w:r>
        <w:rPr/>
        <w:t>固定资产的折旧方法： </w:t>
      </w:r>
      <w:r>
        <w:rPr>
          <w:spacing w:val="-4"/>
        </w:rPr>
        <w:t>采用年限平均法。除了已提足折旧仍继续使用的固定资产和单独计价入账的土地，公</w:t>
      </w:r>
    </w:p>
    <w:p>
      <w:pPr>
        <w:pStyle w:val="BodyText"/>
        <w:spacing w:line="240" w:lineRule="auto" w:before="54"/>
        <w:ind w:right="103"/>
        <w:jc w:val="left"/>
      </w:pPr>
      <w:r>
        <w:rPr/>
        <w:t>司对所有固定资产计提折旧。</w:t>
      </w:r>
    </w:p>
    <w:p>
      <w:pPr>
        <w:pStyle w:val="BodyText"/>
        <w:tabs>
          <w:tab w:pos="1220" w:val="left" w:leader="none"/>
        </w:tabs>
        <w:spacing w:line="240" w:lineRule="auto" w:before="154"/>
        <w:ind w:left="708" w:right="103"/>
        <w:jc w:val="left"/>
      </w:pPr>
      <w:r>
        <w:rPr>
          <w:rFonts w:ascii="Arial" w:hAnsi="Arial" w:cs="Arial" w:eastAsia="Arial" w:hint="default"/>
          <w:spacing w:val="-1"/>
        </w:rPr>
        <w:t>(4)</w:t>
        <w:tab/>
      </w:r>
      <w:r>
        <w:rPr/>
        <w:t>各类固定资产的折旧年限、估计残值率、年折旧率如下：</w:t>
      </w:r>
    </w:p>
    <w:p>
      <w:pPr>
        <w:spacing w:line="240" w:lineRule="auto" w:before="5"/>
        <w:rPr>
          <w:rFonts w:ascii="宋体" w:hAnsi="宋体" w:cs="宋体" w:eastAsia="宋体" w:hint="default"/>
          <w:sz w:val="13"/>
          <w:szCs w:val="13"/>
        </w:rPr>
      </w:pPr>
    </w:p>
    <w:p>
      <w:pPr>
        <w:spacing w:line="2719" w:lineRule="exact"/>
        <w:ind w:left="121" w:right="0" w:firstLine="0"/>
        <w:rPr>
          <w:rFonts w:ascii="宋体" w:hAnsi="宋体" w:cs="宋体" w:eastAsia="宋体" w:hint="default"/>
          <w:sz w:val="20"/>
          <w:szCs w:val="20"/>
        </w:rPr>
      </w:pPr>
      <w:r>
        <w:rPr>
          <w:rFonts w:ascii="宋体" w:hAnsi="宋体" w:cs="宋体" w:eastAsia="宋体" w:hint="default"/>
          <w:position w:val="-53"/>
          <w:sz w:val="20"/>
          <w:szCs w:val="20"/>
        </w:rPr>
        <w:pict>
          <v:group style="width:424.3pt;height:136pt;mso-position-horizontal-relative:char;mso-position-vertical-relative:line" coordorigin="0,0" coordsize="8486,2720">
            <v:group style="position:absolute;left:19;top:5;width:2516;height:2" coordorigin="19,5" coordsize="2516,2">
              <v:shape style="position:absolute;left:19;top:5;width:2516;height:2" coordorigin="19,5" coordsize="2516,0" path="m19,5l2534,5e" filled="false" stroked="true" strokeweight=".48pt" strokecolor="#000000">
                <v:path arrowok="t"/>
              </v:shape>
            </v:group>
            <v:group style="position:absolute;left:19;top:24;width:2516;height:2" coordorigin="19,24" coordsize="2516,2">
              <v:shape style="position:absolute;left:19;top:24;width:2516;height:2" coordorigin="19,24" coordsize="2516,0" path="m19,24l2534,24e" filled="false" stroked="true" strokeweight=".48pt" strokecolor="#000000">
                <v:path arrowok="t"/>
              </v:shape>
              <v:shape style="position:absolute;left:2534;top:29;width:10;height:2" type="#_x0000_t75" stroked="false">
                <v:imagedata r:id="rId24" o:title=""/>
              </v:shape>
            </v:group>
            <v:group style="position:absolute;left:2534;top:5;width:29;height:2" coordorigin="2534,5" coordsize="29,2">
              <v:shape style="position:absolute;left:2534;top:5;width:29;height:2" coordorigin="2534,5" coordsize="29,0" path="m2534,5l2563,5e" filled="false" stroked="true" strokeweight=".48pt" strokecolor="#000000">
                <v:path arrowok="t"/>
              </v:shape>
            </v:group>
            <v:group style="position:absolute;left:2534;top:24;width:29;height:2" coordorigin="2534,24" coordsize="29,2">
              <v:shape style="position:absolute;left:2534;top:24;width:29;height:2" coordorigin="2534,24" coordsize="29,0" path="m2534,24l2563,24e" filled="false" stroked="true" strokeweight=".48pt" strokecolor="#000000">
                <v:path arrowok="t"/>
              </v:shape>
            </v:group>
            <v:group style="position:absolute;left:2563;top:5;width:2132;height:2" coordorigin="2563,5" coordsize="2132,2">
              <v:shape style="position:absolute;left:2563;top:5;width:2132;height:2" coordorigin="2563,5" coordsize="2132,0" path="m2563,5l4694,5e" filled="false" stroked="true" strokeweight=".48pt" strokecolor="#000000">
                <v:path arrowok="t"/>
              </v:shape>
            </v:group>
            <v:group style="position:absolute;left:2563;top:24;width:2132;height:2" coordorigin="2563,24" coordsize="2132,2">
              <v:shape style="position:absolute;left:2563;top:24;width:2132;height:2" coordorigin="2563,24" coordsize="2132,0" path="m2563,24l4694,24e" filled="false" stroked="true" strokeweight=".48pt" strokecolor="#000000">
                <v:path arrowok="t"/>
              </v:shape>
              <v:shape style="position:absolute;left:4694;top:29;width:10;height:2" type="#_x0000_t75" stroked="false">
                <v:imagedata r:id="rId24" o:title=""/>
              </v:shape>
            </v:group>
            <v:group style="position:absolute;left:4694;top:5;width:29;height:2" coordorigin="4694,5" coordsize="29,2">
              <v:shape style="position:absolute;left:4694;top:5;width:29;height:2" coordorigin="4694,5" coordsize="29,0" path="m4694,5l4723,5e" filled="false" stroked="true" strokeweight=".48pt" strokecolor="#000000">
                <v:path arrowok="t"/>
              </v:shape>
            </v:group>
            <v:group style="position:absolute;left:4694;top:24;width:29;height:2" coordorigin="4694,24" coordsize="29,2">
              <v:shape style="position:absolute;left:4694;top:24;width:29;height:2" coordorigin="4694,24" coordsize="29,0" path="m4694,24l4723,24e" filled="false" stroked="true" strokeweight=".48pt" strokecolor="#000000">
                <v:path arrowok="t"/>
              </v:shape>
            </v:group>
            <v:group style="position:absolute;left:4723;top:5;width:1772;height:2" coordorigin="4723,5" coordsize="1772,2">
              <v:shape style="position:absolute;left:4723;top:5;width:1772;height:2" coordorigin="4723,5" coordsize="1772,0" path="m4723,5l6494,5e" filled="false" stroked="true" strokeweight=".48pt" strokecolor="#000000">
                <v:path arrowok="t"/>
              </v:shape>
            </v:group>
            <v:group style="position:absolute;left:4723;top:24;width:1772;height:2" coordorigin="4723,24" coordsize="1772,2">
              <v:shape style="position:absolute;left:4723;top:24;width:1772;height:2" coordorigin="4723,24" coordsize="1772,0" path="m4723,24l6494,24e" filled="false" stroked="true" strokeweight=".48pt" strokecolor="#000000">
                <v:path arrowok="t"/>
              </v:shape>
              <v:shape style="position:absolute;left:6494;top:29;width:10;height:2" type="#_x0000_t75" stroked="false">
                <v:imagedata r:id="rId24" o:title=""/>
              </v:shape>
            </v:group>
            <v:group style="position:absolute;left:6494;top:5;width:29;height:2" coordorigin="6494,5" coordsize="29,2">
              <v:shape style="position:absolute;left:6494;top:5;width:29;height:2" coordorigin="6494,5" coordsize="29,0" path="m6494,5l6523,5e" filled="false" stroked="true" strokeweight=".48pt" strokecolor="#000000">
                <v:path arrowok="t"/>
              </v:shape>
            </v:group>
            <v:group style="position:absolute;left:6494;top:24;width:29;height:2" coordorigin="6494,24" coordsize="29,2">
              <v:shape style="position:absolute;left:6494;top:24;width:29;height:2" coordorigin="6494,24" coordsize="29,0" path="m6494,24l6523,24e" filled="false" stroked="true" strokeweight=".48pt" strokecolor="#000000">
                <v:path arrowok="t"/>
              </v:shape>
            </v:group>
            <v:group style="position:absolute;left:6523;top:5;width:1949;height:2" coordorigin="6523,5" coordsize="1949,2">
              <v:shape style="position:absolute;left:6523;top:5;width:1949;height:2" coordorigin="6523,5" coordsize="1949,0" path="m6523,5l8472,5e" filled="false" stroked="true" strokeweight=".48pt" strokecolor="#000000">
                <v:path arrowok="t"/>
              </v:shape>
            </v:group>
            <v:group style="position:absolute;left:6523;top:24;width:1949;height:2" coordorigin="6523,24" coordsize="1949,2">
              <v:shape style="position:absolute;left:6523;top:24;width:1949;height:2" coordorigin="6523,24" coordsize="1949,0" path="m6523,24l8472,24e" filled="false" stroked="true" strokeweight=".48pt" strokecolor="#000000">
                <v:path arrowok="t"/>
              </v:shape>
              <v:shape style="position:absolute;left:2522;top:17;width:3995;height:460" type="#_x0000_t75" stroked="false">
                <v:imagedata r:id="rId25" o:title=""/>
              </v:shape>
            </v:group>
            <v:group style="position:absolute;left:5;top:2714;width:2530;height:2" coordorigin="5,2714" coordsize="2530,2">
              <v:shape style="position:absolute;left:5;top:2714;width:2530;height:2" coordorigin="5,2714" coordsize="2530,0" path="m5,2714l2534,2714e" filled="false" stroked="true" strokeweight=".48pt" strokecolor="#000000">
                <v:path arrowok="t"/>
              </v:shape>
            </v:group>
            <v:group style="position:absolute;left:5;top:2695;width:2530;height:2" coordorigin="5,2695" coordsize="2530,2">
              <v:shape style="position:absolute;left:5;top:2695;width:2530;height:2" coordorigin="5,2695" coordsize="2530,0" path="m5,2695l2534,2695e" filled="false" stroked="true" strokeweight=".48pt" strokecolor="#000000">
                <v:path arrowok="t"/>
              </v:shape>
            </v:group>
            <v:group style="position:absolute;left:2534;top:2695;width:29;height:2" coordorigin="2534,2695" coordsize="29,2">
              <v:shape style="position:absolute;left:2534;top:2695;width:29;height:2" coordorigin="2534,2695" coordsize="29,0" path="m2534,2695l2563,2695e" filled="false" stroked="true" strokeweight=".48pt" strokecolor="#000000">
                <v:path arrowok="t"/>
              </v:shape>
            </v:group>
            <v:group style="position:absolute;left:2534;top:2714;width:2160;height:2" coordorigin="2534,2714" coordsize="2160,2">
              <v:shape style="position:absolute;left:2534;top:2714;width:2160;height:2" coordorigin="2534,2714" coordsize="2160,0" path="m2534,2714l4694,2714e" filled="false" stroked="true" strokeweight=".48pt" strokecolor="#000000">
                <v:path arrowok="t"/>
              </v:shape>
            </v:group>
            <v:group style="position:absolute;left:2563;top:2695;width:2132;height:2" coordorigin="2563,2695" coordsize="2132,2">
              <v:shape style="position:absolute;left:2563;top:2695;width:2132;height:2" coordorigin="2563,2695" coordsize="2132,0" path="m2563,2695l4694,2695e" filled="false" stroked="true" strokeweight=".48pt" strokecolor="#000000">
                <v:path arrowok="t"/>
              </v:shape>
            </v:group>
            <v:group style="position:absolute;left:4694;top:2695;width:29;height:2" coordorigin="4694,2695" coordsize="29,2">
              <v:shape style="position:absolute;left:4694;top:2695;width:29;height:2" coordorigin="4694,2695" coordsize="29,0" path="m4694,2695l4723,2695e" filled="false" stroked="true" strokeweight=".48pt" strokecolor="#000000">
                <v:path arrowok="t"/>
              </v:shape>
            </v:group>
            <v:group style="position:absolute;left:4694;top:2714;width:1800;height:2" coordorigin="4694,2714" coordsize="1800,2">
              <v:shape style="position:absolute;left:4694;top:2714;width:1800;height:2" coordorigin="4694,2714" coordsize="1800,0" path="m4694,2714l6494,2714e" filled="false" stroked="true" strokeweight=".48pt" strokecolor="#000000">
                <v:path arrowok="t"/>
              </v:shape>
            </v:group>
            <v:group style="position:absolute;left:4723;top:2695;width:1772;height:2" coordorigin="4723,2695" coordsize="1772,2">
              <v:shape style="position:absolute;left:4723;top:2695;width:1772;height:2" coordorigin="4723,2695" coordsize="1772,0" path="m4723,2695l6494,2695e" filled="false" stroked="true" strokeweight=".48pt" strokecolor="#000000">
                <v:path arrowok="t"/>
              </v:shape>
              <v:shape style="position:absolute;left:0;top:451;width:8485;height:2239" type="#_x0000_t75" stroked="false">
                <v:imagedata r:id="rId26" o:title=""/>
              </v:shape>
            </v:group>
            <v:group style="position:absolute;left:6494;top:2695;width:29;height:2" coordorigin="6494,2695" coordsize="29,2">
              <v:shape style="position:absolute;left:6494;top:2695;width:29;height:2" coordorigin="6494,2695" coordsize="29,0" path="m6494,2695l6523,2695e" filled="false" stroked="true" strokeweight=".48pt" strokecolor="#000000">
                <v:path arrowok="t"/>
              </v:shape>
            </v:group>
            <v:group style="position:absolute;left:6494;top:2714;width:1985;height:2" coordorigin="6494,2714" coordsize="1985,2">
              <v:shape style="position:absolute;left:6494;top:2714;width:1985;height:2" coordorigin="6494,2714" coordsize="1985,0" path="m6494,2714l8479,2714e" filled="false" stroked="true" strokeweight=".48pt" strokecolor="#000000">
                <v:path arrowok="t"/>
              </v:shape>
            </v:group>
            <v:group style="position:absolute;left:6523;top:2695;width:1956;height:2" coordorigin="6523,2695" coordsize="1956,2">
              <v:shape style="position:absolute;left:6523;top:2695;width:1956;height:2" coordorigin="6523,2695" coordsize="1956,0" path="m6523,2695l8479,2695e" filled="false" stroked="true" strokeweight=".48pt" strokecolor="#000000">
                <v:path arrowok="t"/>
              </v:shape>
              <v:shape style="position:absolute;left:947;top:66;width:663;height:220" type="#_x0000_t202" filled="false" stroked="false">
                <v:textbox inset="0,0,0,0">
                  <w:txbxContent>
                    <w:p>
                      <w:pPr>
                        <w:tabs>
                          <w:tab w:pos="443" w:val="left" w:leader="none"/>
                        </w:tabs>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w w:val="95"/>
                          <w:sz w:val="22"/>
                          <w:szCs w:val="22"/>
                        </w:rPr>
                        <w:t>类</w:t>
                        <w:tab/>
                        <w:t>别</w:t>
                      </w:r>
                      <w:r>
                        <w:rPr>
                          <w:rFonts w:ascii="宋体" w:hAnsi="宋体" w:cs="宋体" w:eastAsia="宋体" w:hint="default"/>
                          <w:sz w:val="22"/>
                          <w:szCs w:val="22"/>
                        </w:rPr>
                      </w:r>
                    </w:p>
                  </w:txbxContent>
                </v:textbox>
                <w10:wrap type="none"/>
              </v:shape>
              <v:shape style="position:absolute;left:2955;top:66;width:1328;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折旧年限(年)</w:t>
                      </w:r>
                      <w:r>
                        <w:rPr>
                          <w:rFonts w:ascii="宋体" w:hAnsi="宋体" w:cs="宋体" w:eastAsia="宋体" w:hint="default"/>
                          <w:sz w:val="22"/>
                          <w:szCs w:val="22"/>
                        </w:rPr>
                      </w:r>
                    </w:p>
                  </w:txbxContent>
                </v:textbox>
                <w10:wrap type="none"/>
              </v:shape>
              <v:shape style="position:absolute;left:4825;top:66;width:154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估计残值率(％)</w:t>
                      </w:r>
                      <w:r>
                        <w:rPr>
                          <w:rFonts w:ascii="宋体" w:hAnsi="宋体" w:cs="宋体" w:eastAsia="宋体" w:hint="default"/>
                          <w:sz w:val="22"/>
                          <w:szCs w:val="22"/>
                        </w:rPr>
                      </w:r>
                    </w:p>
                  </w:txbxContent>
                </v:textbox>
                <w10:wrap type="none"/>
              </v:shape>
              <v:shape style="position:absolute;left:6826;top:66;width:1328;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年折旧率(％)</w:t>
                      </w:r>
                      <w:r>
                        <w:rPr>
                          <w:rFonts w:ascii="宋体" w:hAnsi="宋体" w:cs="宋体" w:eastAsia="宋体" w:hint="default"/>
                          <w:sz w:val="22"/>
                          <w:szCs w:val="22"/>
                        </w:rPr>
                      </w:r>
                    </w:p>
                  </w:txbxContent>
                </v:textbox>
                <w10:wrap type="none"/>
              </v:shape>
              <v:shape style="position:absolute;left:127;top:51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码头及辅助设施</w:t>
                      </w:r>
                    </w:p>
                  </w:txbxContent>
                </v:textbox>
                <w10:wrap type="none"/>
              </v:shape>
              <v:shape style="position:absolute;left:3352;top:526;width:536;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z w:val="20"/>
                          <w:szCs w:val="20"/>
                        </w:rPr>
                        <w:t>8</w:t>
                      </w:r>
                      <w:r>
                        <w:rPr>
                          <w:rFonts w:ascii="宋体" w:hAnsi="宋体" w:cs="宋体" w:eastAsia="宋体" w:hint="default"/>
                          <w:sz w:val="20"/>
                          <w:szCs w:val="20"/>
                        </w:rPr>
                        <w:t>－</w:t>
                      </w:r>
                      <w:r>
                        <w:rPr>
                          <w:rFonts w:ascii="Arial" w:hAnsi="Arial" w:cs="Arial" w:eastAsia="Arial" w:hint="default"/>
                          <w:sz w:val="20"/>
                          <w:szCs w:val="20"/>
                        </w:rPr>
                        <w:t>50</w:t>
                      </w:r>
                    </w:p>
                  </w:txbxContent>
                </v:textbox>
                <w10:wrap type="none"/>
              </v:shape>
              <v:shape style="position:absolute;left:5454;top:542;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6944;top:526;width:1091;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12.13</w:t>
                      </w:r>
                      <w:r>
                        <w:rPr>
                          <w:rFonts w:ascii="宋体" w:hAnsi="宋体" w:cs="宋体" w:eastAsia="宋体" w:hint="default"/>
                          <w:spacing w:val="-1"/>
                          <w:sz w:val="20"/>
                          <w:szCs w:val="20"/>
                        </w:rPr>
                        <w:t>－</w:t>
                      </w:r>
                      <w:r>
                        <w:rPr>
                          <w:rFonts w:ascii="Arial" w:hAnsi="Arial" w:cs="Arial" w:eastAsia="Arial" w:hint="default"/>
                          <w:spacing w:val="-1"/>
                          <w:sz w:val="20"/>
                          <w:szCs w:val="20"/>
                        </w:rPr>
                        <w:t>1.90</w:t>
                      </w:r>
                      <w:r>
                        <w:rPr>
                          <w:rFonts w:ascii="Arial" w:hAnsi="Arial" w:cs="Arial" w:eastAsia="Arial" w:hint="default"/>
                          <w:sz w:val="20"/>
                          <w:szCs w:val="20"/>
                        </w:rPr>
                      </w:r>
                    </w:p>
                  </w:txbxContent>
                </v:textbox>
                <w10:wrap type="none"/>
              </v:shape>
              <v:shape style="position:absolute;left:127;top:955;width:87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机器设备</w:t>
                      </w:r>
                      <w:r>
                        <w:rPr>
                          <w:rFonts w:ascii="宋体" w:hAnsi="宋体" w:cs="宋体" w:eastAsia="宋体" w:hint="default"/>
                          <w:sz w:val="22"/>
                          <w:szCs w:val="22"/>
                        </w:rPr>
                      </w:r>
                    </w:p>
                  </w:txbxContent>
                </v:textbox>
                <w10:wrap type="none"/>
              </v:shape>
              <v:shape style="position:absolute;left:3296;top:971;width:645;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14</w:t>
                      </w:r>
                      <w:r>
                        <w:rPr>
                          <w:rFonts w:ascii="宋体" w:hAnsi="宋体" w:cs="宋体" w:eastAsia="宋体" w:hint="default"/>
                          <w:spacing w:val="-1"/>
                          <w:sz w:val="20"/>
                          <w:szCs w:val="20"/>
                        </w:rPr>
                        <w:t>－</w:t>
                      </w:r>
                      <w:r>
                        <w:rPr>
                          <w:rFonts w:ascii="Arial" w:hAnsi="Arial" w:cs="Arial" w:eastAsia="Arial" w:hint="default"/>
                          <w:spacing w:val="-1"/>
                          <w:sz w:val="20"/>
                          <w:szCs w:val="20"/>
                        </w:rPr>
                        <w:t>18</w:t>
                      </w:r>
                      <w:r>
                        <w:rPr>
                          <w:rFonts w:ascii="Arial" w:hAnsi="Arial" w:cs="Arial" w:eastAsia="Arial" w:hint="default"/>
                          <w:sz w:val="20"/>
                          <w:szCs w:val="20"/>
                        </w:rPr>
                      </w:r>
                    </w:p>
                  </w:txbxContent>
                </v:textbox>
                <w10:wrap type="none"/>
              </v:shape>
              <v:shape style="position:absolute;left:5454;top:987;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7000;top:971;width:980;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6.93</w:t>
                      </w:r>
                      <w:r>
                        <w:rPr>
                          <w:rFonts w:ascii="宋体" w:hAnsi="宋体" w:cs="宋体" w:eastAsia="宋体" w:hint="default"/>
                          <w:spacing w:val="-1"/>
                          <w:sz w:val="20"/>
                          <w:szCs w:val="20"/>
                        </w:rPr>
                        <w:t>－</w:t>
                      </w:r>
                      <w:r>
                        <w:rPr>
                          <w:rFonts w:ascii="Arial" w:hAnsi="Arial" w:cs="Arial" w:eastAsia="Arial" w:hint="default"/>
                          <w:spacing w:val="-1"/>
                          <w:sz w:val="20"/>
                          <w:szCs w:val="20"/>
                        </w:rPr>
                        <w:t>5.28</w:t>
                      </w:r>
                    </w:p>
                  </w:txbxContent>
                </v:textbox>
                <w10:wrap type="none"/>
              </v:shape>
              <v:shape style="position:absolute;left:127;top:1408;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房屋建筑物及仓库堆场</w:t>
                      </w:r>
                    </w:p>
                  </w:txbxContent>
                </v:textbox>
                <w10:wrap type="none"/>
              </v:shape>
              <v:shape style="position:absolute;left:3296;top:1417;width:645;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10</w:t>
                      </w:r>
                      <w:r>
                        <w:rPr>
                          <w:rFonts w:ascii="宋体" w:hAnsi="宋体" w:cs="宋体" w:eastAsia="宋体" w:hint="default"/>
                          <w:spacing w:val="-1"/>
                          <w:sz w:val="20"/>
                          <w:szCs w:val="20"/>
                        </w:rPr>
                        <w:t>－</w:t>
                      </w:r>
                      <w:r>
                        <w:rPr>
                          <w:rFonts w:ascii="Arial" w:hAnsi="Arial" w:cs="Arial" w:eastAsia="Arial" w:hint="default"/>
                          <w:spacing w:val="-1"/>
                          <w:sz w:val="20"/>
                          <w:szCs w:val="20"/>
                        </w:rPr>
                        <w:t>40</w:t>
                      </w:r>
                      <w:r>
                        <w:rPr>
                          <w:rFonts w:ascii="Arial" w:hAnsi="Arial" w:cs="Arial" w:eastAsia="Arial" w:hint="default"/>
                          <w:sz w:val="20"/>
                          <w:szCs w:val="20"/>
                        </w:rPr>
                      </w:r>
                    </w:p>
                  </w:txbxContent>
                </v:textbox>
                <w10:wrap type="none"/>
              </v:shape>
              <v:shape style="position:absolute;left:5454;top:1432;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7000;top:1417;width:980;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9.70</w:t>
                      </w:r>
                      <w:r>
                        <w:rPr>
                          <w:rFonts w:ascii="宋体" w:hAnsi="宋体" w:cs="宋体" w:eastAsia="宋体" w:hint="default"/>
                          <w:spacing w:val="-1"/>
                          <w:sz w:val="20"/>
                          <w:szCs w:val="20"/>
                        </w:rPr>
                        <w:t>－</w:t>
                      </w:r>
                      <w:r>
                        <w:rPr>
                          <w:rFonts w:ascii="Arial" w:hAnsi="Arial" w:cs="Arial" w:eastAsia="Arial" w:hint="default"/>
                          <w:spacing w:val="-1"/>
                          <w:sz w:val="20"/>
                          <w:szCs w:val="20"/>
                        </w:rPr>
                        <w:t>2.38</w:t>
                      </w:r>
                    </w:p>
                  </w:txbxContent>
                </v:textbox>
                <w10:wrap type="none"/>
              </v:shape>
              <v:shape style="position:absolute;left:127;top:1854;width:189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办公设备及其他设备</w:t>
                      </w:r>
                    </w:p>
                  </w:txbxContent>
                </v:textbox>
                <w10:wrap type="none"/>
              </v:shape>
              <v:shape style="position:absolute;left:3352;top:1862;width:536;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z w:val="20"/>
                          <w:szCs w:val="20"/>
                        </w:rPr>
                        <w:t>5</w:t>
                      </w:r>
                      <w:r>
                        <w:rPr>
                          <w:rFonts w:ascii="宋体" w:hAnsi="宋体" w:cs="宋体" w:eastAsia="宋体" w:hint="default"/>
                          <w:sz w:val="20"/>
                          <w:szCs w:val="20"/>
                        </w:rPr>
                        <w:t>－</w:t>
                      </w:r>
                      <w:r>
                        <w:rPr>
                          <w:rFonts w:ascii="Arial" w:hAnsi="Arial" w:cs="Arial" w:eastAsia="Arial" w:hint="default"/>
                          <w:sz w:val="20"/>
                          <w:szCs w:val="20"/>
                        </w:rPr>
                        <w:t>22</w:t>
                      </w:r>
                    </w:p>
                  </w:txbxContent>
                </v:textbox>
                <w10:wrap type="none"/>
              </v:shape>
              <v:shape style="position:absolute;left:5454;top:1878;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6944;top:1862;width:1091;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19.40</w:t>
                      </w:r>
                      <w:r>
                        <w:rPr>
                          <w:rFonts w:ascii="宋体" w:hAnsi="宋体" w:cs="宋体" w:eastAsia="宋体" w:hint="default"/>
                          <w:spacing w:val="-1"/>
                          <w:sz w:val="20"/>
                          <w:szCs w:val="20"/>
                        </w:rPr>
                        <w:t>－</w:t>
                      </w:r>
                      <w:r>
                        <w:rPr>
                          <w:rFonts w:ascii="Arial" w:hAnsi="Arial" w:cs="Arial" w:eastAsia="Arial" w:hint="default"/>
                          <w:spacing w:val="-1"/>
                          <w:sz w:val="20"/>
                          <w:szCs w:val="20"/>
                        </w:rPr>
                        <w:t>4.32</w:t>
                      </w:r>
                      <w:r>
                        <w:rPr>
                          <w:rFonts w:ascii="Arial" w:hAnsi="Arial" w:cs="Arial" w:eastAsia="Arial" w:hint="default"/>
                          <w:sz w:val="20"/>
                          <w:szCs w:val="20"/>
                        </w:rPr>
                      </w:r>
                    </w:p>
                  </w:txbxContent>
                </v:textbox>
                <w10:wrap type="none"/>
              </v:shape>
              <v:shape style="position:absolute;left:127;top:229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运输工具</w:t>
                      </w:r>
                    </w:p>
                  </w:txbxContent>
                </v:textbox>
                <w10:wrap type="none"/>
              </v:shape>
              <v:shape style="position:absolute;left:3296;top:2306;width:645;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12</w:t>
                      </w:r>
                      <w:r>
                        <w:rPr>
                          <w:rFonts w:ascii="宋体" w:hAnsi="宋体" w:cs="宋体" w:eastAsia="宋体" w:hint="default"/>
                          <w:spacing w:val="-1"/>
                          <w:sz w:val="20"/>
                          <w:szCs w:val="20"/>
                        </w:rPr>
                        <w:t>－</w:t>
                      </w:r>
                      <w:r>
                        <w:rPr>
                          <w:rFonts w:ascii="Arial" w:hAnsi="Arial" w:cs="Arial" w:eastAsia="Arial" w:hint="default"/>
                          <w:spacing w:val="-1"/>
                          <w:sz w:val="20"/>
                          <w:szCs w:val="20"/>
                        </w:rPr>
                        <w:t>18</w:t>
                      </w:r>
                      <w:r>
                        <w:rPr>
                          <w:rFonts w:ascii="Arial" w:hAnsi="Arial" w:cs="Arial" w:eastAsia="Arial" w:hint="default"/>
                          <w:sz w:val="20"/>
                          <w:szCs w:val="20"/>
                        </w:rPr>
                      </w:r>
                    </w:p>
                  </w:txbxContent>
                </v:textbox>
                <w10:wrap type="none"/>
              </v:shape>
              <v:shape style="position:absolute;left:5454;top:2322;width:2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3-5</w:t>
                      </w:r>
                    </w:p>
                  </w:txbxContent>
                </v:textbox>
                <w10:wrap type="none"/>
              </v:shape>
              <v:shape style="position:absolute;left:7000;top:2306;width:980;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Arial" w:hAnsi="Arial" w:cs="Arial" w:eastAsia="Arial" w:hint="default"/>
                          <w:spacing w:val="-1"/>
                          <w:sz w:val="20"/>
                          <w:szCs w:val="20"/>
                        </w:rPr>
                        <w:t>8.08</w:t>
                      </w:r>
                      <w:r>
                        <w:rPr>
                          <w:rFonts w:ascii="宋体" w:hAnsi="宋体" w:cs="宋体" w:eastAsia="宋体" w:hint="default"/>
                          <w:spacing w:val="-1"/>
                          <w:sz w:val="20"/>
                          <w:szCs w:val="20"/>
                        </w:rPr>
                        <w:t>－</w:t>
                      </w:r>
                      <w:r>
                        <w:rPr>
                          <w:rFonts w:ascii="Arial" w:hAnsi="Arial" w:cs="Arial" w:eastAsia="Arial" w:hint="default"/>
                          <w:spacing w:val="-1"/>
                          <w:sz w:val="20"/>
                          <w:szCs w:val="20"/>
                        </w:rPr>
                        <w:t>5.28</w:t>
                      </w:r>
                    </w:p>
                  </w:txbxContent>
                </v:textbox>
                <w10:wrap type="none"/>
              </v:shape>
            </v:group>
          </v:group>
        </w:pict>
      </w:r>
      <w:r>
        <w:rPr>
          <w:rFonts w:ascii="宋体" w:hAnsi="宋体" w:cs="宋体" w:eastAsia="宋体" w:hint="default"/>
          <w:position w:val="-53"/>
          <w:sz w:val="20"/>
          <w:szCs w:val="20"/>
        </w:rPr>
      </w:r>
    </w:p>
    <w:p>
      <w:pPr>
        <w:pStyle w:val="BodyText"/>
        <w:spacing w:line="275" w:lineRule="exact" w:before="0"/>
        <w:ind w:right="103" w:firstLine="480"/>
        <w:jc w:val="left"/>
      </w:pPr>
      <w:r>
        <w:rPr>
          <w:spacing w:val="-4"/>
        </w:rPr>
        <w:t>公司于每年年度终了，对固定资产的使用寿命、预计净残值和折旧方法进行复核。使</w:t>
      </w:r>
    </w:p>
    <w:p>
      <w:pPr>
        <w:pStyle w:val="BodyText"/>
        <w:spacing w:line="357" w:lineRule="auto" w:before="152"/>
        <w:ind w:right="84"/>
        <w:jc w:val="left"/>
      </w:pPr>
      <w:r>
        <w:rPr>
          <w:spacing w:val="-4"/>
        </w:rPr>
        <w:t>用寿命预计数与原先估计数有差异的，调整固定资产使用寿命；净残值预计数与原先估计</w:t>
      </w:r>
      <w:r>
        <w:rPr>
          <w:spacing w:val="-82"/>
        </w:rPr>
        <w:t> </w:t>
      </w:r>
      <w:r>
        <w:rPr>
          <w:spacing w:val="-82"/>
        </w:rPr>
      </w:r>
      <w:r>
        <w:rPr/>
        <w:t>数有差异的，调整预计净残值；与固定资产有关的经济利益预期实现方式有重大改变的， 改变固定资产折旧方法。</w:t>
      </w:r>
    </w:p>
    <w:p>
      <w:pPr>
        <w:pStyle w:val="BodyText"/>
        <w:tabs>
          <w:tab w:pos="1220" w:val="left" w:leader="none"/>
        </w:tabs>
        <w:spacing w:line="338" w:lineRule="auto"/>
        <w:ind w:left="620" w:right="219" w:firstLine="87"/>
        <w:jc w:val="left"/>
      </w:pPr>
      <w:r>
        <w:rPr>
          <w:rFonts w:ascii="Arial" w:hAnsi="Arial" w:cs="Arial" w:eastAsia="Arial" w:hint="default"/>
          <w:spacing w:val="-1"/>
        </w:rPr>
        <w:t>(5)</w:t>
        <w:tab/>
      </w:r>
      <w:r>
        <w:rPr/>
        <w:t>固定资产的减值测试方法、减值准备计提方法： </w:t>
      </w:r>
      <w:r>
        <w:rPr>
          <w:spacing w:val="-4"/>
        </w:rPr>
        <w:t>公司于资产负债表日对各项固定资产进行判断，当存在减值迹象，估计可收回金额低</w:t>
      </w:r>
    </w:p>
    <w:p>
      <w:pPr>
        <w:pStyle w:val="BodyText"/>
        <w:spacing w:line="357" w:lineRule="auto" w:before="54"/>
        <w:ind w:right="218"/>
        <w:jc w:val="both"/>
      </w:pPr>
      <w:r>
        <w:rPr>
          <w:spacing w:val="-4"/>
        </w:rPr>
        <w:t>于其账面价值时，将账面价值减记至可收回金额，减记的金额确认为资产减值损失，计入</w:t>
      </w:r>
      <w:r>
        <w:rPr>
          <w:spacing w:val="-118"/>
        </w:rPr>
        <w:t> </w:t>
      </w:r>
      <w:r>
        <w:rPr>
          <w:spacing w:val="-118"/>
        </w:rPr>
      </w:r>
      <w:r>
        <w:rPr>
          <w:spacing w:val="-4"/>
        </w:rPr>
        <w:t>当期损益，同时计提相应的资产减值准备。资产减值损失一经确认，在以后会计期间不得</w:t>
      </w:r>
      <w:r>
        <w:rPr>
          <w:spacing w:val="-1"/>
        </w:rPr>
        <w:t> </w:t>
      </w:r>
      <w:r>
        <w:rPr/>
        <w:t>转回。</w:t>
      </w:r>
    </w:p>
    <w:p>
      <w:pPr>
        <w:pStyle w:val="BodyText"/>
        <w:tabs>
          <w:tab w:pos="1220" w:val="left" w:leader="none"/>
        </w:tabs>
        <w:spacing w:line="338" w:lineRule="auto"/>
        <w:ind w:left="620" w:right="341" w:firstLine="87"/>
        <w:jc w:val="left"/>
      </w:pPr>
      <w:r>
        <w:rPr>
          <w:rFonts w:ascii="Arial" w:hAnsi="Arial" w:cs="Arial" w:eastAsia="Arial" w:hint="default"/>
          <w:spacing w:val="-1"/>
        </w:rPr>
        <w:t>(6)</w:t>
        <w:tab/>
      </w:r>
      <w:r>
        <w:rPr/>
        <w:t>融资租入固定资产： 公司在租入的固定资产实质上转移了与资产有关的全部风险和报酬时确认该项固定</w:t>
      </w:r>
    </w:p>
    <w:p>
      <w:pPr>
        <w:pStyle w:val="BodyText"/>
        <w:spacing w:line="357" w:lineRule="auto" w:before="54"/>
        <w:ind w:left="620" w:right="103" w:hanging="480"/>
        <w:jc w:val="left"/>
      </w:pPr>
      <w:r>
        <w:rPr/>
        <w:t>资产的租赁为融资租赁。 </w:t>
      </w:r>
      <w:r>
        <w:rPr>
          <w:spacing w:val="-4"/>
        </w:rPr>
        <w:t>融资租赁取得的固定资产的成本，按租赁开始日租赁资产公允价值与最低租赁付款额</w:t>
      </w:r>
    </w:p>
    <w:p>
      <w:pPr>
        <w:pStyle w:val="BodyText"/>
        <w:spacing w:line="357" w:lineRule="auto"/>
        <w:ind w:right="103"/>
        <w:jc w:val="left"/>
      </w:pPr>
      <w:r>
        <w:rPr>
          <w:spacing w:val="-4"/>
        </w:rPr>
        <w:t>现值两者中较低者确定。融资租入的固定资产采用与自有固定资产相一致的折旧政策计提</w:t>
      </w:r>
      <w:r>
        <w:rPr>
          <w:spacing w:val="-82"/>
        </w:rPr>
        <w:t> </w:t>
      </w:r>
      <w:r>
        <w:rPr>
          <w:spacing w:val="-82"/>
        </w:rPr>
      </w:r>
      <w:r>
        <w:rPr>
          <w:spacing w:val="-4"/>
        </w:rPr>
        <w:t>租赁资产折旧。能够合理确定租赁期届满时将会取得租赁资产所有权的，在租赁资产使用</w:t>
      </w:r>
    </w:p>
    <w:p>
      <w:pPr>
        <w:spacing w:after="0" w:line="357" w:lineRule="auto"/>
        <w:jc w:val="left"/>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357" w:lineRule="auto" w:before="26"/>
        <w:ind w:right="139"/>
        <w:jc w:val="both"/>
      </w:pPr>
      <w:r>
        <w:rPr>
          <w:spacing w:val="-4"/>
        </w:rPr>
        <w:t>年限内计提折旧；无法合理确定租赁期届满时能够取得租赁资产所有权的，在租赁期与租</w:t>
      </w:r>
      <w:r>
        <w:rPr>
          <w:spacing w:val="-82"/>
        </w:rPr>
        <w:t> </w:t>
      </w:r>
      <w:r>
        <w:rPr>
          <w:spacing w:val="-82"/>
        </w:rPr>
      </w:r>
      <w:r>
        <w:rPr/>
        <w:t>赁资产使用寿命两者中较短的期间内计提折旧。</w:t>
      </w:r>
    </w:p>
    <w:p>
      <w:pPr>
        <w:pStyle w:val="Heading5"/>
        <w:spacing w:line="240" w:lineRule="auto" w:before="35"/>
        <w:ind w:right="0"/>
        <w:jc w:val="left"/>
        <w:rPr>
          <w:b w:val="0"/>
          <w:bCs w:val="0"/>
        </w:rPr>
      </w:pPr>
      <w:r>
        <w:rPr>
          <w:rFonts w:ascii="Arial" w:hAnsi="Arial" w:cs="Arial" w:eastAsia="Arial" w:hint="default"/>
        </w:rPr>
        <w:t>15.</w:t>
      </w:r>
      <w:r>
        <w:rPr>
          <w:rFonts w:ascii="Arial" w:hAnsi="Arial" w:cs="Arial" w:eastAsia="Arial" w:hint="default"/>
          <w:spacing w:val="-45"/>
        </w:rPr>
        <w:t> </w:t>
      </w:r>
      <w:r>
        <w:rPr/>
        <w:t>在建工程</w:t>
      </w:r>
      <w:r>
        <w:rPr>
          <w:b w:val="0"/>
          <w:bCs w:val="0"/>
        </w:rPr>
      </w:r>
    </w:p>
    <w:p>
      <w:pPr>
        <w:pStyle w:val="BodyText"/>
        <w:spacing w:line="338" w:lineRule="auto" w:before="135"/>
        <w:ind w:left="620" w:right="5524"/>
        <w:jc w:val="left"/>
      </w:pPr>
      <w:r>
        <w:rPr>
          <w:rFonts w:ascii="Arial" w:hAnsi="Arial" w:cs="Arial" w:eastAsia="Arial" w:hint="default"/>
        </w:rPr>
        <w:t>(1)</w:t>
      </w:r>
      <w:r>
        <w:rPr>
          <w:rFonts w:ascii="Arial" w:hAnsi="Arial" w:cs="Arial" w:eastAsia="Arial" w:hint="default"/>
          <w:spacing w:val="-1"/>
        </w:rPr>
        <w:t> </w:t>
      </w:r>
      <w:r>
        <w:rPr/>
        <w:t>在建工程类别 在建工程以立项项目分类核算。</w:t>
      </w:r>
    </w:p>
    <w:p>
      <w:pPr>
        <w:pStyle w:val="BodyText"/>
        <w:spacing w:line="338" w:lineRule="auto" w:before="54"/>
        <w:ind w:left="620" w:right="0"/>
        <w:jc w:val="left"/>
      </w:pPr>
      <w:r>
        <w:rPr>
          <w:rFonts w:ascii="Arial" w:hAnsi="Arial" w:cs="Arial" w:eastAsia="Arial" w:hint="default"/>
        </w:rPr>
        <w:t>(2)</w:t>
      </w:r>
      <w:r>
        <w:rPr>
          <w:rFonts w:ascii="Arial" w:hAnsi="Arial" w:cs="Arial" w:eastAsia="Arial" w:hint="default"/>
          <w:spacing w:val="-1"/>
        </w:rPr>
        <w:t> </w:t>
      </w:r>
      <w:r>
        <w:rPr/>
        <w:t>在建工程结转为固定资产的标准和时点 </w:t>
      </w:r>
      <w:r>
        <w:rPr>
          <w:spacing w:val="-4"/>
        </w:rPr>
        <w:t>公司在工程建造完成达到预定可使用状态时将在建工程转入固定资产。在建工程项目</w:t>
      </w:r>
      <w:r>
        <w:rPr/>
      </w:r>
    </w:p>
    <w:p>
      <w:pPr>
        <w:pStyle w:val="BodyText"/>
        <w:spacing w:line="357" w:lineRule="auto" w:before="54"/>
        <w:ind w:right="137"/>
        <w:jc w:val="both"/>
      </w:pPr>
      <w:r>
        <w:rPr>
          <w:spacing w:val="-4"/>
        </w:rPr>
        <w:t>按建造该项资产达到预定可使用状态前所发生的全部支出，作为固定资产的入账价值。所</w:t>
      </w:r>
      <w:r>
        <w:rPr>
          <w:spacing w:val="-82"/>
        </w:rPr>
        <w:t> </w:t>
      </w:r>
      <w:r>
        <w:rPr>
          <w:spacing w:val="-82"/>
        </w:rPr>
      </w:r>
      <w:r>
        <w:rPr>
          <w:spacing w:val="-4"/>
        </w:rPr>
        <w:t>建造的已达到预定可使用状态、但尚未办理竣工决算的固定资产，自达到预定可使用状态</w:t>
      </w:r>
      <w:r>
        <w:rPr>
          <w:spacing w:val="-82"/>
        </w:rPr>
        <w:t> </w:t>
      </w:r>
      <w:r>
        <w:rPr>
          <w:spacing w:val="-82"/>
        </w:rPr>
      </w:r>
      <w:r>
        <w:rPr>
          <w:spacing w:val="-4"/>
        </w:rPr>
        <w:t>之日起，根据工程预算、造价或者工程实际成本等，按估计的价值转入固定资产，并按本</w:t>
      </w:r>
      <w:r>
        <w:rPr>
          <w:spacing w:val="-115"/>
        </w:rPr>
        <w:t> </w:t>
      </w:r>
      <w:r>
        <w:rPr>
          <w:spacing w:val="-115"/>
        </w:rPr>
      </w:r>
      <w:r>
        <w:rPr>
          <w:spacing w:val="-4"/>
        </w:rPr>
        <w:t>公司固定资产折旧政策计提固定资产的折旧，待办理竣工决算后，再按实际成本调整原来</w:t>
      </w:r>
      <w:r>
        <w:rPr>
          <w:spacing w:val="-82"/>
        </w:rPr>
        <w:t> </w:t>
      </w:r>
      <w:r>
        <w:rPr>
          <w:spacing w:val="-82"/>
        </w:rPr>
      </w:r>
      <w:r>
        <w:rPr/>
        <w:t>的暂估价值，但不调整原已计提的折旧额。</w:t>
      </w:r>
    </w:p>
    <w:p>
      <w:pPr>
        <w:pStyle w:val="BodyText"/>
        <w:spacing w:line="338" w:lineRule="auto"/>
        <w:ind w:left="620" w:right="0"/>
        <w:jc w:val="left"/>
      </w:pPr>
      <w:r>
        <w:rPr>
          <w:rFonts w:ascii="Arial" w:hAnsi="Arial" w:cs="Arial" w:eastAsia="Arial" w:hint="default"/>
        </w:rPr>
        <w:t>(3)</w:t>
      </w:r>
      <w:r>
        <w:rPr>
          <w:rFonts w:ascii="Arial" w:hAnsi="Arial" w:cs="Arial" w:eastAsia="Arial" w:hint="default"/>
          <w:spacing w:val="-1"/>
        </w:rPr>
        <w:t> </w:t>
      </w:r>
      <w:r>
        <w:rPr/>
        <w:t>在建工程减值测试方法、减值准备计提方法 </w:t>
      </w:r>
      <w:r>
        <w:rPr>
          <w:spacing w:val="-4"/>
        </w:rPr>
        <w:t>本公司于资产负债表日对在建工程进行全面检查，如果有证据表明在建工程已经发生</w:t>
      </w:r>
      <w:r>
        <w:rPr/>
      </w:r>
    </w:p>
    <w:p>
      <w:pPr>
        <w:pStyle w:val="BodyText"/>
        <w:spacing w:line="357" w:lineRule="auto" w:before="54"/>
        <w:ind w:right="140"/>
        <w:jc w:val="both"/>
      </w:pPr>
      <w:r>
        <w:rPr>
          <w:spacing w:val="-4"/>
        </w:rPr>
        <w:t>了减值，估计可收回金额低于其账面价值时，将账面价值减记至可收回金额，减记的金额</w:t>
      </w:r>
      <w:r>
        <w:rPr>
          <w:spacing w:val="-1"/>
        </w:rPr>
        <w:t> </w:t>
      </w:r>
      <w:r>
        <w:rPr>
          <w:spacing w:val="-4"/>
        </w:rPr>
        <w:t>确认为资产减值损失，计入当期损益，同时计提相应的资产减值准备。资产减值损失一经</w:t>
      </w:r>
      <w:r>
        <w:rPr>
          <w:spacing w:val="-118"/>
        </w:rPr>
        <w:t> </w:t>
      </w:r>
      <w:r>
        <w:rPr>
          <w:spacing w:val="-118"/>
        </w:rPr>
      </w:r>
      <w:r>
        <w:rPr/>
        <w:t>确认，在以后会计期间不得转回。</w:t>
      </w:r>
    </w:p>
    <w:p>
      <w:pPr>
        <w:pStyle w:val="Heading5"/>
        <w:spacing w:line="240" w:lineRule="auto" w:before="35"/>
        <w:ind w:left="566" w:right="0"/>
        <w:jc w:val="left"/>
        <w:rPr>
          <w:b w:val="0"/>
          <w:bCs w:val="0"/>
        </w:rPr>
      </w:pPr>
      <w:r>
        <w:rPr>
          <w:rFonts w:ascii="Arial" w:hAnsi="Arial" w:cs="Arial" w:eastAsia="Arial" w:hint="default"/>
        </w:rPr>
        <w:t>16.</w:t>
      </w:r>
      <w:r>
        <w:rPr>
          <w:rFonts w:ascii="Arial" w:hAnsi="Arial" w:cs="Arial" w:eastAsia="Arial" w:hint="default"/>
          <w:spacing w:val="11"/>
        </w:rPr>
        <w:t> </w:t>
      </w:r>
      <w:r>
        <w:rPr/>
        <w:t>借款费用</w:t>
      </w:r>
      <w:r>
        <w:rPr>
          <w:b w:val="0"/>
          <w:bCs w:val="0"/>
        </w:rPr>
      </w:r>
    </w:p>
    <w:p>
      <w:pPr>
        <w:pStyle w:val="BodyText"/>
        <w:spacing w:line="338" w:lineRule="auto" w:before="135"/>
        <w:ind w:left="620" w:right="244"/>
        <w:jc w:val="left"/>
      </w:pPr>
      <w:r>
        <w:rPr>
          <w:rFonts w:ascii="Arial" w:hAnsi="Arial" w:cs="Arial" w:eastAsia="Arial" w:hint="default"/>
        </w:rPr>
        <w:t>(1)</w:t>
      </w:r>
      <w:r>
        <w:rPr>
          <w:rFonts w:ascii="Arial" w:hAnsi="Arial" w:cs="Arial" w:eastAsia="Arial" w:hint="default"/>
          <w:spacing w:val="-1"/>
        </w:rPr>
        <w:t> </w:t>
      </w:r>
      <w:r>
        <w:rPr/>
        <w:t>借款费用资本化的确认原则 本公司发生的可直接归属于符合资本化条件的资产的购建或生产的借款费用在同时</w:t>
      </w:r>
    </w:p>
    <w:p>
      <w:pPr>
        <w:pStyle w:val="BodyText"/>
        <w:spacing w:line="357" w:lineRule="auto" w:before="54"/>
        <w:ind w:right="140"/>
        <w:jc w:val="both"/>
      </w:pPr>
      <w:r>
        <w:rPr>
          <w:spacing w:val="-4"/>
        </w:rPr>
        <w:t>满足下列条件时予以资本化，计入相关资产成本：</w:t>
      </w:r>
      <w:r>
        <w:rPr>
          <w:rFonts w:ascii="新宋体" w:hAnsi="新宋体" w:cs="新宋体" w:eastAsia="新宋体" w:hint="default"/>
          <w:spacing w:val="-4"/>
        </w:rPr>
        <w:t>①</w:t>
      </w:r>
      <w:r>
        <w:rPr>
          <w:spacing w:val="-4"/>
        </w:rPr>
        <w:t>资产支出已经发生；</w:t>
      </w:r>
      <w:r>
        <w:rPr>
          <w:rFonts w:ascii="新宋体" w:hAnsi="新宋体" w:cs="新宋体" w:eastAsia="新宋体" w:hint="default"/>
          <w:spacing w:val="-4"/>
        </w:rPr>
        <w:t>②</w:t>
      </w:r>
      <w:r>
        <w:rPr>
          <w:spacing w:val="-4"/>
        </w:rPr>
        <w:t>借款费用已经</w:t>
      </w:r>
      <w:r>
        <w:rPr>
          <w:spacing w:val="-96"/>
        </w:rPr>
        <w:t> </w:t>
      </w:r>
      <w:r>
        <w:rPr/>
        <w:t>发生；</w:t>
      </w:r>
      <w:r>
        <w:rPr>
          <w:rFonts w:ascii="新宋体" w:hAnsi="新宋体" w:cs="新宋体" w:eastAsia="新宋体" w:hint="default"/>
        </w:rPr>
        <w:t>③</w:t>
      </w:r>
      <w:r>
        <w:rPr/>
        <w:t>为使资产达到预定可使用或可销售状态所必要的购建或者生产活动已经开始。</w:t>
      </w:r>
    </w:p>
    <w:p>
      <w:pPr>
        <w:pStyle w:val="BodyText"/>
        <w:spacing w:line="240" w:lineRule="auto"/>
        <w:ind w:left="620" w:right="0"/>
        <w:jc w:val="left"/>
      </w:pPr>
      <w:r>
        <w:rPr/>
        <w:t>其他的借款费用计入发生当期的损益。</w:t>
      </w:r>
    </w:p>
    <w:p>
      <w:pPr>
        <w:pStyle w:val="BodyText"/>
        <w:spacing w:line="338" w:lineRule="auto" w:before="152"/>
        <w:ind w:left="620" w:right="0"/>
        <w:jc w:val="left"/>
      </w:pPr>
      <w:r>
        <w:rPr>
          <w:rFonts w:ascii="Arial" w:hAnsi="Arial" w:cs="Arial" w:eastAsia="Arial" w:hint="default"/>
        </w:rPr>
        <w:t>(2)</w:t>
      </w:r>
      <w:r>
        <w:rPr>
          <w:rFonts w:ascii="Arial" w:hAnsi="Arial" w:cs="Arial" w:eastAsia="Arial" w:hint="default"/>
          <w:spacing w:val="-1"/>
        </w:rPr>
        <w:t> </w:t>
      </w:r>
      <w:r>
        <w:rPr/>
        <w:t>借款费用资本化期间： </w:t>
      </w:r>
      <w:r>
        <w:rPr>
          <w:spacing w:val="-4"/>
        </w:rPr>
        <w:t>是指从借款费用开始资本化时点到停止资本化时点的期间，借款费用暂停资本化的期</w:t>
      </w:r>
    </w:p>
    <w:p>
      <w:pPr>
        <w:pStyle w:val="BodyText"/>
        <w:spacing w:line="357" w:lineRule="auto" w:before="54"/>
        <w:ind w:left="620" w:right="244" w:hanging="480"/>
        <w:jc w:val="left"/>
      </w:pPr>
      <w:r>
        <w:rPr/>
        <w:t>间不包括在内。 借款费用暂停资本化期间是指符合资本化条件的资产在购建过程中发生非正常中断</w:t>
      </w:r>
    </w:p>
    <w:p>
      <w:pPr>
        <w:pStyle w:val="BodyText"/>
        <w:spacing w:line="357" w:lineRule="auto"/>
        <w:ind w:right="140"/>
        <w:jc w:val="both"/>
      </w:pPr>
      <w:r>
        <w:rPr>
          <w:spacing w:val="-4"/>
        </w:rPr>
        <w:t>（不包括必要的中断程序）、且中断时间连续超过</w:t>
      </w:r>
      <w:r>
        <w:rPr>
          <w:spacing w:val="-53"/>
        </w:rPr>
        <w:t> </w:t>
      </w:r>
      <w:r>
        <w:rPr/>
        <w:t>3</w:t>
      </w:r>
      <w:r>
        <w:rPr>
          <w:spacing w:val="-53"/>
        </w:rPr>
        <w:t> </w:t>
      </w:r>
      <w:r>
        <w:rPr>
          <w:spacing w:val="-3"/>
        </w:rPr>
        <w:t>个月的期间。此期间发生的借款费用</w:t>
      </w:r>
      <w:r>
        <w:rPr/>
        <w:t> 暂停资本化，确认为费用，计入当期损益，直至资产的购建或者生产活动重新开始。</w:t>
      </w:r>
    </w:p>
    <w:p>
      <w:pPr>
        <w:spacing w:after="0" w:line="357" w:lineRule="auto"/>
        <w:jc w:val="both"/>
        <w:sectPr>
          <w:pgSz w:w="11910" w:h="16840"/>
          <w:pgMar w:header="747" w:footer="727" w:top="980" w:bottom="920" w:left="1220" w:right="1160"/>
        </w:sectPr>
      </w:pPr>
    </w:p>
    <w:p>
      <w:pPr>
        <w:spacing w:line="240" w:lineRule="auto" w:before="7"/>
        <w:rPr>
          <w:rFonts w:ascii="宋体" w:hAnsi="宋体" w:cs="宋体" w:eastAsia="宋体" w:hint="default"/>
          <w:sz w:val="29"/>
          <w:szCs w:val="29"/>
        </w:rPr>
      </w:pPr>
    </w:p>
    <w:p>
      <w:pPr>
        <w:pStyle w:val="BodyText"/>
        <w:spacing w:line="357" w:lineRule="auto" w:before="26"/>
        <w:ind w:right="103" w:firstLine="480"/>
        <w:jc w:val="left"/>
      </w:pPr>
      <w:r>
        <w:rPr>
          <w:spacing w:val="-4"/>
        </w:rPr>
        <w:t>当购建或者生产符合资本化条件的资产达到预定可使用或者可销售状态时，停止其借</w:t>
      </w:r>
      <w:r>
        <w:rPr>
          <w:spacing w:val="-1"/>
        </w:rPr>
        <w:t> </w:t>
      </w:r>
      <w:r>
        <w:rPr/>
        <w:t>款费用的资本化；以后发生的借款费用在发生当期确认为费用，计入当期损益。</w:t>
      </w:r>
    </w:p>
    <w:p>
      <w:pPr>
        <w:pStyle w:val="BodyText"/>
        <w:spacing w:line="338" w:lineRule="auto"/>
        <w:ind w:left="620" w:right="103"/>
        <w:jc w:val="left"/>
      </w:pPr>
      <w:r>
        <w:rPr>
          <w:rFonts w:ascii="Arial" w:hAnsi="Arial" w:cs="Arial" w:eastAsia="Arial" w:hint="default"/>
        </w:rPr>
        <w:t>(3)</w:t>
      </w:r>
      <w:r>
        <w:rPr>
          <w:rFonts w:ascii="Arial" w:hAnsi="Arial" w:cs="Arial" w:eastAsia="Arial" w:hint="default"/>
          <w:spacing w:val="-1"/>
        </w:rPr>
        <w:t> </w:t>
      </w:r>
      <w:r>
        <w:rPr/>
        <w:t>借款费用资本化金额的计算方法 </w:t>
      </w:r>
      <w:r>
        <w:rPr>
          <w:spacing w:val="-4"/>
        </w:rPr>
        <w:t>为购建或者生产符合资本化条件的资产而借入专门借款的，以专门借款当期实际发生</w:t>
      </w:r>
      <w:r>
        <w:rPr/>
      </w:r>
    </w:p>
    <w:p>
      <w:pPr>
        <w:pStyle w:val="BodyText"/>
        <w:spacing w:line="357" w:lineRule="auto" w:before="54"/>
        <w:ind w:right="103"/>
        <w:jc w:val="left"/>
      </w:pPr>
      <w:r>
        <w:rPr>
          <w:spacing w:val="-4"/>
        </w:rPr>
        <w:t>的利息费用，减去将尚未动用的借款资金存入银行取得的利息收入或者进行暂时性投资取</w:t>
      </w:r>
      <w:r>
        <w:rPr>
          <w:spacing w:val="-114"/>
        </w:rPr>
        <w:t> </w:t>
      </w:r>
      <w:r>
        <w:rPr>
          <w:spacing w:val="-114"/>
        </w:rPr>
      </w:r>
      <w:r>
        <w:rPr/>
        <w:t>得的投资收益后的金额，确定为专门借款利息费用的资本化金额。</w:t>
      </w:r>
    </w:p>
    <w:p>
      <w:pPr>
        <w:pStyle w:val="BodyText"/>
        <w:spacing w:line="357" w:lineRule="auto"/>
        <w:ind w:right="103" w:firstLine="480"/>
        <w:jc w:val="left"/>
      </w:pPr>
      <w:r>
        <w:rPr>
          <w:spacing w:val="-4"/>
        </w:rPr>
        <w:t>购建或者生产符合资本化条件的资产占用了一般借款的，一般借款应予资本化的利息</w:t>
      </w:r>
      <w:r>
        <w:rPr/>
        <w:t> 金额按累计资产支出超过专门借款部分的资产支出加权平均数乘以所占用一般借款的资 本化率计算。</w:t>
      </w:r>
    </w:p>
    <w:p>
      <w:pPr>
        <w:pStyle w:val="BodyText"/>
        <w:spacing w:line="348" w:lineRule="auto"/>
        <w:ind w:left="620" w:right="1044" w:hanging="54"/>
        <w:jc w:val="left"/>
      </w:pPr>
      <w:r>
        <w:rPr>
          <w:rFonts w:ascii="Arial" w:hAnsi="Arial" w:cs="Arial" w:eastAsia="Arial" w:hint="default"/>
          <w:b/>
          <w:bCs/>
        </w:rPr>
        <w:t>17.</w:t>
      </w:r>
      <w:r>
        <w:rPr>
          <w:rFonts w:ascii="Arial" w:hAnsi="Arial" w:cs="Arial" w:eastAsia="Arial" w:hint="default"/>
          <w:b/>
          <w:bCs/>
          <w:spacing w:val="12"/>
        </w:rPr>
        <w:t> </w:t>
      </w:r>
      <w:r>
        <w:rPr>
          <w:rFonts w:ascii="宋体" w:hAnsi="宋体" w:cs="宋体" w:eastAsia="宋体" w:hint="default"/>
          <w:b/>
          <w:bCs/>
        </w:rPr>
        <w:t>无形资产</w:t>
      </w:r>
      <w:r>
        <w:rPr>
          <w:rFonts w:ascii="宋体" w:hAnsi="宋体" w:cs="宋体" w:eastAsia="宋体" w:hint="default"/>
          <w:b/>
          <w:bCs/>
          <w:spacing w:val="1"/>
          <w:w w:val="99"/>
        </w:rPr>
        <w:t> </w:t>
      </w:r>
      <w:r>
        <w:rPr/>
        <w:t>无形资产是指本公司拥有或者控制的没有实物形态的可辨认非货币性资产。 </w:t>
      </w:r>
      <w:r>
        <w:rPr>
          <w:rFonts w:ascii="Arial" w:hAnsi="Arial" w:cs="Arial" w:eastAsia="Arial" w:hint="default"/>
        </w:rPr>
        <w:t>(1)</w:t>
      </w:r>
      <w:r>
        <w:rPr>
          <w:rFonts w:ascii="Arial" w:hAnsi="Arial" w:cs="Arial" w:eastAsia="Arial" w:hint="default"/>
          <w:spacing w:val="-2"/>
        </w:rPr>
        <w:t> </w:t>
      </w:r>
      <w:r>
        <w:rPr/>
        <w:t>无形资产的计价方法：</w:t>
      </w:r>
    </w:p>
    <w:p>
      <w:pPr>
        <w:pStyle w:val="BodyText"/>
        <w:spacing w:line="240" w:lineRule="auto" w:before="15"/>
        <w:ind w:left="620" w:right="103"/>
        <w:jc w:val="left"/>
      </w:pPr>
      <w:r>
        <w:rPr/>
        <w:t>无形资产在取得时按实际成本计价。</w:t>
      </w:r>
    </w:p>
    <w:p>
      <w:pPr>
        <w:pStyle w:val="BodyText"/>
        <w:spacing w:line="338" w:lineRule="auto" w:before="152"/>
        <w:ind w:left="620" w:right="103"/>
        <w:jc w:val="left"/>
      </w:pPr>
      <w:r>
        <w:rPr>
          <w:rFonts w:ascii="Arial" w:hAnsi="Arial" w:cs="Arial" w:eastAsia="Arial" w:hint="default"/>
        </w:rPr>
        <w:t>(2)</w:t>
      </w:r>
      <w:r>
        <w:rPr>
          <w:rFonts w:ascii="Arial" w:hAnsi="Arial" w:cs="Arial" w:eastAsia="Arial" w:hint="default"/>
          <w:spacing w:val="-1"/>
        </w:rPr>
        <w:t> </w:t>
      </w:r>
      <w:r>
        <w:rPr/>
        <w:t>无形资产的使用寿命和摊销方法： </w:t>
      </w:r>
      <w:r>
        <w:rPr>
          <w:spacing w:val="-4"/>
        </w:rPr>
        <w:t>使用寿命有限的无形资产，在使用寿命内采用直线法摊销，摊销金额按受益项目计入</w:t>
      </w:r>
    </w:p>
    <w:p>
      <w:pPr>
        <w:pStyle w:val="BodyText"/>
        <w:spacing w:line="240" w:lineRule="auto" w:before="54"/>
        <w:ind w:right="103"/>
        <w:jc w:val="left"/>
      </w:pPr>
      <w:r>
        <w:rPr/>
        <w:t>当期损益。</w:t>
      </w:r>
    </w:p>
    <w:p>
      <w:pPr>
        <w:pStyle w:val="BodyText"/>
        <w:spacing w:line="357" w:lineRule="auto" w:before="152"/>
        <w:ind w:right="103" w:firstLine="480"/>
        <w:jc w:val="left"/>
      </w:pPr>
      <w:r>
        <w:rPr>
          <w:spacing w:val="-4"/>
        </w:rPr>
        <w:t>公司于资产负债表日对使用寿命有限的无形资产的使用寿命及摊销方法进行复核。无</w:t>
      </w:r>
      <w:r>
        <w:rPr/>
        <w:t> 形资产的使用寿命及摊销方法与以前估计不同的，改变摊销期限和摊销方法。</w:t>
      </w:r>
    </w:p>
    <w:p>
      <w:pPr>
        <w:pStyle w:val="BodyText"/>
        <w:spacing w:line="357" w:lineRule="auto"/>
        <w:ind w:right="103" w:firstLine="480"/>
        <w:jc w:val="left"/>
      </w:pPr>
      <w:r>
        <w:rPr>
          <w:spacing w:val="-4"/>
        </w:rPr>
        <w:t>无法预见无形资产为企业带来经济利益期限的，视为使用寿命不确定的无形资产。使</w:t>
      </w:r>
      <w:r>
        <w:rPr/>
        <w:t> 用寿命不确定的无形资产不进行摊销。</w:t>
      </w:r>
    </w:p>
    <w:p>
      <w:pPr>
        <w:pStyle w:val="BodyText"/>
        <w:spacing w:line="357" w:lineRule="auto"/>
        <w:ind w:right="84" w:firstLine="480"/>
        <w:jc w:val="left"/>
      </w:pPr>
      <w:r>
        <w:rPr>
          <w:spacing w:val="-4"/>
        </w:rPr>
        <w:t>公司在每个会计期间对使用寿命不确定的无形资产的使用寿命进行复核，如果有证据</w:t>
      </w:r>
      <w:r>
        <w:rPr/>
        <w:t> </w:t>
      </w:r>
      <w:r>
        <w:rPr>
          <w:spacing w:val="-4"/>
        </w:rPr>
        <w:t>表明无形资产的使用寿命是有限的，估计其使用寿命并在使用寿命内系统合理摊销。如果</w:t>
      </w:r>
      <w:r>
        <w:rPr>
          <w:spacing w:val="-82"/>
        </w:rPr>
        <w:t> </w:t>
      </w:r>
      <w:r>
        <w:rPr>
          <w:spacing w:val="-82"/>
        </w:rPr>
      </w:r>
      <w:r>
        <w:rPr>
          <w:spacing w:val="-4"/>
        </w:rPr>
        <w:t>重新复核后仍为不确定的，在资产负债表日进行减值测试。当无形资产的可收回金额低于</w:t>
      </w:r>
      <w:r>
        <w:rPr>
          <w:spacing w:val="-82"/>
        </w:rPr>
        <w:t> </w:t>
      </w:r>
      <w:r>
        <w:rPr>
          <w:spacing w:val="-82"/>
        </w:rPr>
      </w:r>
      <w:r>
        <w:rPr/>
        <w:t>其账面价值时，将资产的账面价值减记至可收回金额，减记的金额确认为资产减值损失， </w:t>
      </w:r>
      <w:r>
        <w:rPr>
          <w:spacing w:val="-4"/>
        </w:rPr>
        <w:t>计入当期损益，同时计提相无形资产减值准备。无形资产减值损失一经确认，在以后会计</w:t>
      </w:r>
      <w:r>
        <w:rPr>
          <w:spacing w:val="-84"/>
        </w:rPr>
        <w:t> </w:t>
      </w:r>
      <w:r>
        <w:rPr>
          <w:spacing w:val="-84"/>
        </w:rPr>
      </w:r>
      <w:r>
        <w:rPr/>
        <w:t>期间不得转回。</w:t>
      </w:r>
    </w:p>
    <w:p>
      <w:pPr>
        <w:pStyle w:val="BodyText"/>
        <w:spacing w:line="240" w:lineRule="auto"/>
        <w:ind w:left="620" w:right="103"/>
        <w:jc w:val="left"/>
      </w:pPr>
      <w:r>
        <w:rPr>
          <w:rFonts w:ascii="Arial" w:hAnsi="Arial" w:cs="Arial" w:eastAsia="Arial" w:hint="default"/>
        </w:rPr>
        <w:t>(3)</w:t>
      </w:r>
      <w:r>
        <w:rPr>
          <w:rFonts w:ascii="Arial" w:hAnsi="Arial" w:cs="Arial" w:eastAsia="Arial" w:hint="default"/>
          <w:spacing w:val="-2"/>
        </w:rPr>
        <w:t> </w:t>
      </w:r>
      <w:r>
        <w:rPr/>
        <w:t>公司内部研究开发项目研究阶段和开发阶段的划分标准：</w:t>
      </w:r>
    </w:p>
    <w:p>
      <w:pPr>
        <w:pStyle w:val="BodyText"/>
        <w:spacing w:line="357" w:lineRule="auto" w:before="135"/>
        <w:ind w:right="204" w:firstLine="540"/>
        <w:jc w:val="left"/>
      </w:pPr>
      <w:r>
        <w:rPr/>
        <w:t>①</w:t>
      </w:r>
      <w:r>
        <w:rPr>
          <w:spacing w:val="-60"/>
        </w:rPr>
        <w:t> </w:t>
      </w:r>
      <w:r>
        <w:rPr/>
        <w:t>本公司将为进一步开发活动进行的资料及相关方面的准备活动作为研究阶段，无</w:t>
      </w:r>
      <w:r>
        <w:rPr/>
        <w:t> 形资产研究阶段的支出在发生时计入当期损益。</w:t>
      </w:r>
    </w:p>
    <w:p>
      <w:pPr>
        <w:pStyle w:val="BodyText"/>
        <w:spacing w:line="240" w:lineRule="auto"/>
        <w:ind w:left="680" w:right="103"/>
        <w:jc w:val="left"/>
      </w:pPr>
      <w:r>
        <w:rPr/>
        <w:t>②</w:t>
      </w:r>
      <w:r>
        <w:rPr>
          <w:spacing w:val="-60"/>
        </w:rPr>
        <w:t> </w:t>
      </w:r>
      <w:r>
        <w:rPr/>
        <w:t>在本公司已完成研究阶段的工作后再进行的开发活动作为开发阶段，开发阶段的</w:t>
      </w:r>
    </w:p>
    <w:p>
      <w:pPr>
        <w:spacing w:after="0" w:line="240" w:lineRule="auto"/>
        <w:jc w:val="left"/>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240" w:lineRule="auto" w:before="26"/>
        <w:ind w:right="0"/>
        <w:jc w:val="left"/>
      </w:pPr>
      <w:r>
        <w:rPr/>
        <w:t>支出符合无形资产确认条件的予以资本化。</w:t>
      </w:r>
    </w:p>
    <w:p>
      <w:pPr>
        <w:pStyle w:val="BodyText"/>
        <w:spacing w:line="240" w:lineRule="auto" w:before="152"/>
        <w:ind w:left="680" w:right="0"/>
        <w:jc w:val="left"/>
      </w:pPr>
      <w:r>
        <w:rPr/>
        <w:t>③</w:t>
      </w:r>
      <w:r>
        <w:rPr>
          <w:spacing w:val="-60"/>
        </w:rPr>
        <w:t> </w:t>
      </w:r>
      <w:r>
        <w:rPr/>
        <w:t>开发阶段的支出同时满足下列条件时确认为无形资产：</w:t>
      </w:r>
    </w:p>
    <w:p>
      <w:pPr>
        <w:pStyle w:val="BodyText"/>
        <w:spacing w:line="240" w:lineRule="auto" w:before="152"/>
        <w:ind w:left="680" w:right="0"/>
        <w:jc w:val="left"/>
      </w:pPr>
      <w:r>
        <w:rPr>
          <w:rFonts w:ascii="Arial" w:hAnsi="Arial" w:cs="Arial" w:eastAsia="Arial" w:hint="default"/>
        </w:rPr>
        <w:t>A.</w:t>
      </w:r>
      <w:r>
        <w:rPr>
          <w:rFonts w:ascii="Arial" w:hAnsi="Arial" w:cs="Arial" w:eastAsia="Arial" w:hint="default"/>
          <w:spacing w:val="6"/>
        </w:rPr>
        <w:t> </w:t>
      </w:r>
      <w:r>
        <w:rPr/>
        <w:t>完成该无形资产以使其能够使用或出售在技术上具有可行性；</w:t>
      </w:r>
    </w:p>
    <w:p>
      <w:pPr>
        <w:pStyle w:val="BodyText"/>
        <w:spacing w:line="240" w:lineRule="auto" w:before="135"/>
        <w:ind w:left="680" w:right="0"/>
        <w:jc w:val="left"/>
      </w:pPr>
      <w:r>
        <w:rPr>
          <w:rFonts w:ascii="Arial" w:hAnsi="Arial" w:cs="Arial" w:eastAsia="Arial" w:hint="default"/>
        </w:rPr>
        <w:t>B.</w:t>
      </w:r>
      <w:r>
        <w:rPr>
          <w:rFonts w:ascii="Arial" w:hAnsi="Arial" w:cs="Arial" w:eastAsia="Arial" w:hint="default"/>
          <w:spacing w:val="6"/>
        </w:rPr>
        <w:t> </w:t>
      </w:r>
      <w:r>
        <w:rPr/>
        <w:t>具有完成该无形资产并使用或出售的意图；</w:t>
      </w:r>
    </w:p>
    <w:p>
      <w:pPr>
        <w:pStyle w:val="BodyText"/>
        <w:spacing w:line="338" w:lineRule="auto" w:before="135"/>
        <w:ind w:right="125" w:firstLine="540"/>
        <w:jc w:val="left"/>
      </w:pPr>
      <w:r>
        <w:rPr>
          <w:rFonts w:ascii="Arial" w:hAnsi="Arial" w:cs="Arial" w:eastAsia="Arial" w:hint="default"/>
        </w:rPr>
        <w:t>C.</w:t>
      </w:r>
      <w:r>
        <w:rPr>
          <w:rFonts w:ascii="Arial" w:hAnsi="Arial" w:cs="Arial" w:eastAsia="Arial" w:hint="default"/>
          <w:spacing w:val="-8"/>
        </w:rPr>
        <w:t> </w:t>
      </w:r>
      <w:r>
        <w:rPr/>
        <w:t>无形资产产生经济利益的方式，包括能够证明运用该无形资产生产的产品存在市 场或无形资产自身存在市场，无形资产将在内部使用的，能够证明其有用性；</w:t>
      </w:r>
    </w:p>
    <w:p>
      <w:pPr>
        <w:pStyle w:val="BodyText"/>
        <w:spacing w:line="338" w:lineRule="auto" w:before="54"/>
        <w:ind w:right="125" w:firstLine="540"/>
        <w:jc w:val="left"/>
      </w:pPr>
      <w:r>
        <w:rPr>
          <w:rFonts w:ascii="Arial" w:hAnsi="Arial" w:cs="Arial" w:eastAsia="Arial" w:hint="default"/>
        </w:rPr>
        <w:t>D.</w:t>
      </w:r>
      <w:r>
        <w:rPr>
          <w:rFonts w:ascii="Arial" w:hAnsi="Arial" w:cs="Arial" w:eastAsia="Arial" w:hint="default"/>
          <w:spacing w:val="-8"/>
        </w:rPr>
        <w:t> </w:t>
      </w:r>
      <w:r>
        <w:rPr/>
        <w:t>有足够的技术、财务资源和其他资源支持，以完成该无形资产的开发，并有能力 使用或出售该无形资产；</w:t>
      </w:r>
    </w:p>
    <w:p>
      <w:pPr>
        <w:pStyle w:val="BodyText"/>
        <w:spacing w:line="240" w:lineRule="auto" w:before="55"/>
        <w:ind w:left="680" w:right="0"/>
        <w:jc w:val="left"/>
      </w:pPr>
      <w:r>
        <w:rPr>
          <w:rFonts w:ascii="Arial" w:hAnsi="Arial" w:cs="Arial" w:eastAsia="Arial" w:hint="default"/>
        </w:rPr>
        <w:t>E.</w:t>
      </w:r>
      <w:r>
        <w:rPr>
          <w:rFonts w:ascii="Arial" w:hAnsi="Arial" w:cs="Arial" w:eastAsia="Arial" w:hint="default"/>
          <w:spacing w:val="6"/>
        </w:rPr>
        <w:t> </w:t>
      </w:r>
      <w:r>
        <w:rPr/>
        <w:t>归属于该无形资产开发阶段的支出能够可靠地计量。</w:t>
      </w:r>
    </w:p>
    <w:p>
      <w:pPr>
        <w:spacing w:line="338" w:lineRule="auto" w:before="135"/>
        <w:ind w:left="620" w:right="0" w:hanging="54"/>
        <w:jc w:val="left"/>
        <w:rPr>
          <w:rFonts w:ascii="宋体" w:hAnsi="宋体" w:cs="宋体" w:eastAsia="宋体" w:hint="default"/>
          <w:sz w:val="24"/>
          <w:szCs w:val="24"/>
        </w:rPr>
      </w:pPr>
      <w:r>
        <w:rPr>
          <w:rFonts w:ascii="Arial" w:hAnsi="Arial" w:cs="Arial" w:eastAsia="Arial" w:hint="default"/>
          <w:b/>
          <w:bCs/>
          <w:sz w:val="24"/>
          <w:szCs w:val="24"/>
        </w:rPr>
        <w:t>18.</w:t>
      </w:r>
      <w:r>
        <w:rPr>
          <w:rFonts w:ascii="Arial" w:hAnsi="Arial" w:cs="Arial" w:eastAsia="Arial" w:hint="default"/>
          <w:b/>
          <w:bCs/>
          <w:spacing w:val="12"/>
          <w:sz w:val="24"/>
          <w:szCs w:val="24"/>
        </w:rPr>
        <w:t> </w:t>
      </w:r>
      <w:r>
        <w:rPr>
          <w:rFonts w:ascii="宋体" w:hAnsi="宋体" w:cs="宋体" w:eastAsia="宋体" w:hint="default"/>
          <w:b/>
          <w:bCs/>
          <w:sz w:val="24"/>
          <w:szCs w:val="24"/>
        </w:rPr>
        <w:t>长期待摊费用</w:t>
      </w:r>
      <w:r>
        <w:rPr>
          <w:rFonts w:ascii="宋体" w:hAnsi="宋体" w:cs="宋体" w:eastAsia="宋体" w:hint="default"/>
          <w:b/>
          <w:bCs/>
          <w:w w:val="99"/>
          <w:sz w:val="24"/>
          <w:szCs w:val="24"/>
        </w:rPr>
        <w:t> </w:t>
      </w:r>
      <w:r>
        <w:rPr>
          <w:rFonts w:ascii="宋体" w:hAnsi="宋体" w:cs="宋体" w:eastAsia="宋体" w:hint="default"/>
          <w:spacing w:val="-4"/>
          <w:sz w:val="24"/>
          <w:szCs w:val="24"/>
        </w:rPr>
        <w:t>当公司存在已经发生但应由本期和以后各期负担的分摊期限在一年以上的费用时，将</w:t>
      </w:r>
    </w:p>
    <w:p>
      <w:pPr>
        <w:pStyle w:val="BodyText"/>
        <w:spacing w:line="357" w:lineRule="auto" w:before="54"/>
        <w:ind w:right="0"/>
        <w:jc w:val="left"/>
      </w:pPr>
      <w:r>
        <w:rPr>
          <w:spacing w:val="-4"/>
        </w:rPr>
        <w:t>其作为长期待摊费用核算，并按直线法在受益期限内平均摊销。若长期待摊费用项目已不</w:t>
      </w:r>
      <w:r>
        <w:rPr>
          <w:spacing w:val="-82"/>
        </w:rPr>
        <w:t> </w:t>
      </w:r>
      <w:r>
        <w:rPr>
          <w:spacing w:val="-82"/>
        </w:rPr>
      </w:r>
      <w:r>
        <w:rPr/>
        <w:t>符合资产的定义，则一次性计入当期损益。</w:t>
      </w:r>
    </w:p>
    <w:p>
      <w:pPr>
        <w:pStyle w:val="BodyText"/>
        <w:spacing w:line="348" w:lineRule="auto"/>
        <w:ind w:left="620" w:right="2164" w:hanging="54"/>
        <w:jc w:val="left"/>
      </w:pPr>
      <w:r>
        <w:rPr>
          <w:rFonts w:ascii="Arial" w:hAnsi="Arial" w:cs="Arial" w:eastAsia="Arial" w:hint="default"/>
          <w:b/>
          <w:bCs/>
        </w:rPr>
        <w:t>19.</w:t>
      </w:r>
      <w:r>
        <w:rPr>
          <w:rFonts w:ascii="Arial" w:hAnsi="Arial" w:cs="Arial" w:eastAsia="Arial" w:hint="default"/>
          <w:b/>
          <w:bCs/>
          <w:spacing w:val="12"/>
        </w:rPr>
        <w:t> </w:t>
      </w:r>
      <w:r>
        <w:rPr>
          <w:rFonts w:ascii="宋体" w:hAnsi="宋体" w:cs="宋体" w:eastAsia="宋体" w:hint="default"/>
          <w:b/>
          <w:bCs/>
        </w:rPr>
        <w:t>股份支付</w:t>
      </w:r>
      <w:r>
        <w:rPr>
          <w:rFonts w:ascii="宋体" w:hAnsi="宋体" w:cs="宋体" w:eastAsia="宋体" w:hint="default"/>
          <w:b/>
          <w:bCs/>
          <w:spacing w:val="1"/>
          <w:w w:val="99"/>
        </w:rPr>
        <w:t> </w:t>
      </w:r>
      <w:r>
        <w:rPr/>
        <w:t>股份支付分为以现金结算的股份支付和以权益结算的股份支付。 </w:t>
      </w:r>
      <w:r>
        <w:rPr>
          <w:rFonts w:ascii="Arial" w:hAnsi="Arial" w:cs="Arial" w:eastAsia="Arial" w:hint="default"/>
        </w:rPr>
        <w:t>(1)</w:t>
      </w:r>
      <w:r>
        <w:rPr>
          <w:rFonts w:ascii="Arial" w:hAnsi="Arial" w:cs="Arial" w:eastAsia="Arial" w:hint="default"/>
          <w:spacing w:val="-2"/>
        </w:rPr>
        <w:t> </w:t>
      </w:r>
      <w:r>
        <w:rPr/>
        <w:t>以现金结算的股份支付</w:t>
      </w:r>
    </w:p>
    <w:p>
      <w:pPr>
        <w:pStyle w:val="BodyText"/>
        <w:spacing w:line="357" w:lineRule="auto" w:before="15"/>
        <w:ind w:right="0" w:firstLine="480"/>
        <w:jc w:val="left"/>
      </w:pPr>
      <w:r>
        <w:rPr>
          <w:spacing w:val="-4"/>
        </w:rPr>
        <w:t>以现金结算的股份支付，按照本公司承担的以股份或其他权益工具为基础计算确定的</w:t>
      </w:r>
      <w:r>
        <w:rPr/>
        <w:t> 负债的公允价值计量。</w:t>
      </w:r>
    </w:p>
    <w:p>
      <w:pPr>
        <w:pStyle w:val="BodyText"/>
        <w:spacing w:line="357" w:lineRule="auto"/>
        <w:ind w:right="0" w:firstLine="480"/>
        <w:jc w:val="left"/>
      </w:pPr>
      <w:r>
        <w:rPr>
          <w:spacing w:val="-4"/>
        </w:rPr>
        <w:t>授予后立即可行权的以现金结算的股份支付，在授予日以本公司承担负债的公允价值</w:t>
      </w:r>
      <w:r>
        <w:rPr/>
        <w:t> 计入相关成本或费用，相应增加负债。</w:t>
      </w:r>
    </w:p>
    <w:p>
      <w:pPr>
        <w:pStyle w:val="BodyText"/>
        <w:spacing w:line="357" w:lineRule="auto"/>
        <w:ind w:right="139" w:firstLine="480"/>
        <w:jc w:val="both"/>
      </w:pPr>
      <w:r>
        <w:rPr>
          <w:spacing w:val="-4"/>
        </w:rPr>
        <w:t>完成等待期内的服务或达到规定业绩条件以后才可行权的以现金结算的股份支付，在</w:t>
      </w:r>
      <w:r>
        <w:rPr/>
        <w:t> </w:t>
      </w:r>
      <w:r>
        <w:rPr>
          <w:spacing w:val="-4"/>
        </w:rPr>
        <w:t>等待期内的每个资产负债表日以对可行权情况的最佳估计为基础，按本公司承担负债的公</w:t>
      </w:r>
      <w:r>
        <w:rPr>
          <w:spacing w:val="-82"/>
        </w:rPr>
        <w:t> </w:t>
      </w:r>
      <w:r>
        <w:rPr>
          <w:spacing w:val="-82"/>
        </w:rPr>
      </w:r>
      <w:r>
        <w:rPr/>
        <w:t>允价值金额，将当期取得的服务计入成本或费用和相应的负债。</w:t>
      </w:r>
    </w:p>
    <w:p>
      <w:pPr>
        <w:pStyle w:val="BodyText"/>
        <w:spacing w:line="348" w:lineRule="auto"/>
        <w:ind w:left="620" w:right="0"/>
        <w:jc w:val="left"/>
      </w:pPr>
      <w:r>
        <w:rPr>
          <w:rFonts w:ascii="Arial" w:hAnsi="Arial" w:cs="Arial" w:eastAsia="Arial" w:hint="default"/>
        </w:rPr>
        <w:t>(2)</w:t>
      </w:r>
      <w:r>
        <w:rPr>
          <w:rFonts w:ascii="Arial" w:hAnsi="Arial" w:cs="Arial" w:eastAsia="Arial" w:hint="default"/>
          <w:spacing w:val="-1"/>
        </w:rPr>
        <w:t> </w:t>
      </w:r>
      <w:r>
        <w:rPr/>
        <w:t>以权益工具结算的股份支付 以权益结算的股份支付，以授予职工权益工具的公允价值计量。 </w:t>
      </w:r>
      <w:r>
        <w:rPr>
          <w:spacing w:val="-4"/>
        </w:rPr>
        <w:t>授予后立即可行权的换取职工服务的以权益结算的股份支付，在授予日以权益工具的</w:t>
      </w:r>
    </w:p>
    <w:p>
      <w:pPr>
        <w:pStyle w:val="BodyText"/>
        <w:spacing w:line="357" w:lineRule="auto" w:before="44"/>
        <w:ind w:left="620" w:right="244" w:hanging="480"/>
        <w:jc w:val="left"/>
      </w:pPr>
      <w:r>
        <w:rPr/>
        <w:t>公允价值计入相关成本或费用，相应增加资本公积。 完成等待期内的服务或达到规定业绩条件以后才可行权换取职工服务的以权益结算</w:t>
      </w:r>
    </w:p>
    <w:p>
      <w:pPr>
        <w:pStyle w:val="BodyText"/>
        <w:spacing w:line="357" w:lineRule="auto"/>
        <w:ind w:right="0"/>
        <w:jc w:val="left"/>
      </w:pPr>
      <w:r>
        <w:rPr>
          <w:spacing w:val="-4"/>
        </w:rPr>
        <w:t>的股份支付，在等待期内的每个资产负债表日，以对可行权权益工具数量的最佳估计为基</w:t>
      </w:r>
      <w:r>
        <w:rPr>
          <w:spacing w:val="-82"/>
        </w:rPr>
        <w:t> </w:t>
      </w:r>
      <w:r>
        <w:rPr>
          <w:spacing w:val="-82"/>
        </w:rPr>
      </w:r>
      <w:r>
        <w:rPr/>
        <w:t>础，按权益工具授予日的公允价值，将当期取得的服务计入成本或费用和资本公积。</w:t>
      </w:r>
    </w:p>
    <w:p>
      <w:pPr>
        <w:spacing w:after="0" w:line="357" w:lineRule="auto"/>
        <w:jc w:val="left"/>
        <w:sectPr>
          <w:pgSz w:w="11910" w:h="16840"/>
          <w:pgMar w:header="747" w:footer="727" w:top="980" w:bottom="920" w:left="1220" w:right="1160"/>
        </w:sectPr>
      </w:pPr>
    </w:p>
    <w:p>
      <w:pPr>
        <w:spacing w:line="240" w:lineRule="auto" w:before="7"/>
        <w:rPr>
          <w:rFonts w:ascii="宋体" w:hAnsi="宋体" w:cs="宋体" w:eastAsia="宋体" w:hint="default"/>
          <w:sz w:val="29"/>
          <w:szCs w:val="29"/>
        </w:rPr>
      </w:pPr>
    </w:p>
    <w:p>
      <w:pPr>
        <w:pStyle w:val="Heading5"/>
        <w:spacing w:line="240" w:lineRule="auto" w:before="26"/>
        <w:ind w:left="566" w:right="103"/>
        <w:jc w:val="left"/>
        <w:rPr>
          <w:b w:val="0"/>
          <w:bCs w:val="0"/>
        </w:rPr>
      </w:pPr>
      <w:r>
        <w:rPr>
          <w:rFonts w:ascii="Arial" w:hAnsi="Arial" w:cs="Arial" w:eastAsia="Arial" w:hint="default"/>
        </w:rPr>
        <w:t>20.</w:t>
      </w:r>
      <w:r>
        <w:rPr>
          <w:rFonts w:ascii="Arial" w:hAnsi="Arial" w:cs="Arial" w:eastAsia="Arial" w:hint="default"/>
          <w:spacing w:val="11"/>
        </w:rPr>
        <w:t> </w:t>
      </w:r>
      <w:r>
        <w:rPr/>
        <w:t>收入</w:t>
      </w:r>
      <w:r>
        <w:rPr>
          <w:b w:val="0"/>
          <w:bCs w:val="0"/>
        </w:rPr>
      </w:r>
    </w:p>
    <w:p>
      <w:pPr>
        <w:pStyle w:val="BodyText"/>
        <w:spacing w:line="338" w:lineRule="auto" w:before="135"/>
        <w:ind w:left="620" w:right="103"/>
        <w:jc w:val="left"/>
      </w:pPr>
      <w:r>
        <w:rPr>
          <w:rFonts w:ascii="Arial" w:hAnsi="Arial" w:cs="Arial" w:eastAsia="Arial" w:hint="default"/>
        </w:rPr>
        <w:t>(1) </w:t>
      </w:r>
      <w:r>
        <w:rPr/>
        <w:t>销售商品收入： </w:t>
      </w:r>
      <w:r>
        <w:rPr>
          <w:spacing w:val="-4"/>
        </w:rPr>
        <w:t>已将商品所有权上的主要风险和报酬转移给购货方，既没有保留与该商品所有权相联</w:t>
      </w:r>
    </w:p>
    <w:p>
      <w:pPr>
        <w:pStyle w:val="BodyText"/>
        <w:spacing w:line="357" w:lineRule="auto" w:before="54"/>
        <w:ind w:right="84"/>
        <w:jc w:val="left"/>
      </w:pPr>
      <w:r>
        <w:rPr>
          <w:spacing w:val="-6"/>
        </w:rPr>
        <w:t>系的继续管理权，也没有对已售出的商品实施有效控制，相关的经济利益很可能流入公司，</w:t>
      </w:r>
      <w:r>
        <w:rPr>
          <w:spacing w:val="-118"/>
        </w:rPr>
        <w:t> </w:t>
      </w:r>
      <w:r>
        <w:rPr>
          <w:spacing w:val="-118"/>
        </w:rPr>
      </w:r>
      <w:r>
        <w:rPr/>
        <w:t>相关的收入和成本能够可靠地计量时，确认销售商品收入。</w:t>
      </w:r>
    </w:p>
    <w:p>
      <w:pPr>
        <w:pStyle w:val="BodyText"/>
        <w:spacing w:line="357" w:lineRule="auto"/>
        <w:ind w:right="219" w:firstLine="480"/>
        <w:jc w:val="both"/>
      </w:pPr>
      <w:r>
        <w:rPr>
          <w:spacing w:val="-4"/>
        </w:rPr>
        <w:t>公司的产品在按合同（订单）的规定设计制造加工完成后，须经过客户的预验收并发</w:t>
      </w:r>
      <w:r>
        <w:rPr/>
        <w:t> </w:t>
      </w:r>
      <w:r>
        <w:rPr>
          <w:spacing w:val="-4"/>
        </w:rPr>
        <w:t>送到客户处终验收后才能最终实现主要风险和报酬的转移，并达到合同规定的除质保金外</w:t>
      </w:r>
      <w:r>
        <w:rPr>
          <w:spacing w:val="-82"/>
        </w:rPr>
        <w:t> </w:t>
      </w:r>
      <w:r>
        <w:rPr>
          <w:spacing w:val="-82"/>
        </w:rPr>
      </w:r>
      <w:r>
        <w:rPr/>
        <w:t>的付款条件，所以公司一般以产品终验收完成作为确认收入的时点。</w:t>
      </w:r>
    </w:p>
    <w:p>
      <w:pPr>
        <w:pStyle w:val="BodyText"/>
        <w:spacing w:line="338" w:lineRule="auto" w:before="36"/>
        <w:ind w:left="620" w:right="103"/>
        <w:jc w:val="left"/>
      </w:pPr>
      <w:r>
        <w:rPr>
          <w:rFonts w:ascii="Arial" w:hAnsi="Arial" w:cs="Arial" w:eastAsia="Arial" w:hint="default"/>
        </w:rPr>
        <w:t>(2) </w:t>
      </w:r>
      <w:r>
        <w:rPr/>
        <w:t>提供劳务收入： </w:t>
      </w:r>
      <w:r>
        <w:rPr>
          <w:spacing w:val="-4"/>
        </w:rPr>
        <w:t>在同一会计年度内开始并完成的劳务，在劳务完成时确认劳务收入；如果劳务的开始</w:t>
      </w:r>
    </w:p>
    <w:p>
      <w:pPr>
        <w:pStyle w:val="BodyText"/>
        <w:spacing w:line="357" w:lineRule="auto" w:before="54"/>
        <w:ind w:right="84"/>
        <w:jc w:val="left"/>
      </w:pPr>
      <w:r>
        <w:rPr/>
        <w:t>和完成分属于不同的会计年度，且在资产负债表日提供劳务交易的结果能够可靠估计的， 采用完工百分比法确认提供劳务收入。</w:t>
      </w:r>
    </w:p>
    <w:p>
      <w:pPr>
        <w:pStyle w:val="BodyText"/>
        <w:spacing w:line="338" w:lineRule="auto"/>
        <w:ind w:left="620" w:right="103"/>
        <w:jc w:val="left"/>
      </w:pPr>
      <w:r>
        <w:rPr>
          <w:rFonts w:ascii="Arial" w:hAnsi="Arial" w:cs="Arial" w:eastAsia="Arial" w:hint="default"/>
        </w:rPr>
        <w:t>(3)</w:t>
      </w:r>
      <w:r>
        <w:rPr>
          <w:rFonts w:ascii="Arial" w:hAnsi="Arial" w:cs="Arial" w:eastAsia="Arial" w:hint="default"/>
          <w:spacing w:val="-1"/>
        </w:rPr>
        <w:t> </w:t>
      </w:r>
      <w:r>
        <w:rPr/>
        <w:t>让渡资产使用权收入： </w:t>
      </w:r>
      <w:r>
        <w:rPr>
          <w:spacing w:val="-4"/>
        </w:rPr>
        <w:t>在相关的经济利益很可能流入公司且收入的金额能够可靠地计量时，确认让渡资产使</w:t>
      </w:r>
    </w:p>
    <w:p>
      <w:pPr>
        <w:pStyle w:val="BodyText"/>
        <w:spacing w:line="240" w:lineRule="auto" w:before="54"/>
        <w:ind w:right="103"/>
        <w:jc w:val="left"/>
      </w:pPr>
      <w:r>
        <w:rPr/>
        <w:t>用权收入。</w:t>
      </w:r>
    </w:p>
    <w:p>
      <w:pPr>
        <w:pStyle w:val="BodyText"/>
        <w:spacing w:line="338" w:lineRule="auto" w:before="152"/>
        <w:ind w:left="620" w:right="103"/>
        <w:jc w:val="left"/>
      </w:pPr>
      <w:r>
        <w:rPr>
          <w:rFonts w:ascii="Arial" w:hAnsi="Arial" w:cs="Arial" w:eastAsia="Arial" w:hint="default"/>
        </w:rPr>
        <w:t>(4) </w:t>
      </w:r>
      <w:r>
        <w:rPr/>
        <w:t>建造合同收入： </w:t>
      </w:r>
      <w:r>
        <w:rPr>
          <w:spacing w:val="-4"/>
        </w:rPr>
        <w:t>在建造合同的结果能够可靠估计的情况下，于资产负债表日根据完工百分比法确认合</w:t>
      </w:r>
    </w:p>
    <w:p>
      <w:pPr>
        <w:pStyle w:val="BodyText"/>
        <w:spacing w:line="357" w:lineRule="auto" w:before="54"/>
        <w:ind w:left="620" w:right="103" w:hanging="480"/>
        <w:jc w:val="left"/>
      </w:pPr>
      <w:r>
        <w:rPr/>
        <w:t>同收入和合同费用。完工百分比法根据合同完工进度确认收入与费用。 </w:t>
      </w:r>
      <w:r>
        <w:rPr>
          <w:spacing w:val="-4"/>
        </w:rPr>
        <w:t>如果建造合同的结果不能可靠地估计，但预计合同成本能够收回时，合同收入根据能</w:t>
      </w:r>
    </w:p>
    <w:p>
      <w:pPr>
        <w:pStyle w:val="BodyText"/>
        <w:spacing w:line="357" w:lineRule="auto"/>
        <w:ind w:right="103"/>
        <w:jc w:val="left"/>
      </w:pPr>
      <w:r>
        <w:rPr>
          <w:spacing w:val="-4"/>
        </w:rPr>
        <w:t>够收回的实际合同成本予以确认，合同成本在其发生的当期确认为合同费用；预计合同成</w:t>
      </w:r>
      <w:r>
        <w:rPr>
          <w:spacing w:val="-82"/>
        </w:rPr>
        <w:t> </w:t>
      </w:r>
      <w:r>
        <w:rPr>
          <w:spacing w:val="-82"/>
        </w:rPr>
      </w:r>
      <w:r>
        <w:rPr/>
        <w:t>本不可能收回时，在发生时立即确认为合同费用，不确认合同收入。</w:t>
      </w:r>
    </w:p>
    <w:p>
      <w:pPr>
        <w:pStyle w:val="BodyText"/>
        <w:spacing w:line="240" w:lineRule="auto"/>
        <w:ind w:left="620" w:right="103"/>
        <w:jc w:val="left"/>
      </w:pPr>
      <w:r>
        <w:rPr/>
        <w:t>如果预计合同总成本超过合同总收入的，则将预计损失确认为当期费用。</w:t>
      </w:r>
    </w:p>
    <w:p>
      <w:pPr>
        <w:pStyle w:val="Heading5"/>
        <w:spacing w:line="240" w:lineRule="auto" w:before="152"/>
        <w:ind w:left="566" w:right="103"/>
        <w:jc w:val="left"/>
        <w:rPr>
          <w:b w:val="0"/>
          <w:bCs w:val="0"/>
        </w:rPr>
      </w:pPr>
      <w:r>
        <w:rPr>
          <w:rFonts w:ascii="Arial" w:hAnsi="Arial" w:cs="Arial" w:eastAsia="Arial" w:hint="default"/>
        </w:rPr>
        <w:t>21.</w:t>
      </w:r>
      <w:r>
        <w:rPr>
          <w:rFonts w:ascii="Arial" w:hAnsi="Arial" w:cs="Arial" w:eastAsia="Arial" w:hint="default"/>
          <w:spacing w:val="11"/>
        </w:rPr>
        <w:t> </w:t>
      </w:r>
      <w:r>
        <w:rPr/>
        <w:t>政府补助</w:t>
      </w:r>
      <w:r>
        <w:rPr>
          <w:b w:val="0"/>
          <w:bCs w:val="0"/>
        </w:rPr>
      </w:r>
    </w:p>
    <w:p>
      <w:pPr>
        <w:pStyle w:val="BodyText"/>
        <w:spacing w:line="338" w:lineRule="auto" w:before="135"/>
        <w:ind w:left="620" w:right="103"/>
        <w:jc w:val="left"/>
      </w:pPr>
      <w:r>
        <w:rPr>
          <w:rFonts w:ascii="Arial" w:hAnsi="Arial" w:cs="Arial" w:eastAsia="Arial" w:hint="default"/>
        </w:rPr>
        <w:t>(1) </w:t>
      </w:r>
      <w:r>
        <w:rPr/>
        <w:t>范围及分类 </w:t>
      </w:r>
      <w:r>
        <w:rPr>
          <w:spacing w:val="-4"/>
        </w:rPr>
        <w:t>公司将从政府无偿取得货币性资产或非货币性资产，但不包括政府作为企业所有者投</w:t>
      </w:r>
      <w:r>
        <w:rPr/>
      </w:r>
    </w:p>
    <w:p>
      <w:pPr>
        <w:pStyle w:val="BodyText"/>
        <w:spacing w:line="357" w:lineRule="auto" w:before="54"/>
        <w:ind w:left="620" w:right="2244" w:hanging="480"/>
        <w:jc w:val="left"/>
      </w:pPr>
      <w:r>
        <w:rPr/>
        <w:t>入的资本作为政府补助核算。 政府补助分为与资产相关的政府补助和与收益相关的政府补助。 </w:t>
      </w:r>
      <w:r>
        <w:rPr>
          <w:rFonts w:ascii="Arial" w:hAnsi="Arial" w:cs="Arial" w:eastAsia="Arial" w:hint="default"/>
        </w:rPr>
        <w:t>(2)</w:t>
      </w:r>
      <w:r>
        <w:rPr>
          <w:rFonts w:ascii="Arial" w:hAnsi="Arial" w:cs="Arial" w:eastAsia="Arial" w:hint="default"/>
          <w:spacing w:val="-2"/>
        </w:rPr>
        <w:t> </w:t>
      </w:r>
      <w:r>
        <w:rPr/>
        <w:t>政府补助的确认条件</w:t>
      </w:r>
    </w:p>
    <w:p>
      <w:pPr>
        <w:pStyle w:val="BodyText"/>
        <w:spacing w:line="240" w:lineRule="auto" w:before="4"/>
        <w:ind w:left="620" w:right="103"/>
        <w:jc w:val="left"/>
      </w:pPr>
      <w:r>
        <w:rPr/>
        <w:t>公司在能够满足政府补助所附条件且实际收到时，确认为政府补助。</w:t>
      </w:r>
    </w:p>
    <w:p>
      <w:pPr>
        <w:pStyle w:val="BodyText"/>
        <w:spacing w:line="240" w:lineRule="auto" w:before="152"/>
        <w:ind w:left="620" w:right="103"/>
        <w:jc w:val="left"/>
      </w:pPr>
      <w:r>
        <w:rPr>
          <w:rFonts w:ascii="Arial" w:hAnsi="Arial" w:cs="Arial" w:eastAsia="Arial" w:hint="default"/>
        </w:rPr>
        <w:t>(3)</w:t>
      </w:r>
      <w:r>
        <w:rPr>
          <w:rFonts w:ascii="Arial" w:hAnsi="Arial" w:cs="Arial" w:eastAsia="Arial" w:hint="default"/>
          <w:spacing w:val="-2"/>
        </w:rPr>
        <w:t> </w:t>
      </w:r>
      <w:r>
        <w:rPr/>
        <w:t>政府补助的计量</w:t>
      </w:r>
    </w:p>
    <w:p>
      <w:pPr>
        <w:spacing w:after="0" w:line="240" w:lineRule="auto"/>
        <w:jc w:val="left"/>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357" w:lineRule="auto" w:before="26"/>
        <w:ind w:right="140" w:firstLine="480"/>
        <w:jc w:val="both"/>
      </w:pPr>
      <w:r>
        <w:rPr/>
        <w:t>① 政府补助为货币性资产的，按照收到或应收的金额计量；政府补助为非货币性资 产的，按照公允价值计量，公允价值不能可靠取得的，按照名义金额计量。</w:t>
      </w:r>
    </w:p>
    <w:p>
      <w:pPr>
        <w:pStyle w:val="BodyText"/>
        <w:spacing w:line="357" w:lineRule="auto"/>
        <w:ind w:right="140" w:firstLine="480"/>
        <w:jc w:val="both"/>
      </w:pPr>
      <w:r>
        <w:rPr/>
        <w:t>② 与资产相关的政府补助，确认为递延收益，并在相关资产使用寿命内平均分配， 计入当期损益。但是，以名义金额计量的政府补助，直接计入当期损益。</w:t>
      </w:r>
    </w:p>
    <w:p>
      <w:pPr>
        <w:pStyle w:val="BodyText"/>
        <w:spacing w:line="240" w:lineRule="auto"/>
        <w:ind w:left="620" w:right="0"/>
        <w:jc w:val="left"/>
      </w:pPr>
      <w:r>
        <w:rPr/>
        <w:t>③ 与收益相关的政府补助，分别下列情况处理：</w:t>
      </w:r>
    </w:p>
    <w:p>
      <w:pPr>
        <w:pStyle w:val="BodyText"/>
        <w:spacing w:line="338" w:lineRule="auto" w:before="152"/>
        <w:ind w:right="140" w:firstLine="540"/>
        <w:jc w:val="both"/>
      </w:pPr>
      <w:r>
        <w:rPr>
          <w:rFonts w:ascii="Arial" w:hAnsi="Arial" w:cs="Arial" w:eastAsia="Arial" w:hint="default"/>
        </w:rPr>
        <w:t>A.</w:t>
      </w:r>
      <w:r>
        <w:rPr>
          <w:rFonts w:ascii="Arial" w:hAnsi="Arial" w:cs="Arial" w:eastAsia="Arial" w:hint="default"/>
          <w:spacing w:val="6"/>
        </w:rPr>
        <w:t> </w:t>
      </w:r>
      <w:r>
        <w:rPr/>
        <w:t>用于补偿公司以后期间的相关费用或损失的，确认为递延收益，并在确认相关费 用的期间，计入当期损益；</w:t>
      </w:r>
    </w:p>
    <w:p>
      <w:pPr>
        <w:pStyle w:val="BodyText"/>
        <w:spacing w:line="240" w:lineRule="auto" w:before="54"/>
        <w:ind w:left="680" w:right="0"/>
        <w:jc w:val="left"/>
      </w:pPr>
      <w:r>
        <w:rPr>
          <w:rFonts w:ascii="Arial" w:hAnsi="Arial" w:cs="Arial" w:eastAsia="Arial" w:hint="default"/>
        </w:rPr>
        <w:t>B.</w:t>
      </w:r>
      <w:r>
        <w:rPr>
          <w:rFonts w:ascii="Arial" w:hAnsi="Arial" w:cs="Arial" w:eastAsia="Arial" w:hint="default"/>
          <w:spacing w:val="6"/>
        </w:rPr>
        <w:t> </w:t>
      </w:r>
      <w:r>
        <w:rPr/>
        <w:t>用于补偿公司已发生的相关费用或损失的，计入当期损益。</w:t>
      </w:r>
    </w:p>
    <w:p>
      <w:pPr>
        <w:spacing w:line="338" w:lineRule="auto" w:before="137"/>
        <w:ind w:left="620" w:right="0" w:hanging="54"/>
        <w:jc w:val="left"/>
        <w:rPr>
          <w:rFonts w:ascii="宋体" w:hAnsi="宋体" w:cs="宋体" w:eastAsia="宋体" w:hint="default"/>
          <w:sz w:val="24"/>
          <w:szCs w:val="24"/>
        </w:rPr>
      </w:pPr>
      <w:r>
        <w:rPr>
          <w:rFonts w:ascii="Arial" w:hAnsi="Arial" w:cs="Arial" w:eastAsia="Arial" w:hint="default"/>
          <w:b/>
          <w:bCs/>
          <w:sz w:val="24"/>
          <w:szCs w:val="24"/>
        </w:rPr>
        <w:t>22.</w:t>
      </w:r>
      <w:r>
        <w:rPr>
          <w:rFonts w:ascii="Arial" w:hAnsi="Arial" w:cs="Arial" w:eastAsia="Arial" w:hint="default"/>
          <w:b/>
          <w:bCs/>
          <w:spacing w:val="12"/>
          <w:sz w:val="24"/>
          <w:szCs w:val="24"/>
        </w:rPr>
        <w:t> </w:t>
      </w:r>
      <w:r>
        <w:rPr>
          <w:rFonts w:ascii="宋体" w:hAnsi="宋体" w:cs="宋体" w:eastAsia="宋体" w:hint="default"/>
          <w:b/>
          <w:bCs/>
          <w:sz w:val="24"/>
          <w:szCs w:val="24"/>
        </w:rPr>
        <w:t>递延所得税资产和递延所得税负债</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本公司根据资产与负债于资产负债表日的账面价值与计税基础之间的暂时性差异，采</w:t>
      </w:r>
    </w:p>
    <w:p>
      <w:pPr>
        <w:pStyle w:val="BodyText"/>
        <w:spacing w:line="240" w:lineRule="auto" w:before="54"/>
        <w:ind w:right="0"/>
        <w:jc w:val="left"/>
      </w:pPr>
      <w:r>
        <w:rPr/>
        <w:t>用资产负债表债务法核算所得税。</w:t>
      </w:r>
    </w:p>
    <w:p>
      <w:pPr>
        <w:pStyle w:val="BodyText"/>
        <w:spacing w:line="240" w:lineRule="auto" w:before="152"/>
        <w:ind w:left="620" w:right="0"/>
        <w:jc w:val="left"/>
      </w:pPr>
      <w:r>
        <w:rPr>
          <w:rFonts w:ascii="Arial" w:hAnsi="Arial" w:cs="Arial" w:eastAsia="Arial" w:hint="default"/>
        </w:rPr>
        <w:t>(1)</w:t>
      </w:r>
      <w:r>
        <w:rPr>
          <w:rFonts w:ascii="Arial" w:hAnsi="Arial" w:cs="Arial" w:eastAsia="Arial" w:hint="default"/>
          <w:spacing w:val="-2"/>
        </w:rPr>
        <w:t> </w:t>
      </w:r>
      <w:r>
        <w:rPr/>
        <w:t>递延所得税资产的确认</w:t>
      </w:r>
    </w:p>
    <w:p>
      <w:pPr>
        <w:pStyle w:val="BodyText"/>
        <w:spacing w:line="357" w:lineRule="auto" w:before="135"/>
        <w:ind w:right="134" w:firstLine="480"/>
        <w:jc w:val="both"/>
      </w:pPr>
      <w:r>
        <w:rPr/>
        <w:t>① 对于可抵扣暂时性差异、能够结转以后年度的可抵扣亏损和税款抵减，本公司以 </w:t>
      </w:r>
      <w:r>
        <w:rPr>
          <w:spacing w:val="2"/>
        </w:rPr>
        <w:t>很可能取得用来抵扣可抵扣暂时性差异、可抵扣亏损和税款抵减的未来应纳税所得额为</w:t>
      </w:r>
      <w:r>
        <w:rPr>
          <w:spacing w:val="-84"/>
        </w:rPr>
        <w:t> </w:t>
      </w:r>
      <w:r>
        <w:rPr>
          <w:spacing w:val="-84"/>
        </w:rPr>
      </w:r>
      <w:r>
        <w:rPr>
          <w:spacing w:val="-4"/>
        </w:rPr>
        <w:t>限，确认由此产生的递延所得税资产。同时具有下列特征的交易中因资产或负债的初始确</w:t>
      </w:r>
      <w:r>
        <w:rPr>
          <w:spacing w:val="-82"/>
        </w:rPr>
        <w:t> </w:t>
      </w:r>
      <w:r>
        <w:rPr>
          <w:spacing w:val="-82"/>
        </w:rPr>
      </w:r>
      <w:r>
        <w:rPr/>
        <w:t>认所产生的递延所得税资产不予确认：</w:t>
      </w:r>
    </w:p>
    <w:p>
      <w:pPr>
        <w:pStyle w:val="BodyText"/>
        <w:spacing w:line="240" w:lineRule="auto"/>
        <w:ind w:left="680" w:right="0"/>
        <w:jc w:val="left"/>
      </w:pPr>
      <w:r>
        <w:rPr>
          <w:rFonts w:ascii="Arial" w:hAnsi="Arial" w:cs="Arial" w:eastAsia="Arial" w:hint="default"/>
        </w:rPr>
        <w:t>A.</w:t>
      </w:r>
      <w:r>
        <w:rPr>
          <w:rFonts w:ascii="Arial" w:hAnsi="Arial" w:cs="Arial" w:eastAsia="Arial" w:hint="default"/>
          <w:spacing w:val="6"/>
        </w:rPr>
        <w:t> </w:t>
      </w:r>
      <w:r>
        <w:rPr/>
        <w:t>该项交易不是企业合并；</w:t>
      </w:r>
    </w:p>
    <w:p>
      <w:pPr>
        <w:pStyle w:val="BodyText"/>
        <w:spacing w:line="240" w:lineRule="auto" w:before="135"/>
        <w:ind w:left="680" w:right="0"/>
        <w:jc w:val="left"/>
      </w:pPr>
      <w:r>
        <w:rPr>
          <w:rFonts w:ascii="Arial" w:hAnsi="Arial" w:cs="Arial" w:eastAsia="Arial" w:hint="default"/>
        </w:rPr>
        <w:t>B.</w:t>
      </w:r>
      <w:r>
        <w:rPr>
          <w:rFonts w:ascii="Arial" w:hAnsi="Arial" w:cs="Arial" w:eastAsia="Arial" w:hint="default"/>
          <w:spacing w:val="6"/>
        </w:rPr>
        <w:t> </w:t>
      </w:r>
      <w:r>
        <w:rPr/>
        <w:t>交易发生时既不影响会计利润也不影响应纳税所得额（或可抵扣亏损）。</w:t>
      </w:r>
    </w:p>
    <w:p>
      <w:pPr>
        <w:pStyle w:val="BodyText"/>
        <w:spacing w:line="357" w:lineRule="auto" w:before="135"/>
        <w:ind w:right="140" w:firstLine="480"/>
        <w:jc w:val="both"/>
      </w:pPr>
      <w:r>
        <w:rPr/>
        <w:t>② 本公司对与子公司、联营公司及合营企业投资相关的可抵扣暂时性差异，同时满 足下列条件的，确认相应的递延所得税资产：</w:t>
      </w:r>
    </w:p>
    <w:p>
      <w:pPr>
        <w:pStyle w:val="BodyText"/>
        <w:spacing w:line="240" w:lineRule="auto"/>
        <w:ind w:left="680" w:right="0"/>
        <w:jc w:val="left"/>
      </w:pPr>
      <w:r>
        <w:rPr>
          <w:rFonts w:ascii="Arial" w:hAnsi="Arial" w:cs="Arial" w:eastAsia="Arial" w:hint="default"/>
        </w:rPr>
        <w:t>A.</w:t>
      </w:r>
      <w:r>
        <w:rPr>
          <w:rFonts w:ascii="Arial" w:hAnsi="Arial" w:cs="Arial" w:eastAsia="Arial" w:hint="default"/>
          <w:spacing w:val="6"/>
        </w:rPr>
        <w:t> </w:t>
      </w:r>
      <w:r>
        <w:rPr/>
        <w:t>暂时性差异在可预见的未来可能转回；</w:t>
      </w:r>
    </w:p>
    <w:p>
      <w:pPr>
        <w:pStyle w:val="BodyText"/>
        <w:spacing w:line="240" w:lineRule="auto" w:before="135"/>
        <w:ind w:left="680" w:right="0"/>
        <w:jc w:val="left"/>
      </w:pPr>
      <w:r>
        <w:rPr>
          <w:rFonts w:ascii="Arial" w:hAnsi="Arial" w:cs="Arial" w:eastAsia="Arial" w:hint="default"/>
        </w:rPr>
        <w:t>B.</w:t>
      </w:r>
      <w:r>
        <w:rPr>
          <w:rFonts w:ascii="Arial" w:hAnsi="Arial" w:cs="Arial" w:eastAsia="Arial" w:hint="default"/>
          <w:spacing w:val="6"/>
        </w:rPr>
        <w:t> </w:t>
      </w:r>
      <w:r>
        <w:rPr/>
        <w:t>未来很可能获得用来抵扣暂时性差异的应纳税所得额。</w:t>
      </w:r>
    </w:p>
    <w:p>
      <w:pPr>
        <w:pStyle w:val="BodyText"/>
        <w:spacing w:line="338" w:lineRule="auto" w:before="135"/>
        <w:ind w:right="140" w:firstLine="540"/>
        <w:jc w:val="both"/>
      </w:pPr>
      <w:r>
        <w:rPr>
          <w:rFonts w:ascii="Arial" w:hAnsi="Arial" w:cs="Arial" w:eastAsia="Arial" w:hint="default"/>
        </w:rPr>
        <w:t>C.</w:t>
      </w:r>
      <w:r>
        <w:rPr>
          <w:rFonts w:ascii="Arial" w:hAnsi="Arial" w:cs="Arial" w:eastAsia="Arial" w:hint="default"/>
          <w:spacing w:val="-8"/>
        </w:rPr>
        <w:t> </w:t>
      </w:r>
      <w:r>
        <w:rPr/>
        <w:t>本公司对于能够结转以后年度的可抵扣亏损和税款抵减，以很可能获得用来抵扣 可抵扣亏损和税款抵减的未来应纳税所得额为限，确认相应的递延所得税资产。</w:t>
      </w:r>
    </w:p>
    <w:p>
      <w:pPr>
        <w:pStyle w:val="BodyText"/>
        <w:spacing w:line="357" w:lineRule="auto" w:before="55"/>
        <w:ind w:right="139" w:firstLine="480"/>
        <w:jc w:val="both"/>
      </w:pPr>
      <w:r>
        <w:rPr/>
        <w:t>③ 于资产负债表日，本公司对递延所得税资产的账面价值进行复核。如果未来期间 </w:t>
      </w:r>
      <w:r>
        <w:rPr>
          <w:spacing w:val="-4"/>
        </w:rPr>
        <w:t>很可能无法获得足够的应纳税所得额用以抵扣递延所得税资产的利益，减记递延所得税资</w:t>
      </w:r>
      <w:r>
        <w:rPr>
          <w:spacing w:val="-89"/>
        </w:rPr>
        <w:t> </w:t>
      </w:r>
      <w:r>
        <w:rPr>
          <w:spacing w:val="-89"/>
        </w:rPr>
      </w:r>
      <w:r>
        <w:rPr/>
        <w:t>产的账面价值。在很可能获得足够的应纳税所得额时，减记的金额予以转回。</w:t>
      </w:r>
    </w:p>
    <w:p>
      <w:pPr>
        <w:pStyle w:val="BodyText"/>
        <w:spacing w:line="338" w:lineRule="auto"/>
        <w:ind w:left="620" w:right="0"/>
        <w:jc w:val="left"/>
      </w:pPr>
      <w:r>
        <w:rPr>
          <w:rFonts w:ascii="Arial" w:hAnsi="Arial" w:cs="Arial" w:eastAsia="Arial" w:hint="default"/>
        </w:rPr>
        <w:t>(2)</w:t>
      </w:r>
      <w:r>
        <w:rPr>
          <w:rFonts w:ascii="Arial" w:hAnsi="Arial" w:cs="Arial" w:eastAsia="Arial" w:hint="default"/>
          <w:spacing w:val="-1"/>
        </w:rPr>
        <w:t> </w:t>
      </w:r>
      <w:r>
        <w:rPr/>
        <w:t>递延所得税负债的确认 </w:t>
      </w:r>
      <w:r>
        <w:rPr>
          <w:spacing w:val="-4"/>
        </w:rPr>
        <w:t>递延所得税负债应按各种应纳税暂时性差异确认，同时具有下列特征的交易中因资产</w:t>
      </w:r>
      <w:r>
        <w:rPr/>
      </w:r>
    </w:p>
    <w:p>
      <w:pPr>
        <w:pStyle w:val="BodyText"/>
        <w:spacing w:line="240" w:lineRule="auto" w:before="54"/>
        <w:ind w:right="0"/>
        <w:jc w:val="left"/>
      </w:pPr>
      <w:r>
        <w:rPr/>
        <w:t>或负债的初始确认所产生的递延所得税负债不予确认：</w:t>
      </w:r>
    </w:p>
    <w:p>
      <w:pPr>
        <w:spacing w:after="0" w:line="240" w:lineRule="auto"/>
        <w:jc w:val="left"/>
        <w:sectPr>
          <w:pgSz w:w="11910" w:h="16840"/>
          <w:pgMar w:header="747" w:footer="727" w:top="980" w:bottom="920" w:left="1220" w:right="1160"/>
        </w:sectPr>
      </w:pPr>
    </w:p>
    <w:p>
      <w:pPr>
        <w:spacing w:line="240" w:lineRule="auto" w:before="7"/>
        <w:rPr>
          <w:rFonts w:ascii="宋体" w:hAnsi="宋体" w:cs="宋体" w:eastAsia="宋体" w:hint="default"/>
          <w:sz w:val="29"/>
          <w:szCs w:val="29"/>
        </w:rPr>
      </w:pPr>
    </w:p>
    <w:p>
      <w:pPr>
        <w:pStyle w:val="BodyText"/>
        <w:spacing w:line="240" w:lineRule="auto" w:before="26"/>
        <w:ind w:left="560" w:right="103"/>
        <w:jc w:val="left"/>
      </w:pPr>
      <w:r>
        <w:rPr/>
        <w:t>①</w:t>
      </w:r>
      <w:r>
        <w:rPr>
          <w:spacing w:val="60"/>
        </w:rPr>
        <w:t> </w:t>
      </w:r>
      <w:r>
        <w:rPr/>
        <w:t>应纳税暂时性差异是在以下交易中产生的：</w:t>
      </w:r>
    </w:p>
    <w:p>
      <w:pPr>
        <w:pStyle w:val="BodyText"/>
        <w:spacing w:line="240" w:lineRule="auto" w:before="152"/>
        <w:ind w:left="680" w:right="103"/>
        <w:jc w:val="left"/>
      </w:pPr>
      <w:r>
        <w:rPr>
          <w:rFonts w:ascii="Arial" w:hAnsi="Arial" w:cs="Arial" w:eastAsia="Arial" w:hint="default"/>
        </w:rPr>
        <w:t>A.</w:t>
      </w:r>
      <w:r>
        <w:rPr>
          <w:rFonts w:ascii="Arial" w:hAnsi="Arial" w:cs="Arial" w:eastAsia="Arial" w:hint="default"/>
          <w:spacing w:val="6"/>
        </w:rPr>
        <w:t> </w:t>
      </w:r>
      <w:r>
        <w:rPr/>
        <w:t>商誉的初始确认；</w:t>
      </w:r>
    </w:p>
    <w:p>
      <w:pPr>
        <w:pStyle w:val="BodyText"/>
        <w:spacing w:line="338" w:lineRule="auto" w:before="135"/>
        <w:ind w:right="220" w:firstLine="540"/>
        <w:jc w:val="both"/>
      </w:pPr>
      <w:r>
        <w:rPr>
          <w:rFonts w:ascii="Arial" w:hAnsi="Arial" w:cs="Arial" w:eastAsia="Arial" w:hint="default"/>
        </w:rPr>
        <w:t>B.</w:t>
      </w:r>
      <w:r>
        <w:rPr>
          <w:rFonts w:ascii="Arial" w:hAnsi="Arial" w:cs="Arial" w:eastAsia="Arial" w:hint="default"/>
          <w:spacing w:val="6"/>
        </w:rPr>
        <w:t> </w:t>
      </w:r>
      <w:r>
        <w:rPr/>
        <w:t>具有以下特征的交易中产生的资产或负债的初始确认：该交易不是企业合并，并 且交易发生时既不影响会计利润也不影响应纳税所得额或可抵扣亏损。</w:t>
      </w:r>
    </w:p>
    <w:p>
      <w:pPr>
        <w:pStyle w:val="BodyText"/>
        <w:spacing w:line="357" w:lineRule="auto" w:before="54"/>
        <w:ind w:right="220" w:firstLine="420"/>
        <w:jc w:val="both"/>
      </w:pPr>
      <w:r>
        <w:rPr/>
        <w:t>②</w:t>
      </w:r>
      <w:r>
        <w:rPr>
          <w:spacing w:val="60"/>
        </w:rPr>
        <w:t> </w:t>
      </w:r>
      <w:r>
        <w:rPr/>
        <w:t>对于与子公司、合营企业及联营企业投资相关的应纳税暂时性差异，该暂时性差</w:t>
      </w:r>
      <w:r>
        <w:rPr/>
        <w:t> 异转回的时间能够控制并且该暂时性差异在可预见的未来很可能不会转回。</w:t>
      </w:r>
    </w:p>
    <w:p>
      <w:pPr>
        <w:spacing w:line="338" w:lineRule="auto" w:before="35"/>
        <w:ind w:left="620" w:right="103" w:hanging="54"/>
        <w:jc w:val="left"/>
        <w:rPr>
          <w:rFonts w:ascii="宋体" w:hAnsi="宋体" w:cs="宋体" w:eastAsia="宋体" w:hint="default"/>
          <w:sz w:val="24"/>
          <w:szCs w:val="24"/>
        </w:rPr>
      </w:pPr>
      <w:r>
        <w:rPr>
          <w:rFonts w:ascii="Arial" w:hAnsi="Arial" w:cs="Arial" w:eastAsia="Arial" w:hint="default"/>
          <w:b/>
          <w:bCs/>
          <w:sz w:val="24"/>
          <w:szCs w:val="24"/>
        </w:rPr>
        <w:t>23.</w:t>
      </w:r>
      <w:r>
        <w:rPr>
          <w:rFonts w:ascii="Arial" w:hAnsi="Arial" w:cs="Arial" w:eastAsia="Arial" w:hint="default"/>
          <w:b/>
          <w:bCs/>
          <w:spacing w:val="12"/>
          <w:sz w:val="24"/>
          <w:szCs w:val="24"/>
        </w:rPr>
        <w:t> </w:t>
      </w:r>
      <w:r>
        <w:rPr>
          <w:rFonts w:ascii="宋体" w:hAnsi="宋体" w:cs="宋体" w:eastAsia="宋体" w:hint="default"/>
          <w:b/>
          <w:bCs/>
          <w:sz w:val="24"/>
          <w:szCs w:val="24"/>
        </w:rPr>
        <w:t>经营租赁和融资租赁</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实质上转移了与资产所有权有关的全部风险和报酬的租赁为融资租赁，除此之外的租</w:t>
      </w:r>
    </w:p>
    <w:p>
      <w:pPr>
        <w:pStyle w:val="BodyText"/>
        <w:spacing w:line="240" w:lineRule="auto" w:before="55"/>
        <w:ind w:right="103"/>
        <w:jc w:val="left"/>
      </w:pPr>
      <w:r>
        <w:rPr/>
        <w:t>赁均为经营租赁。</w:t>
      </w:r>
    </w:p>
    <w:p>
      <w:pPr>
        <w:pStyle w:val="BodyText"/>
        <w:spacing w:line="240" w:lineRule="auto" w:before="152"/>
        <w:ind w:left="620" w:right="103"/>
        <w:jc w:val="left"/>
      </w:pPr>
      <w:r>
        <w:rPr>
          <w:rFonts w:ascii="Arial" w:hAnsi="Arial" w:cs="Arial" w:eastAsia="Arial" w:hint="default"/>
        </w:rPr>
        <w:t>(1)</w:t>
      </w:r>
      <w:r>
        <w:rPr>
          <w:rFonts w:ascii="Arial" w:hAnsi="Arial" w:cs="Arial" w:eastAsia="Arial" w:hint="default"/>
          <w:spacing w:val="-2"/>
        </w:rPr>
        <w:t> </w:t>
      </w:r>
      <w:r>
        <w:rPr/>
        <w:t>经营租赁</w:t>
      </w:r>
    </w:p>
    <w:p>
      <w:pPr>
        <w:pStyle w:val="BodyText"/>
        <w:spacing w:line="357" w:lineRule="auto" w:before="135"/>
        <w:ind w:right="219" w:firstLine="480"/>
        <w:jc w:val="both"/>
      </w:pPr>
      <w:r>
        <w:rPr/>
        <w:t>① 本公司作为经营租赁承租人时，将经营租赁的租金支出，在租赁期内各个期间按 </w:t>
      </w:r>
      <w:r>
        <w:rPr>
          <w:spacing w:val="-4"/>
        </w:rPr>
        <w:t>照直线法或根据租赁资产的使用量计入当期损益。出租人提供免租期的，本公司将租金总</w:t>
      </w:r>
      <w:r>
        <w:rPr>
          <w:spacing w:val="-82"/>
        </w:rPr>
        <w:t> </w:t>
      </w:r>
      <w:r>
        <w:rPr>
          <w:spacing w:val="-82"/>
        </w:rPr>
      </w:r>
      <w:r>
        <w:rPr>
          <w:spacing w:val="-4"/>
        </w:rPr>
        <w:t>额在不扣除免租期的整个租赁期内，按直线法或其他合理的方法进行分摊，免租期内确认</w:t>
      </w:r>
      <w:r>
        <w:rPr>
          <w:spacing w:val="-82"/>
        </w:rPr>
        <w:t> </w:t>
      </w:r>
      <w:r>
        <w:rPr>
          <w:spacing w:val="-82"/>
        </w:rPr>
      </w:r>
      <w:r>
        <w:rPr>
          <w:spacing w:val="-4"/>
        </w:rPr>
        <w:t>租金费用及相应的负债。出租人承担了承租人某些费用的，本公司按该费用从租金费用总</w:t>
      </w:r>
      <w:r>
        <w:rPr>
          <w:spacing w:val="-82"/>
        </w:rPr>
        <w:t> </w:t>
      </w:r>
      <w:r>
        <w:rPr>
          <w:spacing w:val="-82"/>
        </w:rPr>
      </w:r>
      <w:r>
        <w:rPr/>
        <w:t>额中扣除后的租金费用余额在租赁期内进行分摊。</w:t>
      </w:r>
    </w:p>
    <w:p>
      <w:pPr>
        <w:pStyle w:val="BodyText"/>
        <w:spacing w:line="240" w:lineRule="auto"/>
        <w:ind w:left="620" w:right="0"/>
        <w:jc w:val="left"/>
      </w:pPr>
      <w:r>
        <w:rPr/>
        <w:t>初始直接费用，计入当期损益。如协议约定或有租金的在实际发生时计入当期损益。</w:t>
      </w:r>
    </w:p>
    <w:p>
      <w:pPr>
        <w:pStyle w:val="BodyText"/>
        <w:spacing w:line="357" w:lineRule="auto" w:before="152"/>
        <w:ind w:right="84" w:firstLine="480"/>
        <w:jc w:val="left"/>
      </w:pPr>
      <w:r>
        <w:rPr/>
        <w:t>②</w:t>
      </w:r>
      <w:r>
        <w:rPr>
          <w:spacing w:val="24"/>
        </w:rPr>
        <w:t> </w:t>
      </w:r>
      <w:r>
        <w:rPr>
          <w:spacing w:val="-4"/>
        </w:rPr>
        <w:t>本公司作为经营租赁出租人时，采用直线法将收到的租金在租赁期内确认为收益。</w:t>
      </w:r>
      <w:r>
        <w:rPr/>
        <w:t> </w:t>
      </w:r>
      <w:r>
        <w:rPr>
          <w:spacing w:val="-4"/>
        </w:rPr>
        <w:t>出租人提供免租期的，出租人将租金总额在不扣除免租期的整个租赁期内，按直线法或其</w:t>
      </w:r>
      <w:r>
        <w:rPr>
          <w:spacing w:val="-82"/>
        </w:rPr>
        <w:t> </w:t>
      </w:r>
      <w:r>
        <w:rPr>
          <w:spacing w:val="-82"/>
        </w:rPr>
      </w:r>
      <w:r>
        <w:rPr>
          <w:spacing w:val="-4"/>
        </w:rPr>
        <w:t>他合理的方法进行分配，免租期内出租人也确认租金收入。承担了承租人某些费用的，本</w:t>
      </w:r>
      <w:r>
        <w:rPr>
          <w:spacing w:val="-84"/>
        </w:rPr>
        <w:t> </w:t>
      </w:r>
      <w:r>
        <w:rPr>
          <w:spacing w:val="-84"/>
        </w:rPr>
      </w:r>
      <w:r>
        <w:rPr/>
        <w:t>公司按该费用自租金收入总额中扣除后的租金收入余额在租赁期内进行分配。</w:t>
      </w:r>
    </w:p>
    <w:p>
      <w:pPr>
        <w:pStyle w:val="BodyText"/>
        <w:spacing w:line="357" w:lineRule="auto"/>
        <w:ind w:right="219" w:firstLine="480"/>
        <w:jc w:val="both"/>
      </w:pPr>
      <w:r>
        <w:rPr>
          <w:spacing w:val="-4"/>
        </w:rPr>
        <w:t>初始直接费用，计入当期损益。金额较大的予以资本化，在整个经营租赁期内按照与</w:t>
      </w:r>
      <w:r>
        <w:rPr/>
        <w:t> </w:t>
      </w:r>
      <w:r>
        <w:rPr>
          <w:spacing w:val="-4"/>
        </w:rPr>
        <w:t>确认租金收入相同的基础分期计入当期损益。如协议约定或有租金的在实际发生时计入当</w:t>
      </w:r>
      <w:r>
        <w:rPr>
          <w:spacing w:val="-82"/>
        </w:rPr>
        <w:t> </w:t>
      </w:r>
      <w:r>
        <w:rPr>
          <w:spacing w:val="-82"/>
        </w:rPr>
      </w:r>
      <w:r>
        <w:rPr/>
        <w:t>期收益。</w:t>
      </w:r>
    </w:p>
    <w:p>
      <w:pPr>
        <w:pStyle w:val="BodyText"/>
        <w:spacing w:line="240" w:lineRule="auto"/>
        <w:ind w:left="620" w:right="103"/>
        <w:jc w:val="left"/>
      </w:pPr>
      <w:r>
        <w:rPr>
          <w:rFonts w:ascii="Arial" w:hAnsi="Arial" w:cs="Arial" w:eastAsia="Arial" w:hint="default"/>
        </w:rPr>
        <w:t>(2)</w:t>
      </w:r>
      <w:r>
        <w:rPr>
          <w:rFonts w:ascii="Arial" w:hAnsi="Arial" w:cs="Arial" w:eastAsia="Arial" w:hint="default"/>
          <w:spacing w:val="-2"/>
        </w:rPr>
        <w:t> </w:t>
      </w:r>
      <w:r>
        <w:rPr/>
        <w:t>融资租赁</w:t>
      </w:r>
    </w:p>
    <w:p>
      <w:pPr>
        <w:pStyle w:val="BodyText"/>
        <w:spacing w:line="357" w:lineRule="auto" w:before="137"/>
        <w:ind w:right="219" w:firstLine="480"/>
        <w:jc w:val="both"/>
      </w:pPr>
      <w:r>
        <w:rPr/>
        <w:t>① 本公司作为融资租赁承租人时，在租赁期开始日，将租赁开始日租赁资产公允价 </w:t>
      </w:r>
      <w:r>
        <w:rPr>
          <w:spacing w:val="-4"/>
        </w:rPr>
        <w:t>值与最低租赁付款额现值两者中较低者作为租入资产的入账价值，将最低租赁付款额作为</w:t>
      </w:r>
      <w:r>
        <w:rPr>
          <w:spacing w:val="-82"/>
        </w:rPr>
        <w:t> </w:t>
      </w:r>
      <w:r>
        <w:rPr>
          <w:spacing w:val="-82"/>
        </w:rPr>
      </w:r>
      <w:r>
        <w:rPr>
          <w:spacing w:val="-4"/>
        </w:rPr>
        <w:t>长期应付款的入账价值，其差额作为未确认融资费用。在租赁期内各个期间采用实际利率</w:t>
      </w:r>
      <w:r>
        <w:rPr>
          <w:spacing w:val="-82"/>
        </w:rPr>
        <w:t> </w:t>
      </w:r>
      <w:r>
        <w:rPr>
          <w:spacing w:val="-82"/>
        </w:rPr>
      </w:r>
      <w:r>
        <w:rPr/>
        <w:t>法进行分摊，确认为当期融资费用。</w:t>
      </w:r>
    </w:p>
    <w:p>
      <w:pPr>
        <w:pStyle w:val="BodyText"/>
        <w:spacing w:line="240" w:lineRule="auto"/>
        <w:ind w:left="620" w:right="103"/>
        <w:jc w:val="left"/>
      </w:pPr>
      <w:r>
        <w:rPr/>
        <w:t>发生的初始直接费用，计入租入资产价值。</w:t>
      </w:r>
    </w:p>
    <w:p>
      <w:pPr>
        <w:spacing w:after="0" w:line="240" w:lineRule="auto"/>
        <w:jc w:val="left"/>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357" w:lineRule="auto" w:before="26"/>
        <w:ind w:right="84" w:firstLine="480"/>
        <w:jc w:val="left"/>
      </w:pPr>
      <w:r>
        <w:rPr>
          <w:spacing w:val="-4"/>
        </w:rPr>
        <w:t>在计提融资租赁资产折旧时，本公司采用与自有应折旧资产相一致的折旧政策，折旧</w:t>
      </w:r>
      <w:r>
        <w:rPr/>
        <w:t> 期间以租赁合同而定。如果能够合理确定租赁期届满时本公司将会取得租赁资产所有权， </w:t>
      </w:r>
      <w:r>
        <w:rPr>
          <w:spacing w:val="-4"/>
        </w:rPr>
        <w:t>以租赁期开始日租赁资产的寿命作为折旧期间；如果无法合理确定租赁期届满后本公司是</w:t>
      </w:r>
      <w:r>
        <w:rPr>
          <w:spacing w:val="-82"/>
        </w:rPr>
        <w:t> </w:t>
      </w:r>
      <w:r>
        <w:rPr>
          <w:spacing w:val="-82"/>
        </w:rPr>
      </w:r>
      <w:r>
        <w:rPr/>
        <w:t>否能够取得租赁资产的所有权，以租赁期与租赁资产寿命两者中较短者作为折旧期间。</w:t>
      </w:r>
    </w:p>
    <w:p>
      <w:pPr>
        <w:pStyle w:val="BodyText"/>
        <w:spacing w:line="357" w:lineRule="auto"/>
        <w:ind w:right="219" w:firstLine="480"/>
        <w:jc w:val="both"/>
      </w:pPr>
      <w:r>
        <w:rPr/>
        <w:t>② 本公司作为融资租赁出租人时，于租赁期开始日将租赁开始日最低租赁应收款额 </w:t>
      </w:r>
      <w:r>
        <w:rPr>
          <w:spacing w:val="-4"/>
        </w:rPr>
        <w:t>与初始直接费用之和作为应收融资租赁款的入账价值，计入资产负债表的长期应收款，同</w:t>
      </w:r>
      <w:r>
        <w:rPr>
          <w:spacing w:val="-82"/>
        </w:rPr>
        <w:t> </w:t>
      </w:r>
      <w:r>
        <w:rPr>
          <w:spacing w:val="-82"/>
        </w:rPr>
      </w:r>
      <w:r>
        <w:rPr>
          <w:spacing w:val="-4"/>
        </w:rPr>
        <w:t>时记录未担保余值；将最低租赁应收款额、初始直接费用及未担保余值之和与其现值之和</w:t>
      </w:r>
      <w:r>
        <w:rPr>
          <w:spacing w:val="-82"/>
        </w:rPr>
        <w:t> </w:t>
      </w:r>
      <w:r>
        <w:rPr>
          <w:spacing w:val="-82"/>
        </w:rPr>
      </w:r>
      <w:r>
        <w:rPr/>
        <w:t>的差额作为未实现融资收益，在租赁期内各个期间采用实际利率法确认为融资收入。</w:t>
      </w:r>
    </w:p>
    <w:p>
      <w:pPr>
        <w:spacing w:line="345" w:lineRule="auto" w:before="36"/>
        <w:ind w:left="620" w:right="1044" w:hanging="54"/>
        <w:jc w:val="left"/>
        <w:rPr>
          <w:rFonts w:ascii="宋体" w:hAnsi="宋体" w:cs="宋体" w:eastAsia="宋体" w:hint="default"/>
          <w:sz w:val="28"/>
          <w:szCs w:val="28"/>
        </w:rPr>
      </w:pPr>
      <w:r>
        <w:rPr>
          <w:rFonts w:ascii="Arial" w:hAnsi="Arial" w:cs="Arial" w:eastAsia="Arial" w:hint="default"/>
          <w:b/>
          <w:bCs/>
          <w:sz w:val="24"/>
          <w:szCs w:val="24"/>
        </w:rPr>
        <w:t>24.</w:t>
      </w:r>
      <w:r>
        <w:rPr>
          <w:rFonts w:ascii="Arial" w:hAnsi="Arial" w:cs="Arial" w:eastAsia="Arial" w:hint="default"/>
          <w:b/>
          <w:bCs/>
          <w:spacing w:val="12"/>
          <w:sz w:val="24"/>
          <w:szCs w:val="24"/>
        </w:rPr>
        <w:t> </w:t>
      </w:r>
      <w:r>
        <w:rPr>
          <w:rFonts w:ascii="宋体" w:hAnsi="宋体" w:cs="宋体" w:eastAsia="宋体" w:hint="default"/>
          <w:b/>
          <w:bCs/>
          <w:sz w:val="24"/>
          <w:szCs w:val="24"/>
        </w:rPr>
        <w:t>重大会计政策、会计估计变更及会计差错更正</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报告期内，公司未发生重大会计政策、会计估价变更及会计差错更正事项。 </w:t>
      </w:r>
      <w:r>
        <w:rPr>
          <w:rFonts w:ascii="宋体" w:hAnsi="宋体" w:cs="宋体" w:eastAsia="宋体" w:hint="default"/>
          <w:b/>
          <w:bCs/>
          <w:sz w:val="28"/>
          <w:szCs w:val="28"/>
        </w:rPr>
        <w:t>三、</w:t>
      </w:r>
      <w:r>
        <w:rPr>
          <w:rFonts w:ascii="宋体" w:hAnsi="宋体" w:cs="宋体" w:eastAsia="宋体" w:hint="default"/>
          <w:b/>
          <w:bCs/>
          <w:spacing w:val="-7"/>
          <w:sz w:val="28"/>
          <w:szCs w:val="28"/>
        </w:rPr>
        <w:t> </w:t>
      </w:r>
      <w:r>
        <w:rPr>
          <w:rFonts w:ascii="宋体" w:hAnsi="宋体" w:cs="宋体" w:eastAsia="宋体" w:hint="default"/>
          <w:b/>
          <w:bCs/>
          <w:sz w:val="28"/>
          <w:szCs w:val="28"/>
        </w:rPr>
        <w:t>税项</w:t>
      </w:r>
      <w:r>
        <w:rPr>
          <w:rFonts w:ascii="宋体" w:hAnsi="宋体" w:cs="宋体" w:eastAsia="宋体" w:hint="default"/>
          <w:sz w:val="28"/>
          <w:szCs w:val="28"/>
        </w:rPr>
      </w:r>
    </w:p>
    <w:p>
      <w:pPr>
        <w:pStyle w:val="Heading5"/>
        <w:tabs>
          <w:tab w:pos="1032" w:val="left" w:leader="none"/>
        </w:tabs>
        <w:spacing w:line="240" w:lineRule="auto" w:before="62"/>
        <w:ind w:left="612" w:right="103"/>
        <w:jc w:val="left"/>
        <w:rPr>
          <w:b w:val="0"/>
          <w:bCs w:val="0"/>
        </w:rPr>
      </w:pPr>
      <w:r>
        <w:rPr>
          <w:rFonts w:ascii="Arial" w:hAnsi="Arial" w:cs="Arial" w:eastAsia="Arial" w:hint="default"/>
        </w:rPr>
        <w:t>1.</w:t>
        <w:tab/>
      </w:r>
      <w:r>
        <w:rPr/>
        <w:t>主要税种及税率</w:t>
      </w:r>
      <w:r>
        <w:rPr>
          <w:b w:val="0"/>
          <w:bCs w:val="0"/>
        </w:rPr>
      </w:r>
    </w:p>
    <w:p>
      <w:pPr>
        <w:pStyle w:val="BodyText"/>
        <w:spacing w:line="338" w:lineRule="auto" w:before="135"/>
        <w:ind w:left="620" w:right="103" w:hanging="10"/>
        <w:jc w:val="left"/>
      </w:pPr>
      <w:r>
        <w:rPr>
          <w:rFonts w:ascii="Arial" w:hAnsi="Arial" w:cs="Arial" w:eastAsia="Arial" w:hint="default"/>
        </w:rPr>
        <w:t>(1) </w:t>
      </w:r>
      <w:r>
        <w:rPr/>
        <w:t>增值税 </w:t>
      </w:r>
      <w:r>
        <w:rPr>
          <w:spacing w:val="-4"/>
        </w:rPr>
        <w:t>公司供水、供暖等收入按</w:t>
      </w:r>
      <w:r>
        <w:rPr>
          <w:rFonts w:ascii="Arial" w:hAnsi="Arial" w:cs="Arial" w:eastAsia="Arial" w:hint="default"/>
          <w:spacing w:val="-4"/>
        </w:rPr>
        <w:t>13%</w:t>
      </w:r>
      <w:r>
        <w:rPr>
          <w:spacing w:val="-4"/>
        </w:rPr>
        <w:t>计算增值税销项税额；供电、污油销售等按</w:t>
      </w:r>
      <w:r>
        <w:rPr>
          <w:rFonts w:ascii="Arial" w:hAnsi="Arial" w:cs="Arial" w:eastAsia="Arial" w:hint="default"/>
          <w:spacing w:val="-4"/>
        </w:rPr>
        <w:t>17%</w:t>
      </w:r>
      <w:r>
        <w:rPr>
          <w:spacing w:val="-4"/>
        </w:rPr>
        <w:t>计算增</w:t>
      </w:r>
    </w:p>
    <w:p>
      <w:pPr>
        <w:pStyle w:val="BodyText"/>
        <w:spacing w:line="240" w:lineRule="auto" w:before="25"/>
        <w:ind w:right="103"/>
        <w:jc w:val="left"/>
      </w:pPr>
      <w:r>
        <w:rPr/>
        <w:t>值税销项税额。</w:t>
      </w:r>
    </w:p>
    <w:p>
      <w:pPr>
        <w:pStyle w:val="BodyText"/>
        <w:spacing w:line="338" w:lineRule="auto" w:before="152"/>
        <w:ind w:left="620" w:right="103"/>
        <w:jc w:val="left"/>
        <w:rPr>
          <w:rFonts w:ascii="Arial" w:hAnsi="Arial" w:cs="Arial" w:eastAsia="Arial" w:hint="default"/>
        </w:rPr>
      </w:pPr>
      <w:r>
        <w:rPr>
          <w:rFonts w:ascii="Arial" w:hAnsi="Arial" w:cs="Arial" w:eastAsia="Arial" w:hint="default"/>
        </w:rPr>
        <w:t>(2) </w:t>
      </w:r>
      <w:r>
        <w:rPr/>
        <w:t>营业税 </w:t>
      </w:r>
      <w:r>
        <w:rPr>
          <w:spacing w:val="-3"/>
        </w:rPr>
        <w:t>公司装卸、运输收入按营业额的</w:t>
      </w:r>
      <w:r>
        <w:rPr>
          <w:rFonts w:ascii="Arial" w:hAnsi="Arial" w:cs="Arial" w:eastAsia="Arial" w:hint="default"/>
          <w:spacing w:val="-3"/>
        </w:rPr>
        <w:t>3%</w:t>
      </w:r>
      <w:r>
        <w:rPr>
          <w:spacing w:val="-3"/>
        </w:rPr>
        <w:t>计缴营业税，仓储收入及其他收入按营业额的</w:t>
      </w:r>
      <w:r>
        <w:rPr>
          <w:rFonts w:ascii="Arial" w:hAnsi="Arial" w:cs="Arial" w:eastAsia="Arial" w:hint="default"/>
          <w:spacing w:val="-3"/>
        </w:rPr>
        <w:t>5%</w:t>
      </w:r>
      <w:r>
        <w:rPr>
          <w:rFonts w:ascii="Arial" w:hAnsi="Arial" w:cs="Arial" w:eastAsia="Arial" w:hint="default"/>
        </w:rPr>
      </w:r>
    </w:p>
    <w:p>
      <w:pPr>
        <w:pStyle w:val="BodyText"/>
        <w:spacing w:line="240" w:lineRule="auto" w:before="25"/>
        <w:ind w:right="103"/>
        <w:jc w:val="left"/>
      </w:pPr>
      <w:r>
        <w:rPr/>
        <w:t>计缴营业税。</w:t>
      </w:r>
    </w:p>
    <w:p>
      <w:pPr>
        <w:pStyle w:val="BodyText"/>
        <w:spacing w:line="338" w:lineRule="auto" w:before="152"/>
        <w:ind w:left="620" w:right="243"/>
        <w:jc w:val="left"/>
      </w:pPr>
      <w:r>
        <w:rPr>
          <w:rFonts w:ascii="Arial" w:hAnsi="Arial" w:cs="Arial" w:eastAsia="Arial" w:hint="default"/>
        </w:rPr>
        <w:t>(3)</w:t>
      </w:r>
      <w:r>
        <w:rPr>
          <w:rFonts w:ascii="Arial" w:hAnsi="Arial" w:cs="Arial" w:eastAsia="Arial" w:hint="default"/>
          <w:spacing w:val="-1"/>
        </w:rPr>
        <w:t> </w:t>
      </w:r>
      <w:r>
        <w:rPr/>
        <w:t>城市维护建设税、教育费附加和地方教育费</w:t>
      </w:r>
      <w:r>
        <w:rPr>
          <w:spacing w:val="-1"/>
        </w:rPr>
        <w:t> </w:t>
      </w:r>
      <w:r>
        <w:rPr/>
        <w:t>公司按实际缴纳流转税额的</w:t>
      </w:r>
      <w:r>
        <w:rPr>
          <w:rFonts w:ascii="Arial" w:hAnsi="Arial" w:cs="Arial" w:eastAsia="Arial" w:hint="default"/>
        </w:rPr>
        <w:t>7%</w:t>
      </w:r>
      <w:r>
        <w:rPr/>
        <w:t>、</w:t>
      </w:r>
      <w:r>
        <w:rPr>
          <w:rFonts w:ascii="Arial" w:hAnsi="Arial" w:cs="Arial" w:eastAsia="Arial" w:hint="default"/>
        </w:rPr>
        <w:t>3%</w:t>
      </w:r>
      <w:r>
        <w:rPr/>
        <w:t>及</w:t>
      </w:r>
      <w:r>
        <w:rPr>
          <w:rFonts w:ascii="Arial" w:hAnsi="Arial" w:cs="Arial" w:eastAsia="Arial" w:hint="default"/>
        </w:rPr>
        <w:t>1%</w:t>
      </w:r>
      <w:r>
        <w:rPr/>
        <w:t>分别计缴城市维护建设税、教育费附加及</w:t>
      </w:r>
    </w:p>
    <w:p>
      <w:pPr>
        <w:pStyle w:val="BodyText"/>
        <w:spacing w:line="240" w:lineRule="auto" w:before="25"/>
        <w:ind w:right="103"/>
        <w:jc w:val="left"/>
      </w:pPr>
      <w:r>
        <w:rPr/>
        <w:t>地方教育费。</w:t>
      </w:r>
    </w:p>
    <w:p>
      <w:pPr>
        <w:pStyle w:val="BodyText"/>
        <w:spacing w:line="338" w:lineRule="auto" w:before="152"/>
        <w:ind w:left="620" w:right="4164"/>
        <w:jc w:val="left"/>
      </w:pPr>
      <w:r>
        <w:rPr>
          <w:rFonts w:ascii="Arial" w:hAnsi="Arial" w:cs="Arial" w:eastAsia="Arial" w:hint="default"/>
        </w:rPr>
        <w:t>(4) </w:t>
      </w:r>
      <w:r>
        <w:rPr/>
        <w:t>所得税 本公司及子公司均执行</w:t>
      </w:r>
      <w:r>
        <w:rPr>
          <w:rFonts w:ascii="Arial" w:hAnsi="Arial" w:cs="Arial" w:eastAsia="Arial" w:hint="default"/>
        </w:rPr>
        <w:t>25%</w:t>
      </w:r>
      <w:r>
        <w:rPr/>
        <w:t>的企业所得税率。 </w:t>
      </w:r>
      <w:r>
        <w:rPr>
          <w:rFonts w:ascii="Arial" w:hAnsi="Arial" w:cs="Arial" w:eastAsia="Arial" w:hint="default"/>
        </w:rPr>
        <w:t>(5)</w:t>
      </w:r>
      <w:r>
        <w:rPr>
          <w:rFonts w:ascii="Arial" w:hAnsi="Arial" w:cs="Arial" w:eastAsia="Arial" w:hint="default"/>
          <w:spacing w:val="-4"/>
        </w:rPr>
        <w:t> </w:t>
      </w:r>
      <w:r>
        <w:rPr/>
        <w:t>其他税费</w:t>
      </w:r>
    </w:p>
    <w:p>
      <w:pPr>
        <w:pStyle w:val="BodyText"/>
        <w:spacing w:line="240" w:lineRule="auto" w:before="25"/>
        <w:ind w:left="620" w:right="103"/>
        <w:jc w:val="left"/>
      </w:pPr>
      <w:r>
        <w:rPr/>
        <w:t>按国家有关规定执行。</w:t>
      </w:r>
    </w:p>
    <w:p>
      <w:pPr>
        <w:pStyle w:val="Heading5"/>
        <w:tabs>
          <w:tab w:pos="1032" w:val="left" w:leader="none"/>
        </w:tabs>
        <w:spacing w:line="240" w:lineRule="auto" w:before="152"/>
        <w:ind w:left="612" w:right="103"/>
        <w:jc w:val="left"/>
        <w:rPr>
          <w:b w:val="0"/>
          <w:bCs w:val="0"/>
        </w:rPr>
      </w:pPr>
      <w:r>
        <w:rPr>
          <w:rFonts w:ascii="Arial" w:hAnsi="Arial" w:cs="Arial" w:eastAsia="Arial" w:hint="default"/>
        </w:rPr>
        <w:t>2.</w:t>
        <w:tab/>
      </w:r>
      <w:r>
        <w:rPr/>
        <w:t>税收优惠</w:t>
      </w:r>
      <w:r>
        <w:rPr>
          <w:b w:val="0"/>
          <w:bCs w:val="0"/>
        </w:rPr>
      </w:r>
    </w:p>
    <w:p>
      <w:pPr>
        <w:pStyle w:val="BodyText"/>
        <w:spacing w:line="338" w:lineRule="auto" w:before="135"/>
        <w:ind w:right="262" w:firstLine="480"/>
        <w:jc w:val="both"/>
      </w:pPr>
      <w:r>
        <w:rPr>
          <w:rFonts w:ascii="Arial" w:hAnsi="Arial" w:cs="Arial" w:eastAsia="Arial" w:hint="default"/>
          <w:spacing w:val="-1"/>
        </w:rPr>
        <w:t>(1)</w:t>
      </w:r>
      <w:r>
        <w:rPr>
          <w:spacing w:val="-1"/>
        </w:rPr>
        <w:t>根据《中华人民共和国城镇土地使用税暂行条例》（国务院令第</w:t>
      </w:r>
      <w:r>
        <w:rPr>
          <w:rFonts w:ascii="Arial" w:hAnsi="Arial" w:cs="Arial" w:eastAsia="Arial" w:hint="default"/>
          <w:spacing w:val="-1"/>
        </w:rPr>
        <w:t>17</w:t>
      </w:r>
      <w:r>
        <w:rPr>
          <w:spacing w:val="-1"/>
        </w:rPr>
        <w:t>号）第六条第</w:t>
      </w:r>
      <w:r>
        <w:rPr/>
        <w:t> 六款，《辽宁省城镇土地使用税实施办法》（辽宁省人民政府令第</w:t>
      </w:r>
      <w:r>
        <w:rPr>
          <w:rFonts w:ascii="Arial" w:hAnsi="Arial" w:cs="Arial" w:eastAsia="Arial" w:hint="default"/>
        </w:rPr>
        <w:t>21</w:t>
      </w:r>
      <w:r>
        <w:rPr/>
        <w:t>号）第八条第十二 款对经批准开山填海整治的土地和改造的废弃土地减免土地使用税的规定，本公司</w:t>
      </w:r>
      <w:r>
        <w:rPr>
          <w:rFonts w:ascii="Arial" w:hAnsi="Arial" w:cs="Arial" w:eastAsia="Arial" w:hint="default"/>
        </w:rPr>
        <w:t>2009</w:t>
      </w:r>
      <w:r>
        <w:rPr>
          <w:rFonts w:ascii="Arial" w:hAnsi="Arial" w:cs="Arial" w:eastAsia="Arial" w:hint="default"/>
          <w:spacing w:val="-1"/>
        </w:rPr>
        <w:t> </w:t>
      </w:r>
      <w:r>
        <w:rPr/>
        <w:t>年免征土地使用税</w:t>
      </w:r>
      <w:r>
        <w:rPr>
          <w:rFonts w:ascii="Arial" w:hAnsi="Arial" w:cs="Arial" w:eastAsia="Arial" w:hint="default"/>
        </w:rPr>
        <w:t>22,628,988.63</w:t>
      </w:r>
      <w:r>
        <w:rPr/>
        <w:t>元。</w:t>
      </w:r>
    </w:p>
    <w:p>
      <w:pPr>
        <w:spacing w:after="0" w:line="338" w:lineRule="auto"/>
        <w:jc w:val="both"/>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338" w:lineRule="auto" w:before="26"/>
        <w:ind w:right="134" w:firstLine="480"/>
        <w:jc w:val="both"/>
      </w:pPr>
      <w:r>
        <w:rPr>
          <w:rFonts w:ascii="Arial" w:hAnsi="Arial" w:cs="Arial" w:eastAsia="Arial" w:hint="default"/>
        </w:rPr>
        <w:t>(2)</w:t>
      </w:r>
      <w:r>
        <w:rPr/>
        <w:t>根据《辽宁省地方税务局关于印发</w:t>
      </w:r>
      <w:r>
        <w:rPr>
          <w:rFonts w:ascii="Arial" w:hAnsi="Arial" w:cs="Arial" w:eastAsia="Arial" w:hint="default"/>
        </w:rPr>
        <w:t>&lt;</w:t>
      </w:r>
      <w:r>
        <w:rPr/>
        <w:t>辽宁省城镇土地使用税征收管理工作规程</w:t>
      </w:r>
      <w:r>
        <w:rPr>
          <w:rFonts w:ascii="Arial" w:hAnsi="Arial" w:cs="Arial" w:eastAsia="Arial" w:hint="default"/>
        </w:rPr>
        <w:t>&gt;</w:t>
      </w:r>
      <w:r>
        <w:rPr/>
        <w:t>的 </w:t>
      </w:r>
      <w:r>
        <w:rPr>
          <w:spacing w:val="-2"/>
        </w:rPr>
        <w:t>通知》（辽地税发</w:t>
      </w:r>
      <w:r>
        <w:rPr>
          <w:rFonts w:ascii="Arial" w:hAnsi="Arial" w:cs="Arial" w:eastAsia="Arial" w:hint="default"/>
          <w:spacing w:val="-2"/>
        </w:rPr>
        <w:t>[2003]113</w:t>
      </w:r>
      <w:r>
        <w:rPr>
          <w:spacing w:val="-2"/>
        </w:rPr>
        <w:t>号）第五十一条土地使用税行业免税的规定，本公司</w:t>
      </w:r>
      <w:r>
        <w:rPr>
          <w:rFonts w:ascii="Arial" w:hAnsi="Arial" w:cs="Arial" w:eastAsia="Arial" w:hint="default"/>
          <w:spacing w:val="-2"/>
        </w:rPr>
        <w:t>2009</w:t>
      </w:r>
      <w:r>
        <w:rPr>
          <w:spacing w:val="-2"/>
        </w:rPr>
        <w:t>年</w:t>
      </w:r>
      <w:r>
        <w:rPr>
          <w:spacing w:val="-77"/>
        </w:rPr>
        <w:t> </w:t>
      </w:r>
      <w:r>
        <w:rPr/>
        <w:t>免征土地使用税</w:t>
      </w:r>
      <w:r>
        <w:rPr>
          <w:rFonts w:ascii="Arial" w:hAnsi="Arial" w:cs="Arial" w:eastAsia="Arial" w:hint="default"/>
        </w:rPr>
        <w:t>2,424,500.10</w:t>
      </w:r>
      <w:r>
        <w:rPr/>
        <w:t>元。</w:t>
      </w:r>
    </w:p>
    <w:p>
      <w:pPr>
        <w:spacing w:line="240" w:lineRule="auto" w:before="7"/>
        <w:rPr>
          <w:rFonts w:ascii="宋体" w:hAnsi="宋体" w:cs="宋体" w:eastAsia="宋体" w:hint="default"/>
          <w:sz w:val="22"/>
          <w:szCs w:val="22"/>
        </w:rPr>
      </w:pPr>
    </w:p>
    <w:p>
      <w:pPr>
        <w:pStyle w:val="Heading3"/>
        <w:spacing w:line="240" w:lineRule="auto"/>
        <w:ind w:right="0"/>
        <w:jc w:val="left"/>
        <w:rPr>
          <w:b w:val="0"/>
          <w:bCs w:val="0"/>
        </w:rPr>
      </w:pPr>
      <w:r>
        <w:rPr/>
        <w:t>四、</w:t>
      </w:r>
      <w:r>
        <w:rPr>
          <w:spacing w:val="-12"/>
        </w:rPr>
        <w:t> </w:t>
      </w:r>
      <w:r>
        <w:rPr/>
        <w:t>企业合并及合并财务报表</w:t>
      </w:r>
      <w:r>
        <w:rPr>
          <w:b w:val="0"/>
          <w:bCs w:val="0"/>
        </w:rPr>
      </w:r>
    </w:p>
    <w:p>
      <w:pPr>
        <w:pStyle w:val="Heading5"/>
        <w:spacing w:line="240" w:lineRule="auto" w:before="185"/>
        <w:ind w:right="0"/>
        <w:jc w:val="left"/>
        <w:rPr>
          <w:b w:val="0"/>
          <w:bCs w:val="0"/>
        </w:rPr>
      </w:pPr>
      <w:r>
        <w:rPr>
          <w:rFonts w:ascii="Arial" w:hAnsi="Arial" w:cs="Arial" w:eastAsia="Arial" w:hint="default"/>
        </w:rPr>
        <w:t>1. </w:t>
      </w:r>
      <w:r>
        <w:rPr>
          <w:rFonts w:ascii="Arial" w:hAnsi="Arial" w:cs="Arial" w:eastAsia="Arial" w:hint="default"/>
          <w:spacing w:val="23"/>
        </w:rPr>
        <w:t> </w:t>
      </w:r>
      <w:r>
        <w:rPr/>
        <w:t>子公司情况</w:t>
      </w:r>
      <w:r>
        <w:rPr>
          <w:b w:val="0"/>
          <w:bCs w:val="0"/>
        </w:rPr>
      </w:r>
    </w:p>
    <w:p>
      <w:pPr>
        <w:spacing w:line="240" w:lineRule="auto" w:before="5"/>
        <w:rPr>
          <w:rFonts w:ascii="宋体" w:hAnsi="宋体" w:cs="宋体" w:eastAsia="宋体" w:hint="default"/>
          <w:b/>
          <w:bCs/>
          <w:sz w:val="13"/>
          <w:szCs w:val="13"/>
        </w:rPr>
      </w:pPr>
    </w:p>
    <w:p>
      <w:pPr>
        <w:spacing w:line="682" w:lineRule="exact"/>
        <w:ind w:left="106"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51.65pt;height:34.15pt;mso-position-horizontal-relative:char;mso-position-vertical-relative:line" coordorigin="0,0" coordsize="9033,683">
            <v:group style="position:absolute;left:19;top:5;width:1811;height:2" coordorigin="19,5" coordsize="1811,2">
              <v:shape style="position:absolute;left:19;top:5;width:1811;height:2" coordorigin="19,5" coordsize="1811,0" path="m19,5l1830,5e" filled="false" stroked="true" strokeweight=".48pt" strokecolor="#000000">
                <v:path arrowok="t"/>
              </v:shape>
            </v:group>
            <v:group style="position:absolute;left:19;top:24;width:1811;height:2" coordorigin="19,24" coordsize="1811,2">
              <v:shape style="position:absolute;left:19;top:24;width:1811;height:2" coordorigin="19,24" coordsize="1811,0" path="m19,24l1830,24e" filled="false" stroked="true" strokeweight=".48pt" strokecolor="#000000">
                <v:path arrowok="t"/>
              </v:shape>
              <v:shape style="position:absolute;left:1830;top:29;width:10;height:2" type="#_x0000_t75" stroked="false">
                <v:imagedata r:id="rId27" o:title=""/>
              </v:shape>
            </v:group>
            <v:group style="position:absolute;left:1830;top:5;width:29;height:2" coordorigin="1830,5" coordsize="29,2">
              <v:shape style="position:absolute;left:1830;top:5;width:29;height:2" coordorigin="1830,5" coordsize="29,0" path="m1830,5l1859,5e" filled="false" stroked="true" strokeweight=".48pt" strokecolor="#000000">
                <v:path arrowok="t"/>
              </v:shape>
            </v:group>
            <v:group style="position:absolute;left:1830;top:24;width:29;height:2" coordorigin="1830,24" coordsize="29,2">
              <v:shape style="position:absolute;left:1830;top:24;width:29;height:2" coordorigin="1830,24" coordsize="29,0" path="m1830,24l1859,24e" filled="false" stroked="true" strokeweight=".48pt" strokecolor="#000000">
                <v:path arrowok="t"/>
              </v:shape>
            </v:group>
            <v:group style="position:absolute;left:1859;top:5;width:872;height:2" coordorigin="1859,5" coordsize="872,2">
              <v:shape style="position:absolute;left:1859;top:5;width:872;height:2" coordorigin="1859,5" coordsize="872,0" path="m1859,5l2730,5e" filled="false" stroked="true" strokeweight=".48pt" strokecolor="#000000">
                <v:path arrowok="t"/>
              </v:shape>
            </v:group>
            <v:group style="position:absolute;left:1859;top:24;width:872;height:2" coordorigin="1859,24" coordsize="872,2">
              <v:shape style="position:absolute;left:1859;top:24;width:872;height:2" coordorigin="1859,24" coordsize="872,0" path="m1859,24l2730,24e" filled="false" stroked="true" strokeweight=".48pt" strokecolor="#000000">
                <v:path arrowok="t"/>
              </v:shape>
              <v:shape style="position:absolute;left:2730;top:29;width:10;height:2" type="#_x0000_t75" stroked="false">
                <v:imagedata r:id="rId27" o:title=""/>
              </v:shape>
            </v:group>
            <v:group style="position:absolute;left:2730;top:5;width:29;height:2" coordorigin="2730,5" coordsize="29,2">
              <v:shape style="position:absolute;left:2730;top:5;width:29;height:2" coordorigin="2730,5" coordsize="29,0" path="m2730,5l2759,5e" filled="false" stroked="true" strokeweight=".48pt" strokecolor="#000000">
                <v:path arrowok="t"/>
              </v:shape>
            </v:group>
            <v:group style="position:absolute;left:2730;top:24;width:29;height:2" coordorigin="2730,24" coordsize="29,2">
              <v:shape style="position:absolute;left:2730;top:24;width:29;height:2" coordorigin="2730,24" coordsize="29,0" path="m2730,24l2759,24e" filled="false" stroked="true" strokeweight=".48pt" strokecolor="#000000">
                <v:path arrowok="t"/>
              </v:shape>
            </v:group>
            <v:group style="position:absolute;left:2759;top:5;width:1052;height:2" coordorigin="2759,5" coordsize="1052,2">
              <v:shape style="position:absolute;left:2759;top:5;width:1052;height:2" coordorigin="2759,5" coordsize="1052,0" path="m2759,5l3810,5e" filled="false" stroked="true" strokeweight=".48pt" strokecolor="#000000">
                <v:path arrowok="t"/>
              </v:shape>
            </v:group>
            <v:group style="position:absolute;left:2759;top:24;width:1052;height:2" coordorigin="2759,24" coordsize="1052,2">
              <v:shape style="position:absolute;left:2759;top:24;width:1052;height:2" coordorigin="2759,24" coordsize="1052,0" path="m2759,24l3810,24e" filled="false" stroked="true" strokeweight=".48pt" strokecolor="#000000">
                <v:path arrowok="t"/>
              </v:shape>
              <v:shape style="position:absolute;left:3810;top:29;width:10;height:2" type="#_x0000_t75" stroked="false">
                <v:imagedata r:id="rId27" o:title=""/>
              </v:shape>
            </v:group>
            <v:group style="position:absolute;left:3810;top:5;width:29;height:2" coordorigin="3810,5" coordsize="29,2">
              <v:shape style="position:absolute;left:3810;top:5;width:29;height:2" coordorigin="3810,5" coordsize="29,0" path="m3810,5l3839,5e" filled="false" stroked="true" strokeweight=".48pt" strokecolor="#000000">
                <v:path arrowok="t"/>
              </v:shape>
            </v:group>
            <v:group style="position:absolute;left:3810;top:24;width:29;height:2" coordorigin="3810,24" coordsize="29,2">
              <v:shape style="position:absolute;left:3810;top:24;width:29;height:2" coordorigin="3810,24" coordsize="29,0" path="m3810,24l3839,24e" filled="false" stroked="true" strokeweight=".48pt" strokecolor="#000000">
                <v:path arrowok="t"/>
              </v:shape>
            </v:group>
            <v:group style="position:absolute;left:3839;top:5;width:1412;height:2" coordorigin="3839,5" coordsize="1412,2">
              <v:shape style="position:absolute;left:3839;top:5;width:1412;height:2" coordorigin="3839,5" coordsize="1412,0" path="m3839,5l5250,5e" filled="false" stroked="true" strokeweight=".48pt" strokecolor="#000000">
                <v:path arrowok="t"/>
              </v:shape>
            </v:group>
            <v:group style="position:absolute;left:3839;top:24;width:1412;height:2" coordorigin="3839,24" coordsize="1412,2">
              <v:shape style="position:absolute;left:3839;top:24;width:1412;height:2" coordorigin="3839,24" coordsize="1412,0" path="m3839,24l5250,24e" filled="false" stroked="true" strokeweight=".48pt" strokecolor="#000000">
                <v:path arrowok="t"/>
              </v:shape>
              <v:shape style="position:absolute;left:5250;top:29;width:10;height:2" type="#_x0000_t75" stroked="false">
                <v:imagedata r:id="rId27" o:title=""/>
              </v:shape>
            </v:group>
            <v:group style="position:absolute;left:5250;top:5;width:29;height:2" coordorigin="5250,5" coordsize="29,2">
              <v:shape style="position:absolute;left:5250;top:5;width:29;height:2" coordorigin="5250,5" coordsize="29,0" path="m5250,5l5279,5e" filled="false" stroked="true" strokeweight=".48pt" strokecolor="#000000">
                <v:path arrowok="t"/>
              </v:shape>
            </v:group>
            <v:group style="position:absolute;left:5250;top:24;width:29;height:2" coordorigin="5250,24" coordsize="29,2">
              <v:shape style="position:absolute;left:5250;top:24;width:29;height:2" coordorigin="5250,24" coordsize="29,0" path="m5250,24l5279,24e" filled="false" stroked="true" strokeweight=".48pt" strokecolor="#000000">
                <v:path arrowok="t"/>
              </v:shape>
            </v:group>
            <v:group style="position:absolute;left:5279;top:5;width:1412;height:2" coordorigin="5279,5" coordsize="1412,2">
              <v:shape style="position:absolute;left:5279;top:5;width:1412;height:2" coordorigin="5279,5" coordsize="1412,0" path="m5279,5l6690,5e" filled="false" stroked="true" strokeweight=".48pt" strokecolor="#000000">
                <v:path arrowok="t"/>
              </v:shape>
            </v:group>
            <v:group style="position:absolute;left:5279;top:24;width:1412;height:2" coordorigin="5279,24" coordsize="1412,2">
              <v:shape style="position:absolute;left:5279;top:24;width:1412;height:2" coordorigin="5279,24" coordsize="1412,0" path="m5279,24l6690,24e" filled="false" stroked="true" strokeweight=".48pt" strokecolor="#000000">
                <v:path arrowok="t"/>
              </v:shape>
              <v:shape style="position:absolute;left:6690;top:29;width:10;height:2" type="#_x0000_t75" stroked="false">
                <v:imagedata r:id="rId27" o:title=""/>
              </v:shape>
            </v:group>
            <v:group style="position:absolute;left:6690;top:5;width:29;height:2" coordorigin="6690,5" coordsize="29,2">
              <v:shape style="position:absolute;left:6690;top:5;width:29;height:2" coordorigin="6690,5" coordsize="29,0" path="m6690,5l6719,5e" filled="false" stroked="true" strokeweight=".48pt" strokecolor="#000000">
                <v:path arrowok="t"/>
              </v:shape>
            </v:group>
            <v:group style="position:absolute;left:6690;top:24;width:29;height:2" coordorigin="6690,24" coordsize="29,2">
              <v:shape style="position:absolute;left:6690;top:24;width:29;height:2" coordorigin="6690,24" coordsize="29,0" path="m6690,24l6719,24e" filled="false" stroked="true" strokeweight=".48pt" strokecolor="#000000">
                <v:path arrowok="t"/>
              </v:shape>
            </v:group>
            <v:group style="position:absolute;left:6719;top:5;width:1052;height:2" coordorigin="6719,5" coordsize="1052,2">
              <v:shape style="position:absolute;left:6719;top:5;width:1052;height:2" coordorigin="6719,5" coordsize="1052,0" path="m6719,5l7770,5e" filled="false" stroked="true" strokeweight=".48pt" strokecolor="#000000">
                <v:path arrowok="t"/>
              </v:shape>
            </v:group>
            <v:group style="position:absolute;left:6719;top:24;width:1052;height:2" coordorigin="6719,24" coordsize="1052,2">
              <v:shape style="position:absolute;left:6719;top:24;width:1052;height:2" coordorigin="6719,24" coordsize="1052,0" path="m6719,24l7770,24e" filled="false" stroked="true" strokeweight=".48pt" strokecolor="#000000">
                <v:path arrowok="t"/>
              </v:shape>
              <v:shape style="position:absolute;left:7770;top:29;width:10;height:2" type="#_x0000_t75" stroked="false">
                <v:imagedata r:id="rId27" o:title=""/>
              </v:shape>
            </v:group>
            <v:group style="position:absolute;left:7770;top:5;width:29;height:2" coordorigin="7770,5" coordsize="29,2">
              <v:shape style="position:absolute;left:7770;top:5;width:29;height:2" coordorigin="7770,5" coordsize="29,0" path="m7770,5l7799,5e" filled="false" stroked="true" strokeweight=".48pt" strokecolor="#000000">
                <v:path arrowok="t"/>
              </v:shape>
            </v:group>
            <v:group style="position:absolute;left:7770;top:24;width:29;height:2" coordorigin="7770,24" coordsize="29,2">
              <v:shape style="position:absolute;left:7770;top:24;width:29;height:2" coordorigin="7770,24" coordsize="29,0" path="m7770,24l7799,24e" filled="false" stroked="true" strokeweight=".48pt" strokecolor="#000000">
                <v:path arrowok="t"/>
              </v:shape>
            </v:group>
            <v:group style="position:absolute;left:7799;top:5;width:1229;height:2" coordorigin="7799,5" coordsize="1229,2">
              <v:shape style="position:absolute;left:7799;top:5;width:1229;height:2" coordorigin="7799,5" coordsize="1229,0" path="m7799,5l9028,5e" filled="false" stroked="true" strokeweight=".48pt" strokecolor="#000000">
                <v:path arrowok="t"/>
              </v:shape>
            </v:group>
            <v:group style="position:absolute;left:7799;top:24;width:1229;height:2" coordorigin="7799,24" coordsize="1229,2">
              <v:shape style="position:absolute;left:7799;top:24;width:1229;height:2" coordorigin="7799,24" coordsize="1229,0" path="m7799,24l9028,24e" filled="false" stroked="true" strokeweight=".48pt" strokecolor="#000000">
                <v:path arrowok="t"/>
              </v:shape>
              <v:shape style="position:absolute;left:0;top:11;width:9028;height:672" type="#_x0000_t75" stroked="false">
                <v:imagedata r:id="rId28" o:title=""/>
              </v:shape>
              <v:shape style="position:absolute;left:478;top:19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子公司名称</w:t>
                      </w:r>
                    </w:p>
                  </w:txbxContent>
                </v:textbox>
                <w10:wrap type="none"/>
              </v:shape>
              <v:shape style="position:absolute;left:2015;top:19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2915;top:1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4175;top:1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经营范围</w:t>
                      </w:r>
                    </w:p>
                  </w:txbxContent>
                </v:textbox>
                <w10:wrap type="none"/>
              </v:shape>
              <v:shape style="position:absolute;left:5525;top:19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实际投资额</w:t>
                      </w:r>
                    </w:p>
                  </w:txbxContent>
                </v:textbox>
                <w10:wrap type="none"/>
              </v:shape>
              <v:shape style="position:absolute;left:6875;top:1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持股比例</w:t>
                      </w:r>
                    </w:p>
                  </w:txbxContent>
                </v:textbox>
                <w10:wrap type="none"/>
              </v:shape>
              <v:shape style="position:absolute;left:7955;top:19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表决权比例</w:t>
                      </w:r>
                    </w:p>
                  </w:txbxContent>
                </v:textbox>
                <w10:wrap type="none"/>
              </v:shape>
            </v:group>
          </v:group>
        </w:pict>
      </w:r>
      <w:r>
        <w:rPr>
          <w:rFonts w:ascii="宋体" w:hAnsi="宋体" w:cs="宋体" w:eastAsia="宋体" w:hint="default"/>
          <w:position w:val="-13"/>
          <w:sz w:val="20"/>
          <w:szCs w:val="20"/>
        </w:rPr>
      </w:r>
    </w:p>
    <w:p>
      <w:pPr>
        <w:spacing w:before="20"/>
        <w:ind w:left="234" w:right="0" w:firstLine="0"/>
        <w:jc w:val="left"/>
        <w:rPr>
          <w:rFonts w:ascii="宋体" w:hAnsi="宋体" w:cs="宋体" w:eastAsia="宋体" w:hint="default"/>
          <w:sz w:val="21"/>
          <w:szCs w:val="21"/>
        </w:rPr>
      </w:pP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p>
      <w:pPr>
        <w:spacing w:line="240" w:lineRule="auto" w:before="0"/>
        <w:rPr>
          <w:rFonts w:ascii="宋体" w:hAnsi="宋体" w:cs="宋体" w:eastAsia="宋体" w:hint="default"/>
          <w:b/>
          <w:bCs/>
          <w:sz w:val="7"/>
          <w:szCs w:val="7"/>
        </w:rPr>
      </w:pPr>
    </w:p>
    <w:p>
      <w:pPr>
        <w:spacing w:line="818" w:lineRule="exact"/>
        <w:ind w:left="106"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52.2pt;height:40.950pt;mso-position-horizontal-relative:char;mso-position-vertical-relative:line" coordorigin="0,0" coordsize="9044,819">
            <v:shape style="position:absolute;left:0;top:0;width:9043;height:818" type="#_x0000_t75" stroked="false">
              <v:imagedata r:id="rId29" o:title=""/>
            </v:shape>
            <v:shape style="position:absolute;left:128;top:199;width:144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锦州港货运船舶代</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理有限公司</w:t>
                    </w:r>
                  </w:p>
                </w:txbxContent>
              </v:textbox>
              <w10:wrap type="none"/>
            </v:shape>
            <v:shape style="position:absolute;left:2015;top:25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2875;top:316;width:800;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1000</w:t>
                    </w:r>
                    <w:r>
                      <w:rPr>
                        <w:rFonts w:ascii="Arial" w:hAnsi="Arial" w:cs="Arial" w:eastAsia="Arial" w:hint="default"/>
                        <w:spacing w:val="-13"/>
                        <w:sz w:val="18"/>
                        <w:szCs w:val="18"/>
                      </w:rPr>
                      <w:t> </w:t>
                    </w:r>
                    <w:r>
                      <w:rPr>
                        <w:rFonts w:ascii="宋体" w:hAnsi="宋体" w:cs="宋体" w:eastAsia="宋体" w:hint="default"/>
                        <w:sz w:val="18"/>
                        <w:szCs w:val="18"/>
                      </w:rPr>
                      <w:t>万元</w:t>
                    </w:r>
                  </w:p>
                </w:txbxContent>
              </v:textbox>
              <w10:wrap type="none"/>
            </v:shape>
            <v:shape style="position:absolute;left:3995;top:31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货运船舶代理</w:t>
                    </w:r>
                  </w:p>
                </w:txbxContent>
              </v:textbox>
              <w10:wrap type="none"/>
            </v:shape>
            <v:shape style="position:absolute;left:5626;top:316;width:699;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500</w:t>
                    </w:r>
                    <w:r>
                      <w:rPr>
                        <w:rFonts w:ascii="Arial" w:hAnsi="Arial" w:cs="Arial" w:eastAsia="Arial" w:hint="default"/>
                        <w:spacing w:val="-13"/>
                        <w:sz w:val="18"/>
                        <w:szCs w:val="18"/>
                      </w:rPr>
                      <w:t> </w:t>
                    </w:r>
                    <w:r>
                      <w:rPr>
                        <w:rFonts w:ascii="宋体" w:hAnsi="宋体" w:cs="宋体" w:eastAsia="宋体" w:hint="default"/>
                        <w:sz w:val="18"/>
                        <w:szCs w:val="18"/>
                      </w:rPr>
                      <w:t>万元</w:t>
                    </w:r>
                  </w:p>
                </w:txbxContent>
              </v:textbox>
              <w10:wrap type="none"/>
            </v:shape>
            <v:shape style="position:absolute;left:7055;top:325;width:35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w:t>
                    </w:r>
                    <w:r>
                      <w:rPr>
                        <w:rFonts w:ascii="Arial"/>
                        <w:sz w:val="18"/>
                      </w:rPr>
                    </w:r>
                  </w:p>
                </w:txbxContent>
              </v:textbox>
              <w10:wrap type="none"/>
            </v:shape>
            <v:shape style="position:absolute;left:8225;top:325;width:35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w:t>
                    </w:r>
                    <w:r>
                      <w:rPr>
                        <w:rFonts w:ascii="Arial"/>
                        <w:sz w:val="18"/>
                      </w:rPr>
                    </w:r>
                  </w:p>
                </w:txbxContent>
              </v:textbox>
              <w10:wrap type="none"/>
            </v:shape>
          </v:group>
        </w:pict>
      </w:r>
      <w:r>
        <w:rPr>
          <w:rFonts w:ascii="宋体" w:hAnsi="宋体" w:cs="宋体" w:eastAsia="宋体" w:hint="default"/>
          <w:position w:val="-15"/>
          <w:sz w:val="20"/>
          <w:szCs w:val="20"/>
        </w:rPr>
      </w:r>
    </w:p>
    <w:p>
      <w:pPr>
        <w:spacing w:before="20"/>
        <w:ind w:left="234" w:right="0" w:firstLine="0"/>
        <w:jc w:val="left"/>
        <w:rPr>
          <w:rFonts w:ascii="宋体" w:hAnsi="宋体" w:cs="宋体" w:eastAsia="宋体" w:hint="default"/>
          <w:sz w:val="21"/>
          <w:szCs w:val="21"/>
        </w:rPr>
      </w:pPr>
      <w:r>
        <w:rPr>
          <w:rFonts w:ascii="宋体" w:hAnsi="宋体" w:cs="宋体" w:eastAsia="宋体" w:hint="default"/>
          <w:b/>
          <w:bCs/>
          <w:sz w:val="21"/>
          <w:szCs w:val="21"/>
        </w:rPr>
        <w:t>非同一控制下企业合并取得的子公司：</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p>
      <w:pPr>
        <w:spacing w:line="825" w:lineRule="exact"/>
        <w:ind w:left="106"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52pt;height:41.3pt;mso-position-horizontal-relative:char;mso-position-vertical-relative:line" coordorigin="0,0" coordsize="9040,826">
            <v:group style="position:absolute;left:5;top:821;width:1826;height:2" coordorigin="5,821" coordsize="1826,2">
              <v:shape style="position:absolute;left:5;top:821;width:1826;height:2" coordorigin="5,821" coordsize="1826,0" path="m5,821l1830,821e" filled="false" stroked="true" strokeweight=".48pt" strokecolor="#000000">
                <v:path arrowok="t"/>
              </v:shape>
            </v:group>
            <v:group style="position:absolute;left:5;top:802;width:1826;height:2" coordorigin="5,802" coordsize="1826,2">
              <v:shape style="position:absolute;left:5;top:802;width:1826;height:2" coordorigin="5,802" coordsize="1826,0" path="m5,802l1830,802e" filled="false" stroked="true" strokeweight=".48pt" strokecolor="#000000">
                <v:path arrowok="t"/>
              </v:shape>
              <v:shape style="position:absolute;left:0;top:0;width:9028;height:816" type="#_x0000_t75" stroked="false">
                <v:imagedata r:id="rId30" o:title=""/>
              </v:shape>
            </v:group>
            <v:group style="position:absolute;left:1830;top:802;width:29;height:2" coordorigin="1830,802" coordsize="29,2">
              <v:shape style="position:absolute;left:1830;top:802;width:29;height:2" coordorigin="1830,802" coordsize="29,0" path="m1830,802l1859,802e" filled="false" stroked="true" strokeweight=".48pt" strokecolor="#000000">
                <v:path arrowok="t"/>
              </v:shape>
            </v:group>
            <v:group style="position:absolute;left:1830;top:821;width:900;height:2" coordorigin="1830,821" coordsize="900,2">
              <v:shape style="position:absolute;left:1830;top:821;width:900;height:2" coordorigin="1830,821" coordsize="900,0" path="m1830,821l2730,821e" filled="false" stroked="true" strokeweight=".48pt" strokecolor="#000000">
                <v:path arrowok="t"/>
              </v:shape>
            </v:group>
            <v:group style="position:absolute;left:1859;top:802;width:872;height:2" coordorigin="1859,802" coordsize="872,2">
              <v:shape style="position:absolute;left:1859;top:802;width:872;height:2" coordorigin="1859,802" coordsize="872,0" path="m1859,802l2730,802e" filled="false" stroked="true" strokeweight=".48pt" strokecolor="#000000">
                <v:path arrowok="t"/>
              </v:shape>
              <v:shape style="position:absolute;left:2711;top:10;width:48;height:806" type="#_x0000_t75" stroked="false">
                <v:imagedata r:id="rId31" o:title=""/>
              </v:shape>
            </v:group>
            <v:group style="position:absolute;left:2730;top:802;width:29;height:2" coordorigin="2730,802" coordsize="29,2">
              <v:shape style="position:absolute;left:2730;top:802;width:29;height:2" coordorigin="2730,802" coordsize="29,0" path="m2730,802l2759,802e" filled="false" stroked="true" strokeweight=".48pt" strokecolor="#000000">
                <v:path arrowok="t"/>
              </v:shape>
            </v:group>
            <v:group style="position:absolute;left:2730;top:821;width:1080;height:2" coordorigin="2730,821" coordsize="1080,2">
              <v:shape style="position:absolute;left:2730;top:821;width:1080;height:2" coordorigin="2730,821" coordsize="1080,0" path="m2730,821l3810,821e" filled="false" stroked="true" strokeweight=".48pt" strokecolor="#000000">
                <v:path arrowok="t"/>
              </v:shape>
            </v:group>
            <v:group style="position:absolute;left:2759;top:802;width:1052;height:2" coordorigin="2759,802" coordsize="1052,2">
              <v:shape style="position:absolute;left:2759;top:802;width:1052;height:2" coordorigin="2759,802" coordsize="1052,0" path="m2759,802l3810,802e" filled="false" stroked="true" strokeweight=".48pt" strokecolor="#000000">
                <v:path arrowok="t"/>
              </v:shape>
              <v:shape style="position:absolute;left:3791;top:10;width:48;height:806" type="#_x0000_t75" stroked="false">
                <v:imagedata r:id="rId32" o:title=""/>
              </v:shape>
            </v:group>
            <v:group style="position:absolute;left:3810;top:802;width:29;height:2" coordorigin="3810,802" coordsize="29,2">
              <v:shape style="position:absolute;left:3810;top:802;width:29;height:2" coordorigin="3810,802" coordsize="29,0" path="m3810,802l3839,802e" filled="false" stroked="true" strokeweight=".48pt" strokecolor="#000000">
                <v:path arrowok="t"/>
              </v:shape>
            </v:group>
            <v:group style="position:absolute;left:3810;top:821;width:1440;height:2" coordorigin="3810,821" coordsize="1440,2">
              <v:shape style="position:absolute;left:3810;top:821;width:1440;height:2" coordorigin="3810,821" coordsize="1440,0" path="m3810,821l5250,821e" filled="false" stroked="true" strokeweight=".48pt" strokecolor="#000000">
                <v:path arrowok="t"/>
              </v:shape>
            </v:group>
            <v:group style="position:absolute;left:3839;top:802;width:1412;height:2" coordorigin="3839,802" coordsize="1412,2">
              <v:shape style="position:absolute;left:3839;top:802;width:1412;height:2" coordorigin="3839,802" coordsize="1412,0" path="m3839,802l5250,802e" filled="false" stroked="true" strokeweight=".48pt" strokecolor="#000000">
                <v:path arrowok="t"/>
              </v:shape>
              <v:shape style="position:absolute;left:5231;top:10;width:48;height:806" type="#_x0000_t75" stroked="false">
                <v:imagedata r:id="rId32" o:title=""/>
              </v:shape>
            </v:group>
            <v:group style="position:absolute;left:5250;top:802;width:29;height:2" coordorigin="5250,802" coordsize="29,2">
              <v:shape style="position:absolute;left:5250;top:802;width:29;height:2" coordorigin="5250,802" coordsize="29,0" path="m5250,802l5279,802e" filled="false" stroked="true" strokeweight=".48pt" strokecolor="#000000">
                <v:path arrowok="t"/>
              </v:shape>
            </v:group>
            <v:group style="position:absolute;left:5250;top:821;width:1440;height:2" coordorigin="5250,821" coordsize="1440,2">
              <v:shape style="position:absolute;left:5250;top:821;width:1440;height:2" coordorigin="5250,821" coordsize="1440,0" path="m5250,821l6690,821e" filled="false" stroked="true" strokeweight=".48pt" strokecolor="#000000">
                <v:path arrowok="t"/>
              </v:shape>
            </v:group>
            <v:group style="position:absolute;left:5279;top:802;width:1412;height:2" coordorigin="5279,802" coordsize="1412,2">
              <v:shape style="position:absolute;left:5279;top:802;width:1412;height:2" coordorigin="5279,802" coordsize="1412,0" path="m5279,802l6690,802e" filled="false" stroked="true" strokeweight=".48pt" strokecolor="#000000">
                <v:path arrowok="t"/>
              </v:shape>
              <v:shape style="position:absolute;left:6671;top:10;width:48;height:806" type="#_x0000_t75" stroked="false">
                <v:imagedata r:id="rId32" o:title=""/>
              </v:shape>
            </v:group>
            <v:group style="position:absolute;left:6690;top:802;width:29;height:2" coordorigin="6690,802" coordsize="29,2">
              <v:shape style="position:absolute;left:6690;top:802;width:29;height:2" coordorigin="6690,802" coordsize="29,0" path="m6690,802l6719,802e" filled="false" stroked="true" strokeweight=".48pt" strokecolor="#000000">
                <v:path arrowok="t"/>
              </v:shape>
            </v:group>
            <v:group style="position:absolute;left:6690;top:821;width:1080;height:2" coordorigin="6690,821" coordsize="1080,2">
              <v:shape style="position:absolute;left:6690;top:821;width:1080;height:2" coordorigin="6690,821" coordsize="1080,0" path="m6690,821l7770,821e" filled="false" stroked="true" strokeweight=".48pt" strokecolor="#000000">
                <v:path arrowok="t"/>
              </v:shape>
            </v:group>
            <v:group style="position:absolute;left:6719;top:802;width:1052;height:2" coordorigin="6719,802" coordsize="1052,2">
              <v:shape style="position:absolute;left:6719;top:802;width:1052;height:2" coordorigin="6719,802" coordsize="1052,0" path="m6719,802l7770,802e" filled="false" stroked="true" strokeweight=".48pt" strokecolor="#000000">
                <v:path arrowok="t"/>
              </v:shape>
              <v:shape style="position:absolute;left:7751;top:10;width:48;height:806" type="#_x0000_t75" stroked="false">
                <v:imagedata r:id="rId31" o:title=""/>
              </v:shape>
            </v:group>
            <v:group style="position:absolute;left:7770;top:802;width:29;height:2" coordorigin="7770,802" coordsize="29,2">
              <v:shape style="position:absolute;left:7770;top:802;width:29;height:2" coordorigin="7770,802" coordsize="29,0" path="m7770,802l7799,802e" filled="false" stroked="true" strokeweight=".48pt" strokecolor="#000000">
                <v:path arrowok="t"/>
              </v:shape>
            </v:group>
            <v:group style="position:absolute;left:7770;top:821;width:1265;height:2" coordorigin="7770,821" coordsize="1265,2">
              <v:shape style="position:absolute;left:7770;top:821;width:1265;height:2" coordorigin="7770,821" coordsize="1265,0" path="m7770,821l9035,821e" filled="false" stroked="true" strokeweight=".48pt" strokecolor="#000000">
                <v:path arrowok="t"/>
              </v:shape>
            </v:group>
            <v:group style="position:absolute;left:7799;top:802;width:1236;height:2" coordorigin="7799,802" coordsize="1236,2">
              <v:shape style="position:absolute;left:7799;top:802;width:1236;height:2" coordorigin="7799,802" coordsize="1236,0" path="m7799,802l9035,802e" filled="false" stroked="true" strokeweight=".48pt" strokecolor="#000000">
                <v:path arrowok="t"/>
              </v:shape>
              <v:shape style="position:absolute;left:128;top:204;width:144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锦州兴港工程监理</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015;top:2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2926;top:321;width:699;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300</w:t>
                      </w:r>
                      <w:r>
                        <w:rPr>
                          <w:rFonts w:ascii="Arial" w:hAnsi="Arial" w:cs="Arial" w:eastAsia="Arial" w:hint="default"/>
                          <w:spacing w:val="-13"/>
                          <w:sz w:val="18"/>
                          <w:szCs w:val="18"/>
                        </w:rPr>
                        <w:t> </w:t>
                      </w:r>
                      <w:r>
                        <w:rPr>
                          <w:rFonts w:ascii="宋体" w:hAnsi="宋体" w:cs="宋体" w:eastAsia="宋体" w:hint="default"/>
                          <w:sz w:val="18"/>
                          <w:szCs w:val="18"/>
                        </w:rPr>
                        <w:t>万元</w:t>
                      </w:r>
                    </w:p>
                  </w:txbxContent>
                </v:textbox>
                <w10:wrap type="none"/>
              </v:shape>
              <v:shape style="position:absolute;left:3995;top:32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建筑工程监理</w:t>
                      </w:r>
                    </w:p>
                  </w:txbxContent>
                </v:textbox>
                <w10:wrap type="none"/>
              </v:shape>
              <v:shape style="position:absolute;left:5626;top:321;width:699;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152</w:t>
                      </w:r>
                      <w:r>
                        <w:rPr>
                          <w:rFonts w:ascii="Arial" w:hAnsi="Arial" w:cs="Arial" w:eastAsia="Arial" w:hint="default"/>
                          <w:spacing w:val="-13"/>
                          <w:sz w:val="18"/>
                          <w:szCs w:val="18"/>
                        </w:rPr>
                        <w:t> </w:t>
                      </w:r>
                      <w:r>
                        <w:rPr>
                          <w:rFonts w:ascii="宋体" w:hAnsi="宋体" w:cs="宋体" w:eastAsia="宋体" w:hint="default"/>
                          <w:sz w:val="18"/>
                          <w:szCs w:val="18"/>
                        </w:rPr>
                        <w:t>万元</w:t>
                      </w:r>
                    </w:p>
                  </w:txbxContent>
                </v:textbox>
                <w10:wrap type="none"/>
              </v:shape>
              <v:shape style="position:absolute;left:6930;top:329;width:61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50.67%</w:t>
                      </w:r>
                    </w:p>
                  </w:txbxContent>
                </v:textbox>
                <w10:wrap type="none"/>
              </v:shape>
              <v:shape style="position:absolute;left:8100;top:329;width:61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50.67%</w:t>
                      </w:r>
                    </w:p>
                  </w:txbxContent>
                </v:textbox>
                <w10:wrap type="none"/>
              </v:shape>
            </v:group>
          </v:group>
        </w:pict>
      </w:r>
      <w:r>
        <w:rPr>
          <w:rFonts w:ascii="宋体" w:hAnsi="宋体" w:cs="宋体" w:eastAsia="宋体" w:hint="default"/>
          <w:position w:val="-16"/>
          <w:sz w:val="20"/>
          <w:szCs w:val="20"/>
        </w:rPr>
      </w:r>
    </w:p>
    <w:p>
      <w:pPr>
        <w:pStyle w:val="BodyText"/>
        <w:spacing w:line="293" w:lineRule="exact" w:before="0"/>
        <w:ind w:right="0" w:firstLine="480"/>
        <w:jc w:val="left"/>
      </w:pPr>
      <w:r>
        <w:rPr>
          <w:spacing w:val="-4"/>
        </w:rPr>
        <w:t>注：本公司持有锦州港货运船舶代理有限公司（以下简称船代公司）</w:t>
      </w:r>
      <w:r>
        <w:rPr>
          <w:rFonts w:ascii="Arial" w:hAnsi="Arial" w:cs="Arial" w:eastAsia="Arial" w:hint="default"/>
          <w:spacing w:val="-4"/>
        </w:rPr>
        <w:t>50%</w:t>
      </w:r>
      <w:r>
        <w:rPr>
          <w:spacing w:val="-4"/>
        </w:rPr>
        <w:t>股权，并且</w:t>
      </w:r>
    </w:p>
    <w:p>
      <w:pPr>
        <w:pStyle w:val="BodyText"/>
        <w:spacing w:line="357" w:lineRule="auto" w:before="135"/>
        <w:ind w:right="0"/>
        <w:jc w:val="left"/>
      </w:pPr>
      <w:r>
        <w:rPr>
          <w:spacing w:val="-4"/>
        </w:rPr>
        <w:t>为船代公司第一大股东，同时在船代公司董事会中拥有半数以上表决权，故本公司将船代</w:t>
      </w:r>
      <w:r>
        <w:rPr>
          <w:spacing w:val="-82"/>
        </w:rPr>
        <w:t> </w:t>
      </w:r>
      <w:r>
        <w:rPr>
          <w:spacing w:val="-82"/>
        </w:rPr>
      </w:r>
      <w:r>
        <w:rPr/>
        <w:t>公司纳入合并财务报表范围。</w:t>
      </w:r>
    </w:p>
    <w:p>
      <w:pPr>
        <w:pStyle w:val="BodyText"/>
        <w:spacing w:line="240" w:lineRule="auto"/>
        <w:ind w:left="620" w:right="0"/>
        <w:jc w:val="left"/>
      </w:pPr>
      <w:r>
        <w:rPr/>
        <w:t>子公司少数股东权益情况如下：</w:t>
      </w:r>
    </w:p>
    <w:p>
      <w:pPr>
        <w:spacing w:line="240" w:lineRule="auto" w:before="9"/>
        <w:rPr>
          <w:rFonts w:ascii="宋体" w:hAnsi="宋体" w:cs="宋体" w:eastAsia="宋体" w:hint="default"/>
          <w:sz w:val="14"/>
          <w:szCs w:val="14"/>
        </w:rPr>
      </w:pPr>
    </w:p>
    <w:p>
      <w:pPr>
        <w:spacing w:line="2388" w:lineRule="exact"/>
        <w:ind w:left="106"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52.7pt;height:119.4pt;mso-position-horizontal-relative:char;mso-position-vertical-relative:line" coordorigin="0,0" coordsize="9054,2388">
            <v:group style="position:absolute;left:19;top:5;width:2711;height:2" coordorigin="19,5" coordsize="2711,2">
              <v:shape style="position:absolute;left:19;top:5;width:2711;height:2" coordorigin="19,5" coordsize="2711,0" path="m19,5l2730,5e" filled="false" stroked="true" strokeweight=".48pt" strokecolor="#000000">
                <v:path arrowok="t"/>
              </v:shape>
            </v:group>
            <v:group style="position:absolute;left:19;top:24;width:2711;height:2" coordorigin="19,24" coordsize="2711,2">
              <v:shape style="position:absolute;left:19;top:24;width:2711;height:2" coordorigin="19,24" coordsize="2711,0" path="m19,24l2730,24e" filled="false" stroked="true" strokeweight=".48pt" strokecolor="#000000">
                <v:path arrowok="t"/>
              </v:shape>
              <v:shape style="position:absolute;left:2730;top:29;width:10;height:2" type="#_x0000_t75" stroked="false">
                <v:imagedata r:id="rId24" o:title=""/>
              </v:shape>
            </v:group>
            <v:group style="position:absolute;left:2730;top:5;width:29;height:2" coordorigin="2730,5" coordsize="29,2">
              <v:shape style="position:absolute;left:2730;top:5;width:29;height:2" coordorigin="2730,5" coordsize="29,0" path="m2730,5l2759,5e" filled="false" stroked="true" strokeweight=".48pt" strokecolor="#000000">
                <v:path arrowok="t"/>
              </v:shape>
            </v:group>
            <v:group style="position:absolute;left:2730;top:24;width:29;height:2" coordorigin="2730,24" coordsize="29,2">
              <v:shape style="position:absolute;left:2730;top:24;width:29;height:2" coordorigin="2730,24" coordsize="29,0" path="m2730,24l2759,24e" filled="false" stroked="true" strokeweight=".48pt" strokecolor="#000000">
                <v:path arrowok="t"/>
              </v:shape>
            </v:group>
            <v:group style="position:absolute;left:2759;top:5;width:1952;height:2" coordorigin="2759,5" coordsize="1952,2">
              <v:shape style="position:absolute;left:2759;top:5;width:1952;height:2" coordorigin="2759,5" coordsize="1952,0" path="m2759,5l4710,5e" filled="false" stroked="true" strokeweight=".48pt" strokecolor="#000000">
                <v:path arrowok="t"/>
              </v:shape>
            </v:group>
            <v:group style="position:absolute;left:2759;top:24;width:1952;height:2" coordorigin="2759,24" coordsize="1952,2">
              <v:shape style="position:absolute;left:2759;top:24;width:1952;height:2" coordorigin="2759,24" coordsize="1952,0" path="m2759,24l4710,24e" filled="false" stroked="true" strokeweight=".48pt" strokecolor="#000000">
                <v:path arrowok="t"/>
              </v:shape>
              <v:shape style="position:absolute;left:4710;top:29;width:10;height:2" type="#_x0000_t75" stroked="false">
                <v:imagedata r:id="rId24" o:title=""/>
              </v:shape>
            </v:group>
            <v:group style="position:absolute;left:4710;top:5;width:29;height:2" coordorigin="4710,5" coordsize="29,2">
              <v:shape style="position:absolute;left:4710;top:5;width:29;height:2" coordorigin="4710,5" coordsize="29,0" path="m4710,5l4739,5e" filled="false" stroked="true" strokeweight=".48pt" strokecolor="#000000">
                <v:path arrowok="t"/>
              </v:shape>
            </v:group>
            <v:group style="position:absolute;left:4710;top:24;width:29;height:2" coordorigin="4710,24" coordsize="29,2">
              <v:shape style="position:absolute;left:4710;top:24;width:29;height:2" coordorigin="4710,24" coordsize="29,0" path="m4710,24l4739,24e" filled="false" stroked="true" strokeweight=".48pt" strokecolor="#000000">
                <v:path arrowok="t"/>
              </v:shape>
            </v:group>
            <v:group style="position:absolute;left:4739;top:5;width:1772;height:2" coordorigin="4739,5" coordsize="1772,2">
              <v:shape style="position:absolute;left:4739;top:5;width:1772;height:2" coordorigin="4739,5" coordsize="1772,0" path="m4739,5l6510,5e" filled="false" stroked="true" strokeweight=".48pt" strokecolor="#000000">
                <v:path arrowok="t"/>
              </v:shape>
            </v:group>
            <v:group style="position:absolute;left:4739;top:24;width:1772;height:2" coordorigin="4739,24" coordsize="1772,2">
              <v:shape style="position:absolute;left:4739;top:24;width:1772;height:2" coordorigin="4739,24" coordsize="1772,0" path="m4739,24l6510,24e" filled="false" stroked="true" strokeweight=".48pt" strokecolor="#000000">
                <v:path arrowok="t"/>
              </v:shape>
              <v:shape style="position:absolute;left:6510;top:29;width:10;height:2" type="#_x0000_t75" stroked="false">
                <v:imagedata r:id="rId24" o:title=""/>
              </v:shape>
            </v:group>
            <v:group style="position:absolute;left:6510;top:5;width:29;height:2" coordorigin="6510,5" coordsize="29,2">
              <v:shape style="position:absolute;left:6510;top:5;width:29;height:2" coordorigin="6510,5" coordsize="29,0" path="m6510,5l6539,5e" filled="false" stroked="true" strokeweight=".48pt" strokecolor="#000000">
                <v:path arrowok="t"/>
              </v:shape>
            </v:group>
            <v:group style="position:absolute;left:6510;top:24;width:29;height:2" coordorigin="6510,24" coordsize="29,2">
              <v:shape style="position:absolute;left:6510;top:24;width:29;height:2" coordorigin="6510,24" coordsize="29,0" path="m6510,24l6539,24e" filled="false" stroked="true" strokeweight=".48pt" strokecolor="#000000">
                <v:path arrowok="t"/>
              </v:shape>
            </v:group>
            <v:group style="position:absolute;left:6539;top:5;width:2489;height:2" coordorigin="6539,5" coordsize="2489,2">
              <v:shape style="position:absolute;left:6539;top:5;width:2489;height:2" coordorigin="6539,5" coordsize="2489,0" path="m6539,5l9028,5e" filled="false" stroked="true" strokeweight=".48pt" strokecolor="#000000">
                <v:path arrowok="t"/>
              </v:shape>
            </v:group>
            <v:group style="position:absolute;left:6539;top:24;width:2489;height:2" coordorigin="6539,24" coordsize="2489,2">
              <v:shape style="position:absolute;left:6539;top:24;width:2489;height:2" coordorigin="6539,24" coordsize="2489,0" path="m6539,24l9028,24e" filled="false" stroked="true" strokeweight=".48pt" strokecolor="#000000">
                <v:path arrowok="t"/>
              </v:shape>
              <v:shape style="position:absolute;left:2717;top:17;width:3815;height:1323" type="#_x0000_t75" stroked="false">
                <v:imagedata r:id="rId33" o:title=""/>
              </v:shape>
            </v:group>
            <v:group style="position:absolute;left:5;top:2383;width:2726;height:2" coordorigin="5,2383" coordsize="2726,2">
              <v:shape style="position:absolute;left:5;top:2383;width:2726;height:2" coordorigin="5,2383" coordsize="2726,0" path="m5,2383l2730,2383e" filled="false" stroked="true" strokeweight=".48pt" strokecolor="#000000">
                <v:path arrowok="t"/>
              </v:shape>
            </v:group>
            <v:group style="position:absolute;left:5;top:2364;width:2726;height:2" coordorigin="5,2364" coordsize="2726,2">
              <v:shape style="position:absolute;left:5;top:2364;width:2726;height:2" coordorigin="5,2364" coordsize="2726,0" path="m5,2364l2730,2364e" filled="false" stroked="true" strokeweight=".48pt" strokecolor="#000000">
                <v:path arrowok="t"/>
              </v:shape>
              <v:shape style="position:absolute;left:0;top:1308;width:9054;height:1064" type="#_x0000_t75" stroked="false">
                <v:imagedata r:id="rId34" o:title=""/>
              </v:shape>
            </v:group>
            <v:group style="position:absolute;left:2730;top:2364;width:29;height:2" coordorigin="2730,2364" coordsize="29,2">
              <v:shape style="position:absolute;left:2730;top:2364;width:29;height:2" coordorigin="2730,2364" coordsize="29,0" path="m2730,2364l2759,2364e" filled="false" stroked="true" strokeweight=".48pt" strokecolor="#000000">
                <v:path arrowok="t"/>
              </v:shape>
            </v:group>
            <v:group style="position:absolute;left:2730;top:2383;width:1980;height:2" coordorigin="2730,2383" coordsize="1980,2">
              <v:shape style="position:absolute;left:2730;top:2383;width:1980;height:2" coordorigin="2730,2383" coordsize="1980,0" path="m2730,2383l4710,2383e" filled="false" stroked="true" strokeweight=".48pt" strokecolor="#000000">
                <v:path arrowok="t"/>
              </v:shape>
            </v:group>
            <v:group style="position:absolute;left:2759;top:2364;width:1952;height:2" coordorigin="2759,2364" coordsize="1952,2">
              <v:shape style="position:absolute;left:2759;top:2364;width:1952;height:2" coordorigin="2759,2364" coordsize="1952,0" path="m2759,2364l4710,2364e" filled="false" stroked="true" strokeweight=".48pt" strokecolor="#000000">
                <v:path arrowok="t"/>
              </v:shape>
              <v:shape style="position:absolute;left:4697;top:1797;width:35;height:575" type="#_x0000_t75" stroked="false">
                <v:imagedata r:id="rId35" o:title=""/>
              </v:shape>
            </v:group>
            <v:group style="position:absolute;left:4710;top:2364;width:29;height:2" coordorigin="4710,2364" coordsize="29,2">
              <v:shape style="position:absolute;left:4710;top:2364;width:29;height:2" coordorigin="4710,2364" coordsize="29,0" path="m4710,2364l4739,2364e" filled="false" stroked="true" strokeweight=".48pt" strokecolor="#000000">
                <v:path arrowok="t"/>
              </v:shape>
            </v:group>
            <v:group style="position:absolute;left:4710;top:2383;width:1800;height:2" coordorigin="4710,2383" coordsize="1800,2">
              <v:shape style="position:absolute;left:4710;top:2383;width:1800;height:2" coordorigin="4710,2383" coordsize="1800,0" path="m4710,2383l6510,2383e" filled="false" stroked="true" strokeweight=".48pt" strokecolor="#000000">
                <v:path arrowok="t"/>
              </v:shape>
            </v:group>
            <v:group style="position:absolute;left:4739;top:2364;width:1772;height:2" coordorigin="4739,2364" coordsize="1772,2">
              <v:shape style="position:absolute;left:4739;top:2364;width:1772;height:2" coordorigin="4739,2364" coordsize="1772,0" path="m4739,2364l6510,2364e" filled="false" stroked="true" strokeweight=".48pt" strokecolor="#000000">
                <v:path arrowok="t"/>
              </v:shape>
              <v:shape style="position:absolute;left:6497;top:1797;width:35;height:575" type="#_x0000_t75" stroked="false">
                <v:imagedata r:id="rId35" o:title=""/>
              </v:shape>
            </v:group>
            <v:group style="position:absolute;left:6510;top:2364;width:29;height:2" coordorigin="6510,2364" coordsize="29,2">
              <v:shape style="position:absolute;left:6510;top:2364;width:29;height:2" coordorigin="6510,2364" coordsize="29,0" path="m6510,2364l6539,2364e" filled="false" stroked="true" strokeweight=".48pt" strokecolor="#000000">
                <v:path arrowok="t"/>
              </v:shape>
            </v:group>
            <v:group style="position:absolute;left:6510;top:2383;width:2525;height:2" coordorigin="6510,2383" coordsize="2525,2">
              <v:shape style="position:absolute;left:6510;top:2383;width:2525;height:2" coordorigin="6510,2383" coordsize="2525,0" path="m6510,2383l9035,2383e" filled="false" stroked="true" strokeweight=".48pt" strokecolor="#000000">
                <v:path arrowok="t"/>
              </v:shape>
            </v:group>
            <v:group style="position:absolute;left:6539;top:2364;width:2496;height:2" coordorigin="6539,2364" coordsize="2496,2">
              <v:shape style="position:absolute;left:6539;top:2364;width:2496;height:2" coordorigin="6539,2364" coordsize="2496,0" path="m6539,2364l9035,2364e" filled="false" stroked="true" strokeweight=".48pt" strokecolor="#000000">
                <v:path arrowok="t"/>
              </v:shape>
              <v:shape style="position:absolute;left:877;top:578;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子公司名称</w:t>
                      </w:r>
                    </w:p>
                  </w:txbxContent>
                </v:textbox>
                <w10:wrap type="none"/>
              </v:shape>
              <v:shape style="position:absolute;left:3125;top:578;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少数股东权益</w:t>
                      </w:r>
                    </w:p>
                  </w:txbxContent>
                </v:textbox>
                <w10:wrap type="none"/>
              </v:shape>
              <v:shape style="position:absolute;left:4914;top:319;width:1401;height:72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少数股东权益中</w:t>
                      </w:r>
                    </w:p>
                    <w:p>
                      <w:pPr>
                        <w:spacing w:line="260" w:lineRule="exact" w:before="25"/>
                        <w:ind w:left="100" w:right="0" w:hanging="101"/>
                        <w:jc w:val="left"/>
                        <w:rPr>
                          <w:rFonts w:ascii="宋体" w:hAnsi="宋体" w:cs="宋体" w:eastAsia="宋体" w:hint="default"/>
                          <w:sz w:val="20"/>
                          <w:szCs w:val="20"/>
                        </w:rPr>
                      </w:pPr>
                      <w:r>
                        <w:rPr>
                          <w:rFonts w:ascii="宋体" w:hAnsi="宋体" w:cs="宋体" w:eastAsia="宋体" w:hint="default"/>
                          <w:spacing w:val="-1"/>
                          <w:sz w:val="20"/>
                          <w:szCs w:val="20"/>
                        </w:rPr>
                        <w:t>用于冲减少数股</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东损益的金额</w:t>
                      </w:r>
                    </w:p>
                  </w:txbxContent>
                </v:textbox>
                <w10:wrap type="none"/>
              </v:shape>
              <v:shape style="position:absolute;left:6674;top:59;width:2201;height:1239"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从母公司所有者权益冲减</w:t>
                      </w:r>
                    </w:p>
                    <w:p>
                      <w:pPr>
                        <w:spacing w:line="260" w:lineRule="exact" w:before="25"/>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子公司少数股东分担的本</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
                          <w:sz w:val="20"/>
                          <w:szCs w:val="20"/>
                        </w:rPr>
                        <w:t>期亏损超过少数股东在该</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
                          <w:sz w:val="20"/>
                          <w:szCs w:val="20"/>
                        </w:rPr>
                        <w:t>子公司期初所有者权益中</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所享有份额后的余额</w:t>
                      </w:r>
                    </w:p>
                  </w:txbxContent>
                </v:textbox>
                <w10:wrap type="none"/>
              </v:shape>
              <v:shape style="position:absolute;left:128;top:1476;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锦州港货运船舶代理有限公司</w:t>
                      </w:r>
                    </w:p>
                  </w:txbxContent>
                </v:textbox>
                <w10:wrap type="none"/>
              </v:shape>
              <v:shape style="position:absolute;left:3328;top:1476;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11,459,782.24</w:t>
                      </w:r>
                    </w:p>
                  </w:txbxContent>
                </v:textbox>
                <w10:wrap type="none"/>
              </v:shape>
              <v:shape style="position:absolute;left:128;top:199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锦州兴港工程监理有限公司</w:t>
                      </w:r>
                    </w:p>
                  </w:txbxContent>
                </v:textbox>
                <w10:wrap type="none"/>
              </v:shape>
              <v:shape style="position:absolute;left:3439;top:199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1,922,265.52</w:t>
                      </w:r>
                      <w:r>
                        <w:rPr>
                          <w:rFonts w:ascii="Arial"/>
                          <w:sz w:val="20"/>
                        </w:rPr>
                      </w:r>
                    </w:p>
                  </w:txbxContent>
                </v:textbox>
                <w10:wrap type="none"/>
              </v:shape>
            </v:group>
          </v:group>
        </w:pict>
      </w:r>
      <w:r>
        <w:rPr>
          <w:rFonts w:ascii="宋体" w:hAnsi="宋体" w:cs="宋体" w:eastAsia="宋体" w:hint="default"/>
          <w:position w:val="-47"/>
          <w:sz w:val="20"/>
          <w:szCs w:val="20"/>
        </w:rPr>
      </w:r>
    </w:p>
    <w:p>
      <w:pPr>
        <w:spacing w:line="240" w:lineRule="auto" w:before="2"/>
        <w:rPr>
          <w:rFonts w:ascii="宋体" w:hAnsi="宋体" w:cs="宋体" w:eastAsia="宋体" w:hint="default"/>
          <w:sz w:val="16"/>
          <w:szCs w:val="16"/>
        </w:rPr>
      </w:pPr>
    </w:p>
    <w:p>
      <w:pPr>
        <w:pStyle w:val="Heading5"/>
        <w:spacing w:line="240" w:lineRule="auto" w:before="26"/>
        <w:ind w:right="0"/>
        <w:jc w:val="left"/>
        <w:rPr>
          <w:b w:val="0"/>
          <w:bCs w:val="0"/>
        </w:rPr>
      </w:pPr>
      <w:r>
        <w:rPr>
          <w:rFonts w:ascii="Arial" w:hAnsi="Arial" w:cs="Arial" w:eastAsia="Arial" w:hint="default"/>
        </w:rPr>
        <w:t>2. </w:t>
      </w:r>
      <w:r>
        <w:rPr>
          <w:rFonts w:ascii="Arial" w:hAnsi="Arial" w:cs="Arial" w:eastAsia="Arial" w:hint="default"/>
          <w:spacing w:val="24"/>
        </w:rPr>
        <w:t> </w:t>
      </w:r>
      <w:r>
        <w:rPr/>
        <w:t>报告期内本公司合并报表范围未发生变化。</w:t>
      </w:r>
      <w:r>
        <w:rPr>
          <w:b w:val="0"/>
          <w:bCs w:val="0"/>
        </w:rPr>
      </w:r>
    </w:p>
    <w:p>
      <w:pPr>
        <w:spacing w:line="240" w:lineRule="auto" w:before="12"/>
        <w:rPr>
          <w:rFonts w:ascii="宋体" w:hAnsi="宋体" w:cs="宋体" w:eastAsia="宋体" w:hint="default"/>
          <w:b/>
          <w:bCs/>
          <w:sz w:val="30"/>
          <w:szCs w:val="30"/>
        </w:rPr>
      </w:pPr>
    </w:p>
    <w:p>
      <w:pPr>
        <w:spacing w:before="0"/>
        <w:ind w:left="702" w:right="0" w:firstLine="0"/>
        <w:jc w:val="left"/>
        <w:rPr>
          <w:rFonts w:ascii="宋体" w:hAnsi="宋体" w:cs="宋体" w:eastAsia="宋体" w:hint="default"/>
          <w:sz w:val="28"/>
          <w:szCs w:val="28"/>
        </w:rPr>
      </w:pPr>
      <w:r>
        <w:rPr>
          <w:rFonts w:ascii="宋体" w:hAnsi="宋体" w:cs="宋体" w:eastAsia="宋体" w:hint="default"/>
          <w:b/>
          <w:bCs/>
          <w:sz w:val="28"/>
          <w:szCs w:val="28"/>
        </w:rPr>
        <w:t>五、</w:t>
      </w:r>
      <w:r>
        <w:rPr>
          <w:rFonts w:ascii="宋体" w:hAnsi="宋体" w:cs="宋体" w:eastAsia="宋体" w:hint="default"/>
          <w:b/>
          <w:bCs/>
          <w:spacing w:val="-12"/>
          <w:sz w:val="28"/>
          <w:szCs w:val="28"/>
        </w:rPr>
        <w:t> </w:t>
      </w:r>
      <w:r>
        <w:rPr>
          <w:rFonts w:ascii="宋体" w:hAnsi="宋体" w:cs="宋体" w:eastAsia="宋体" w:hint="default"/>
          <w:b/>
          <w:bCs/>
          <w:sz w:val="28"/>
          <w:szCs w:val="28"/>
        </w:rPr>
        <w:t>合并财务报表主要项目注释</w:t>
      </w:r>
      <w:r>
        <w:rPr>
          <w:rFonts w:ascii="宋体" w:hAnsi="宋体" w:cs="宋体" w:eastAsia="宋体" w:hint="default"/>
          <w:sz w:val="28"/>
          <w:szCs w:val="28"/>
        </w:rPr>
      </w:r>
    </w:p>
    <w:p>
      <w:pPr>
        <w:spacing w:before="185"/>
        <w:ind w:left="623" w:right="0" w:firstLine="0"/>
        <w:jc w:val="left"/>
        <w:rPr>
          <w:rFonts w:ascii="宋体" w:hAnsi="宋体" w:cs="宋体" w:eastAsia="宋体" w:hint="default"/>
          <w:sz w:val="24"/>
          <w:szCs w:val="24"/>
        </w:rPr>
      </w:pPr>
      <w:r>
        <w:rPr/>
        <w:pict>
          <v:group style="position:absolute;margin-left:66.020004pt;margin-top:34.545918pt;width:466.15pt;height:105.55pt;mso-position-horizontal-relative:page;mso-position-vertical-relative:paragraph;z-index:-629488" coordorigin="1320,691" coordsize="9323,2111">
            <v:group style="position:absolute;left:1355;top:698;width:1703;height:2" coordorigin="1355,698" coordsize="1703,2">
              <v:shape style="position:absolute;left:1355;top:698;width:1703;height:2" coordorigin="1355,698" coordsize="1703,0" path="m1355,698l3058,698e" filled="false" stroked="true" strokeweight=".72pt" strokecolor="#000000">
                <v:path arrowok="t"/>
              </v:shape>
            </v:group>
            <v:group style="position:absolute;left:1355;top:727;width:1703;height:2" coordorigin="1355,727" coordsize="1703,2">
              <v:shape style="position:absolute;left:1355;top:727;width:1703;height:2" coordorigin="1355,727" coordsize="1703,0" path="m1355,727l3058,727e" filled="false" stroked="true" strokeweight=".72pt" strokecolor="#000000">
                <v:path arrowok="t"/>
              </v:shape>
              <v:shape style="position:absolute;left:3058;top:734;width:10;height:2" type="#_x0000_t75" stroked="false">
                <v:imagedata r:id="rId27" o:title=""/>
              </v:shape>
            </v:group>
            <v:group style="position:absolute;left:3058;top:698;width:44;height:2" coordorigin="3058,698" coordsize="44,2">
              <v:shape style="position:absolute;left:3058;top:698;width:44;height:2" coordorigin="3058,698" coordsize="44,0" path="m3058,698l3101,698e" filled="false" stroked="true" strokeweight=".72pt" strokecolor="#000000">
                <v:path arrowok="t"/>
              </v:shape>
            </v:group>
            <v:group style="position:absolute;left:3058;top:727;width:44;height:2" coordorigin="3058,727" coordsize="44,2">
              <v:shape style="position:absolute;left:3058;top:727;width:44;height:2" coordorigin="3058,727" coordsize="44,0" path="m3058,727l3101,727e" filled="false" stroked="true" strokeweight=".72pt" strokecolor="#000000">
                <v:path arrowok="t"/>
              </v:shape>
            </v:group>
            <v:group style="position:absolute;left:3101;top:698;width:3635;height:2" coordorigin="3101,698" coordsize="3635,2">
              <v:shape style="position:absolute;left:3101;top:698;width:3635;height:2" coordorigin="3101,698" coordsize="3635,0" path="m3101,698l6736,698e" filled="false" stroked="true" strokeweight=".72pt" strokecolor="#000000">
                <v:path arrowok="t"/>
              </v:shape>
            </v:group>
            <v:group style="position:absolute;left:3101;top:727;width:3635;height:2" coordorigin="3101,727" coordsize="3635,2">
              <v:shape style="position:absolute;left:3101;top:727;width:3635;height:2" coordorigin="3101,727" coordsize="3635,0" path="m3101,727l6736,727e" filled="false" stroked="true" strokeweight=".72pt" strokecolor="#000000">
                <v:path arrowok="t"/>
              </v:shape>
              <v:shape style="position:absolute;left:6736;top:734;width:10;height:2" type="#_x0000_t75" stroked="false">
                <v:imagedata r:id="rId27" o:title=""/>
              </v:shape>
            </v:group>
            <v:group style="position:absolute;left:6736;top:698;width:44;height:2" coordorigin="6736,698" coordsize="44,2">
              <v:shape style="position:absolute;left:6736;top:698;width:44;height:2" coordorigin="6736,698" coordsize="44,0" path="m6736,698l6779,698e" filled="false" stroked="true" strokeweight=".72pt" strokecolor="#000000">
                <v:path arrowok="t"/>
              </v:shape>
            </v:group>
            <v:group style="position:absolute;left:6736;top:727;width:44;height:2" coordorigin="6736,727" coordsize="44,2">
              <v:shape style="position:absolute;left:6736;top:727;width:44;height:2" coordorigin="6736,727" coordsize="44,0" path="m6736,727l6779,727e" filled="false" stroked="true" strokeweight=".72pt" strokecolor="#000000">
                <v:path arrowok="t"/>
              </v:shape>
            </v:group>
            <v:group style="position:absolute;left:6779;top:698;width:3842;height:2" coordorigin="6779,698" coordsize="3842,2">
              <v:shape style="position:absolute;left:6779;top:698;width:3842;height:2" coordorigin="6779,698" coordsize="3842,0" path="m6779,698l10620,698e" filled="false" stroked="true" strokeweight=".72pt" strokecolor="#000000">
                <v:path arrowok="t"/>
              </v:shape>
            </v:group>
            <v:group style="position:absolute;left:6779;top:727;width:3842;height:2" coordorigin="6779,727" coordsize="3842,2">
              <v:shape style="position:absolute;left:6779;top:727;width:3842;height:2" coordorigin="6779,727" coordsize="3842,0" path="m6779,727l10620,727e" filled="false" stroked="true" strokeweight=".72pt" strokecolor="#000000">
                <v:path arrowok="t"/>
              </v:shape>
              <v:shape style="position:absolute;left:3042;top:721;width:3719;height:316" type="#_x0000_t75" stroked="false">
                <v:imagedata r:id="rId36" o:title=""/>
              </v:shape>
              <v:shape style="position:absolute;left:3045;top:1008;width:7592;height:371" type="#_x0000_t75" stroked="false">
                <v:imagedata r:id="rId37" o:title=""/>
              </v:shape>
              <v:shape style="position:absolute;left:1320;top:1347;width:9322;height:1454" type="#_x0000_t75" stroked="false">
                <v:imagedata r:id="rId38" o:title=""/>
              </v:shape>
              <v:shape style="position:absolute;left:1994;top:922;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3251;top:110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外币金额</w:t>
                      </w:r>
                    </w:p>
                  </w:txbxContent>
                </v:textbox>
                <w10:wrap type="none"/>
              </v:shape>
              <v:shape style="position:absolute;left:4391;top:772;width:2070;height:548" type="#_x0000_t202" filled="false" stroked="false">
                <v:textbox inset="0,0,0,0">
                  <w:txbxContent>
                    <w:p>
                      <w:pPr>
                        <w:spacing w:line="210" w:lineRule="exact" w:before="0"/>
                        <w:ind w:left="91"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p>
                      <w:pPr>
                        <w:tabs>
                          <w:tab w:pos="1019" w:val="left" w:leader="none"/>
                        </w:tabs>
                        <w:spacing w:before="62"/>
                        <w:ind w:left="0" w:right="0" w:firstLine="0"/>
                        <w:jc w:val="left"/>
                        <w:rPr>
                          <w:rFonts w:ascii="宋体" w:hAnsi="宋体" w:cs="宋体" w:eastAsia="宋体" w:hint="default"/>
                          <w:sz w:val="21"/>
                          <w:szCs w:val="21"/>
                        </w:rPr>
                      </w:pPr>
                      <w:r>
                        <w:rPr>
                          <w:rFonts w:ascii="宋体" w:hAnsi="宋体" w:cs="宋体" w:eastAsia="宋体" w:hint="default"/>
                          <w:sz w:val="21"/>
                          <w:szCs w:val="21"/>
                        </w:rPr>
                        <w:t>折算率</w:t>
                        <w:tab/>
                        <w:t>人民币金额</w:t>
                      </w:r>
                    </w:p>
                  </w:txbxContent>
                </v:textbox>
                <w10:wrap type="none"/>
              </v:shape>
              <v:shape style="position:absolute;left:6949;top:110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外币金额</w:t>
                      </w:r>
                    </w:p>
                  </w:txbxContent>
                </v:textbox>
                <w10:wrap type="none"/>
              </v:shape>
              <v:shape style="position:absolute;left:8191;top:772;width:2156;height:548" type="#_x0000_t202" filled="false" stroked="false">
                <v:textbox inset="0,0,0,0">
                  <w:txbxContent>
                    <w:p>
                      <w:pPr>
                        <w:spacing w:line="210" w:lineRule="exact" w:before="0"/>
                        <w:ind w:left="73"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p>
                      <w:pPr>
                        <w:tabs>
                          <w:tab w:pos="1105" w:val="left" w:leader="none"/>
                        </w:tabs>
                        <w:spacing w:before="62"/>
                        <w:ind w:left="0" w:right="0" w:firstLine="0"/>
                        <w:jc w:val="left"/>
                        <w:rPr>
                          <w:rFonts w:ascii="宋体" w:hAnsi="宋体" w:cs="宋体" w:eastAsia="宋体" w:hint="default"/>
                          <w:sz w:val="21"/>
                          <w:szCs w:val="21"/>
                        </w:rPr>
                      </w:pPr>
                      <w:r>
                        <w:rPr>
                          <w:rFonts w:ascii="宋体" w:hAnsi="宋体" w:cs="宋体" w:eastAsia="宋体" w:hint="default"/>
                          <w:sz w:val="21"/>
                          <w:szCs w:val="21"/>
                        </w:rPr>
                        <w:t>折算率</w:t>
                        <w:tab/>
                        <w:t>人民币金额</w:t>
                      </w:r>
                    </w:p>
                  </w:txbxContent>
                </v:textbox>
                <w10:wrap type="none"/>
              </v:shape>
            </v:group>
            <w10:wrap type="none"/>
          </v:group>
        </w:pict>
      </w:r>
      <w:r>
        <w:rPr>
          <w:rFonts w:ascii="Arial" w:hAnsi="Arial" w:cs="Arial" w:eastAsia="Arial" w:hint="default"/>
          <w:b/>
          <w:bCs/>
          <w:sz w:val="24"/>
          <w:szCs w:val="24"/>
        </w:rPr>
        <w:t>1. </w:t>
      </w:r>
      <w:r>
        <w:rPr>
          <w:rFonts w:ascii="Arial" w:hAnsi="Arial" w:cs="Arial" w:eastAsia="Arial" w:hint="default"/>
          <w:b/>
          <w:bCs/>
          <w:spacing w:val="23"/>
          <w:sz w:val="24"/>
          <w:szCs w:val="24"/>
        </w:rPr>
        <w:t> </w:t>
      </w:r>
      <w:r>
        <w:rPr>
          <w:rFonts w:ascii="宋体" w:hAnsi="宋体" w:cs="宋体" w:eastAsia="宋体" w:hint="default"/>
          <w:b/>
          <w:bCs/>
          <w:sz w:val="24"/>
          <w:szCs w:val="24"/>
        </w:rPr>
        <w:t>货币资金</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3"/>
          <w:szCs w:val="23"/>
        </w:rPr>
      </w:pPr>
    </w:p>
    <w:tbl>
      <w:tblPr>
        <w:tblW w:w="0" w:type="auto"/>
        <w:jc w:val="left"/>
        <w:tblInd w:w="200" w:type="dxa"/>
        <w:tblLayout w:type="fixed"/>
        <w:tblCellMar>
          <w:top w:w="0" w:type="dxa"/>
          <w:left w:w="0" w:type="dxa"/>
          <w:bottom w:w="0" w:type="dxa"/>
          <w:right w:w="0" w:type="dxa"/>
        </w:tblCellMar>
        <w:tblLook w:val="01E0"/>
      </w:tblPr>
      <w:tblGrid>
        <w:gridCol w:w="2452"/>
        <w:gridCol w:w="4007"/>
        <w:gridCol w:w="2674"/>
      </w:tblGrid>
      <w:tr>
        <w:trPr>
          <w:trHeight w:val="308"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70" w:lineRule="exact"/>
              <w:ind w:left="35"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400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46"/>
              <w:jc w:val="right"/>
              <w:rPr>
                <w:rFonts w:ascii="Arial" w:hAnsi="Arial" w:cs="Arial" w:eastAsia="Arial" w:hint="default"/>
                <w:sz w:val="20"/>
                <w:szCs w:val="20"/>
              </w:rPr>
            </w:pPr>
            <w:r>
              <w:rPr>
                <w:rFonts w:ascii="Arial"/>
                <w:spacing w:val="-1"/>
                <w:sz w:val="20"/>
              </w:rPr>
              <w:t>14,750.56</w:t>
            </w:r>
          </w:p>
        </w:tc>
        <w:tc>
          <w:tcPr>
            <w:tcW w:w="267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Arial" w:hAnsi="Arial" w:cs="Arial" w:eastAsia="Arial" w:hint="default"/>
                <w:sz w:val="20"/>
                <w:szCs w:val="20"/>
              </w:rPr>
            </w:pPr>
            <w:r>
              <w:rPr>
                <w:rFonts w:ascii="Arial"/>
                <w:spacing w:val="-1"/>
                <w:sz w:val="20"/>
              </w:rPr>
              <w:t>17,862.45</w:t>
            </w:r>
          </w:p>
        </w:tc>
      </w:tr>
      <w:tr>
        <w:trPr>
          <w:trHeight w:val="282"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4" w:lineRule="exact"/>
              <w:ind w:left="152"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400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46"/>
              <w:jc w:val="right"/>
              <w:rPr>
                <w:rFonts w:ascii="Arial" w:hAnsi="Arial" w:cs="Arial" w:eastAsia="Arial" w:hint="default"/>
                <w:sz w:val="20"/>
                <w:szCs w:val="20"/>
              </w:rPr>
            </w:pPr>
            <w:r>
              <w:rPr>
                <w:rFonts w:ascii="Arial"/>
                <w:spacing w:val="-1"/>
                <w:sz w:val="20"/>
              </w:rPr>
              <w:t>14,750.56</w:t>
            </w:r>
          </w:p>
        </w:tc>
        <w:tc>
          <w:tcPr>
            <w:tcW w:w="2674"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Arial" w:hAnsi="Arial" w:cs="Arial" w:eastAsia="Arial" w:hint="default"/>
                <w:sz w:val="20"/>
                <w:szCs w:val="20"/>
              </w:rPr>
            </w:pPr>
            <w:r>
              <w:rPr>
                <w:rFonts w:ascii="Arial"/>
                <w:spacing w:val="-1"/>
                <w:sz w:val="20"/>
              </w:rPr>
              <w:t>17,862.45</w:t>
            </w:r>
          </w:p>
        </w:tc>
      </w:tr>
      <w:tr>
        <w:trPr>
          <w:trHeight w:val="281"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4" w:lineRule="exact"/>
              <w:ind w:left="152"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4007" w:type="dxa"/>
            <w:tcBorders>
              <w:top w:val="nil" w:sz="6" w:space="0" w:color="auto"/>
              <w:left w:val="nil" w:sz="6" w:space="0" w:color="auto"/>
              <w:bottom w:val="nil" w:sz="6" w:space="0" w:color="auto"/>
              <w:right w:val="nil" w:sz="6" w:space="0" w:color="auto"/>
            </w:tcBorders>
          </w:tcPr>
          <w:p>
            <w:pPr/>
          </w:p>
        </w:tc>
        <w:tc>
          <w:tcPr>
            <w:tcW w:w="2674" w:type="dxa"/>
            <w:tcBorders>
              <w:top w:val="nil" w:sz="6" w:space="0" w:color="auto"/>
              <w:left w:val="nil" w:sz="6" w:space="0" w:color="auto"/>
              <w:bottom w:val="nil" w:sz="6" w:space="0" w:color="auto"/>
              <w:right w:val="nil" w:sz="6" w:space="0" w:color="auto"/>
            </w:tcBorders>
          </w:tcPr>
          <w:p>
            <w:pPr/>
          </w:p>
        </w:tc>
      </w:tr>
      <w:tr>
        <w:trPr>
          <w:trHeight w:val="284"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40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46"/>
              <w:jc w:val="right"/>
              <w:rPr>
                <w:rFonts w:ascii="Arial" w:hAnsi="Arial" w:cs="Arial" w:eastAsia="Arial" w:hint="default"/>
                <w:sz w:val="20"/>
                <w:szCs w:val="20"/>
              </w:rPr>
            </w:pPr>
            <w:r>
              <w:rPr>
                <w:rFonts w:ascii="Arial"/>
                <w:spacing w:val="-1"/>
                <w:sz w:val="20"/>
              </w:rPr>
              <w:t>576,228,250.84</w:t>
            </w:r>
          </w:p>
        </w:tc>
        <w:tc>
          <w:tcPr>
            <w:tcW w:w="267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Arial" w:hAnsi="Arial" w:cs="Arial" w:eastAsia="Arial" w:hint="default"/>
                <w:sz w:val="20"/>
                <w:szCs w:val="20"/>
              </w:rPr>
            </w:pPr>
            <w:r>
              <w:rPr>
                <w:rFonts w:ascii="Arial"/>
                <w:spacing w:val="-1"/>
                <w:sz w:val="20"/>
              </w:rPr>
              <w:t>120,924,938.40</w:t>
            </w:r>
          </w:p>
        </w:tc>
      </w:tr>
      <w:tr>
        <w:trPr>
          <w:trHeight w:val="348"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44" w:lineRule="exact"/>
              <w:ind w:left="152"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400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46"/>
              <w:jc w:val="right"/>
              <w:rPr>
                <w:rFonts w:ascii="Arial" w:hAnsi="Arial" w:cs="Arial" w:eastAsia="Arial" w:hint="default"/>
                <w:sz w:val="20"/>
                <w:szCs w:val="20"/>
              </w:rPr>
            </w:pPr>
            <w:r>
              <w:rPr>
                <w:rFonts w:ascii="Arial"/>
                <w:spacing w:val="-1"/>
                <w:sz w:val="20"/>
              </w:rPr>
              <w:t>574,732,223.02</w:t>
            </w:r>
          </w:p>
        </w:tc>
        <w:tc>
          <w:tcPr>
            <w:tcW w:w="2674"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Arial" w:hAnsi="Arial" w:cs="Arial" w:eastAsia="Arial" w:hint="default"/>
                <w:sz w:val="20"/>
                <w:szCs w:val="20"/>
              </w:rPr>
            </w:pPr>
            <w:r>
              <w:rPr>
                <w:rFonts w:ascii="Arial"/>
                <w:spacing w:val="-1"/>
                <w:sz w:val="20"/>
              </w:rPr>
              <w:t>118,197,082.50</w:t>
            </w:r>
          </w:p>
        </w:tc>
      </w:tr>
    </w:tbl>
    <w:p>
      <w:pPr>
        <w:spacing w:after="0" w:line="240" w:lineRule="auto"/>
        <w:jc w:val="right"/>
        <w:rPr>
          <w:rFonts w:ascii="Arial" w:hAnsi="Arial" w:cs="Arial" w:eastAsia="Arial" w:hint="default"/>
          <w:sz w:val="20"/>
          <w:szCs w:val="20"/>
        </w:rPr>
        <w:sectPr>
          <w:pgSz w:w="11910" w:h="16840"/>
          <w:pgMar w:header="747" w:footer="727" w:top="980" w:bottom="920" w:left="1220" w:right="1160"/>
        </w:sectPr>
      </w:pPr>
    </w:p>
    <w:p>
      <w:pPr>
        <w:spacing w:line="240" w:lineRule="auto" w:before="1"/>
        <w:rPr>
          <w:rFonts w:ascii="宋体" w:hAnsi="宋体" w:cs="宋体" w:eastAsia="宋体" w:hint="default"/>
          <w:b/>
          <w:bCs/>
          <w:sz w:val="29"/>
          <w:szCs w:val="29"/>
        </w:rPr>
      </w:pPr>
    </w:p>
    <w:tbl>
      <w:tblPr>
        <w:tblW w:w="0" w:type="auto"/>
        <w:jc w:val="left"/>
        <w:tblInd w:w="200" w:type="dxa"/>
        <w:tblLayout w:type="fixed"/>
        <w:tblCellMar>
          <w:top w:w="0" w:type="dxa"/>
          <w:left w:w="0" w:type="dxa"/>
          <w:bottom w:w="0" w:type="dxa"/>
          <w:right w:w="0" w:type="dxa"/>
        </w:tblCellMar>
        <w:tblLook w:val="01E0"/>
      </w:tblPr>
      <w:tblGrid>
        <w:gridCol w:w="1627"/>
        <w:gridCol w:w="1244"/>
        <w:gridCol w:w="841"/>
        <w:gridCol w:w="1627"/>
        <w:gridCol w:w="1332"/>
        <w:gridCol w:w="982"/>
        <w:gridCol w:w="1482"/>
      </w:tblGrid>
      <w:tr>
        <w:trPr>
          <w:trHeight w:val="348"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2"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22" w:right="0"/>
              <w:jc w:val="left"/>
              <w:rPr>
                <w:rFonts w:ascii="Arial" w:hAnsi="Arial" w:cs="Arial" w:eastAsia="Arial" w:hint="default"/>
                <w:sz w:val="20"/>
                <w:szCs w:val="20"/>
              </w:rPr>
            </w:pPr>
            <w:r>
              <w:rPr>
                <w:rFonts w:ascii="Arial"/>
                <w:sz w:val="20"/>
              </w:rPr>
              <w:t>219,095.49</w:t>
            </w: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19" w:right="0"/>
              <w:jc w:val="left"/>
              <w:rPr>
                <w:rFonts w:ascii="Arial" w:hAnsi="Arial" w:cs="Arial" w:eastAsia="Arial" w:hint="default"/>
                <w:sz w:val="20"/>
                <w:szCs w:val="20"/>
              </w:rPr>
            </w:pPr>
            <w:r>
              <w:rPr>
                <w:rFonts w:ascii="Arial"/>
                <w:sz w:val="20"/>
              </w:rPr>
              <w:t>6.8282</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25"/>
              <w:jc w:val="right"/>
              <w:rPr>
                <w:rFonts w:ascii="Arial" w:hAnsi="Arial" w:cs="Arial" w:eastAsia="Arial" w:hint="default"/>
                <w:sz w:val="20"/>
                <w:szCs w:val="20"/>
              </w:rPr>
            </w:pPr>
            <w:r>
              <w:rPr>
                <w:rFonts w:ascii="Arial"/>
                <w:spacing w:val="-1"/>
                <w:sz w:val="20"/>
              </w:rPr>
              <w:t>1,496,027.82</w:t>
            </w:r>
            <w:r>
              <w:rPr>
                <w:rFonts w:ascii="Arial"/>
                <w:sz w:val="20"/>
              </w:rPr>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27" w:right="0"/>
              <w:jc w:val="left"/>
              <w:rPr>
                <w:rFonts w:ascii="Arial" w:hAnsi="Arial" w:cs="Arial" w:eastAsia="Arial" w:hint="default"/>
                <w:sz w:val="20"/>
                <w:szCs w:val="20"/>
              </w:rPr>
            </w:pPr>
            <w:r>
              <w:rPr>
                <w:rFonts w:ascii="Arial"/>
                <w:sz w:val="20"/>
              </w:rPr>
              <w:t>399,124.44</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202" w:right="0"/>
              <w:jc w:val="left"/>
              <w:rPr>
                <w:rFonts w:ascii="Arial" w:hAnsi="Arial" w:cs="Arial" w:eastAsia="Arial" w:hint="default"/>
                <w:sz w:val="20"/>
                <w:szCs w:val="20"/>
              </w:rPr>
            </w:pPr>
            <w:r>
              <w:rPr>
                <w:rFonts w:ascii="Arial"/>
                <w:sz w:val="20"/>
              </w:rPr>
              <w:t>6.8346</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Arial" w:hAnsi="Arial" w:cs="Arial" w:eastAsia="Arial" w:hint="default"/>
                <w:sz w:val="20"/>
                <w:szCs w:val="20"/>
              </w:rPr>
            </w:pPr>
            <w:r>
              <w:rPr>
                <w:rFonts w:ascii="Arial"/>
                <w:spacing w:val="-1"/>
                <w:sz w:val="20"/>
              </w:rPr>
              <w:t>2,727,855.90</w:t>
            </w:r>
          </w:p>
        </w:tc>
      </w:tr>
      <w:tr>
        <w:trPr>
          <w:trHeight w:val="282"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4" w:lineRule="exact"/>
              <w:ind w:left="35"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1244"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6"/>
              <w:jc w:val="right"/>
              <w:rPr>
                <w:rFonts w:ascii="Arial" w:hAnsi="Arial" w:cs="Arial" w:eastAsia="Arial" w:hint="default"/>
                <w:sz w:val="20"/>
                <w:szCs w:val="20"/>
              </w:rPr>
            </w:pPr>
            <w:r>
              <w:rPr>
                <w:rFonts w:ascii="Arial"/>
                <w:spacing w:val="-1"/>
                <w:sz w:val="20"/>
              </w:rPr>
              <w:t>187,818,556.21</w:t>
            </w:r>
          </w:p>
        </w:tc>
        <w:tc>
          <w:tcPr>
            <w:tcW w:w="1332"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right"/>
              <w:rPr>
                <w:rFonts w:ascii="Arial" w:hAnsi="Arial" w:cs="Arial" w:eastAsia="Arial" w:hint="default"/>
                <w:sz w:val="20"/>
                <w:szCs w:val="20"/>
              </w:rPr>
            </w:pPr>
            <w:r>
              <w:rPr>
                <w:rFonts w:ascii="Arial"/>
                <w:spacing w:val="-1"/>
                <w:sz w:val="20"/>
              </w:rPr>
              <w:t>62,411,379.38</w:t>
            </w:r>
          </w:p>
        </w:tc>
      </w:tr>
      <w:tr>
        <w:trPr>
          <w:trHeight w:val="283"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4" w:lineRule="exact"/>
              <w:ind w:left="245"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244"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6"/>
              <w:jc w:val="right"/>
              <w:rPr>
                <w:rFonts w:ascii="Arial" w:hAnsi="Arial" w:cs="Arial" w:eastAsia="Arial" w:hint="default"/>
                <w:sz w:val="20"/>
                <w:szCs w:val="20"/>
              </w:rPr>
            </w:pPr>
            <w:r>
              <w:rPr>
                <w:rFonts w:ascii="Arial"/>
                <w:spacing w:val="-1"/>
                <w:sz w:val="20"/>
              </w:rPr>
              <w:t>187,818,556.21</w:t>
            </w:r>
          </w:p>
        </w:tc>
        <w:tc>
          <w:tcPr>
            <w:tcW w:w="1332"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
              <w:jc w:val="right"/>
              <w:rPr>
                <w:rFonts w:ascii="Arial" w:hAnsi="Arial" w:cs="Arial" w:eastAsia="Arial" w:hint="default"/>
                <w:sz w:val="20"/>
                <w:szCs w:val="20"/>
              </w:rPr>
            </w:pPr>
            <w:r>
              <w:rPr>
                <w:rFonts w:ascii="Arial"/>
                <w:spacing w:val="-1"/>
                <w:sz w:val="20"/>
              </w:rPr>
              <w:t>62,411,379.38</w:t>
            </w:r>
          </w:p>
        </w:tc>
      </w:tr>
      <w:tr>
        <w:trPr>
          <w:trHeight w:val="304" w:hRule="exact"/>
        </w:trPr>
        <w:tc>
          <w:tcPr>
            <w:tcW w:w="1627" w:type="dxa"/>
            <w:tcBorders>
              <w:top w:val="nil" w:sz="6" w:space="0" w:color="auto"/>
              <w:left w:val="nil" w:sz="6" w:space="0" w:color="auto"/>
              <w:bottom w:val="nil" w:sz="6" w:space="0" w:color="auto"/>
              <w:right w:val="nil" w:sz="6" w:space="0" w:color="auto"/>
            </w:tcBorders>
          </w:tcPr>
          <w:p>
            <w:pPr>
              <w:pStyle w:val="TableParagraph"/>
              <w:spacing w:line="245" w:lineRule="exact"/>
              <w:ind w:left="245"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1244" w:type="dxa"/>
            <w:tcBorders>
              <w:top w:val="nil" w:sz="6" w:space="0" w:color="auto"/>
              <w:left w:val="nil" w:sz="6" w:space="0" w:color="auto"/>
              <w:bottom w:val="nil" w:sz="6" w:space="0" w:color="auto"/>
              <w:right w:val="nil" w:sz="6" w:space="0" w:color="auto"/>
            </w:tcBorders>
          </w:tcPr>
          <w:p>
            <w:pPr/>
          </w:p>
        </w:tc>
        <w:tc>
          <w:tcPr>
            <w:tcW w:w="84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r>
    </w:tbl>
    <w:p>
      <w:pPr>
        <w:spacing w:line="240" w:lineRule="auto" w:before="2"/>
        <w:rPr>
          <w:rFonts w:ascii="宋体" w:hAnsi="宋体" w:cs="宋体" w:eastAsia="宋体" w:hint="default"/>
          <w:b/>
          <w:bCs/>
          <w:sz w:val="28"/>
          <w:szCs w:val="28"/>
        </w:rPr>
      </w:pPr>
    </w:p>
    <w:p>
      <w:pPr>
        <w:pStyle w:val="BodyText"/>
        <w:spacing w:line="348" w:lineRule="auto" w:before="26"/>
        <w:ind w:right="104" w:firstLine="480"/>
        <w:jc w:val="left"/>
      </w:pPr>
      <w:r>
        <w:rPr/>
        <w:pict>
          <v:group style="position:absolute;margin-left:66.300003pt;margin-top:-76.664413pt;width:465.55pt;height:73.95pt;mso-position-horizontal-relative:page;mso-position-vertical-relative:paragraph;z-index:-629392" coordorigin="1326,-1533" coordsize="9311,1479">
            <v:shape style="position:absolute;left:3038;top:-1533;width:6001;height:311" type="#_x0000_t75" stroked="false">
              <v:imagedata r:id="rId39" o:title=""/>
            </v:shape>
            <v:group style="position:absolute;left:1333;top:-62;width:1725;height:2" coordorigin="1333,-62" coordsize="1725,2">
              <v:shape style="position:absolute;left:1333;top:-62;width:1725;height:2" coordorigin="1333,-62" coordsize="1725,0" path="m1333,-62l3058,-62e" filled="false" stroked="true" strokeweight=".72pt" strokecolor="#000000">
                <v:path arrowok="t"/>
              </v:shape>
            </v:group>
            <v:group style="position:absolute;left:1333;top:-91;width:1725;height:2" coordorigin="1333,-91" coordsize="1725,2">
              <v:shape style="position:absolute;left:1333;top:-91;width:1725;height:2" coordorigin="1333,-91" coordsize="1725,0" path="m1333,-91l3058,-91e" filled="false" stroked="true" strokeweight=".72pt" strokecolor="#000000">
                <v:path arrowok="t"/>
              </v:shape>
            </v:group>
            <v:group style="position:absolute;left:3058;top:-91;width:44;height:2" coordorigin="3058,-91" coordsize="44,2">
              <v:shape style="position:absolute;left:3058;top:-91;width:44;height:2" coordorigin="3058,-91" coordsize="44,0" path="m3058,-91l3101,-91e" filled="false" stroked="true" strokeweight=".72pt" strokecolor="#000000">
                <v:path arrowok="t"/>
              </v:shape>
            </v:group>
            <v:group style="position:absolute;left:3058;top:-62;width:1216;height:2" coordorigin="3058,-62" coordsize="1216,2">
              <v:shape style="position:absolute;left:3058;top:-62;width:1216;height:2" coordorigin="3058,-62" coordsize="1216,0" path="m3058,-62l4273,-62e" filled="false" stroked="true" strokeweight=".72pt" strokecolor="#000000">
                <v:path arrowok="t"/>
              </v:shape>
            </v:group>
            <v:group style="position:absolute;left:3101;top:-91;width:1173;height:2" coordorigin="3101,-91" coordsize="1173,2">
              <v:shape style="position:absolute;left:3101;top:-91;width:1173;height:2" coordorigin="3101,-91" coordsize="1173,0" path="m3101,-91l4273,-91e" filled="false" stroked="true" strokeweight=".72pt" strokecolor="#000000">
                <v:path arrowok="t"/>
              </v:shape>
            </v:group>
            <v:group style="position:absolute;left:4273;top:-91;width:44;height:2" coordorigin="4273,-91" coordsize="44,2">
              <v:shape style="position:absolute;left:4273;top:-91;width:44;height:2" coordorigin="4273,-91" coordsize="44,0" path="m4273,-91l4316,-91e" filled="false" stroked="true" strokeweight=".72pt" strokecolor="#000000">
                <v:path arrowok="t"/>
              </v:shape>
            </v:group>
            <v:group style="position:absolute;left:4273;top:-62;width:855;height:2" coordorigin="4273,-62" coordsize="855,2">
              <v:shape style="position:absolute;left:4273;top:-62;width:855;height:2" coordorigin="4273,-62" coordsize="855,0" path="m4273,-62l5128,-62e" filled="false" stroked="true" strokeweight=".72pt" strokecolor="#000000">
                <v:path arrowok="t"/>
              </v:shape>
            </v:group>
            <v:group style="position:absolute;left:4316;top:-91;width:812;height:2" coordorigin="4316,-91" coordsize="812,2">
              <v:shape style="position:absolute;left:4316;top:-91;width:812;height:2" coordorigin="4316,-91" coordsize="812,0" path="m4316,-91l5128,-91e" filled="false" stroked="true" strokeweight=".72pt" strokecolor="#000000">
                <v:path arrowok="t"/>
              </v:shape>
            </v:group>
            <v:group style="position:absolute;left:5128;top:-91;width:44;height:2" coordorigin="5128,-91" coordsize="44,2">
              <v:shape style="position:absolute;left:5128;top:-91;width:44;height:2" coordorigin="5128,-91" coordsize="44,0" path="m5128,-91l5171,-91e" filled="false" stroked="true" strokeweight=".72pt" strokecolor="#000000">
                <v:path arrowok="t"/>
              </v:shape>
            </v:group>
            <v:group style="position:absolute;left:5128;top:-62;width:1608;height:2" coordorigin="5128,-62" coordsize="1608,2">
              <v:shape style="position:absolute;left:5128;top:-62;width:1608;height:2" coordorigin="5128,-62" coordsize="1608,0" path="m5128,-62l6736,-62e" filled="false" stroked="true" strokeweight=".72pt" strokecolor="#000000">
                <v:path arrowok="t"/>
              </v:shape>
            </v:group>
            <v:group style="position:absolute;left:5171;top:-91;width:1565;height:2" coordorigin="5171,-91" coordsize="1565,2">
              <v:shape style="position:absolute;left:5171;top:-91;width:1565;height:2" coordorigin="5171,-91" coordsize="1565,0" path="m5171,-91l6736,-91e" filled="false" stroked="true" strokeweight=".72pt" strokecolor="#000000">
                <v:path arrowok="t"/>
              </v:shape>
            </v:group>
            <v:group style="position:absolute;left:6736;top:-91;width:44;height:2" coordorigin="6736,-91" coordsize="44,2">
              <v:shape style="position:absolute;left:6736;top:-91;width:44;height:2" coordorigin="6736,-91" coordsize="44,0" path="m6736,-91l6779,-91e" filled="false" stroked="true" strokeweight=".72pt" strokecolor="#000000">
                <v:path arrowok="t"/>
              </v:shape>
            </v:group>
            <v:group style="position:absolute;left:6736;top:-62;width:1256;height:2" coordorigin="6736,-62" coordsize="1256,2">
              <v:shape style="position:absolute;left:6736;top:-62;width:1256;height:2" coordorigin="6736,-62" coordsize="1256,0" path="m6736,-62l7991,-62e" filled="false" stroked="true" strokeweight=".72pt" strokecolor="#000000">
                <v:path arrowok="t"/>
              </v:shape>
            </v:group>
            <v:group style="position:absolute;left:6779;top:-91;width:1212;height:2" coordorigin="6779,-91" coordsize="1212,2">
              <v:shape style="position:absolute;left:6779;top:-91;width:1212;height:2" coordorigin="6779,-91" coordsize="1212,0" path="m6779,-91l7991,-91e" filled="false" stroked="true" strokeweight=".72pt" strokecolor="#000000">
                <v:path arrowok="t"/>
              </v:shape>
            </v:group>
            <v:group style="position:absolute;left:7991;top:-91;width:44;height:2" coordorigin="7991,-91" coordsize="44,2">
              <v:shape style="position:absolute;left:7991;top:-91;width:44;height:2" coordorigin="7991,-91" coordsize="44,0" path="m7991,-91l8034,-91e" filled="false" stroked="true" strokeweight=".72pt" strokecolor="#000000">
                <v:path arrowok="t"/>
              </v:shape>
            </v:group>
            <v:group style="position:absolute;left:7991;top:-62;width:1020;height:2" coordorigin="7991,-62" coordsize="1020,2">
              <v:shape style="position:absolute;left:7991;top:-62;width:1020;height:2" coordorigin="7991,-62" coordsize="1020,0" path="m7991,-62l9011,-62e" filled="false" stroked="true" strokeweight=".72pt" strokecolor="#000000">
                <v:path arrowok="t"/>
              </v:shape>
            </v:group>
            <v:group style="position:absolute;left:8034;top:-91;width:977;height:2" coordorigin="8034,-91" coordsize="977,2">
              <v:shape style="position:absolute;left:8034;top:-91;width:977;height:2" coordorigin="8034,-91" coordsize="977,0" path="m8034,-91l9011,-91e" filled="false" stroked="true" strokeweight=".72pt" strokecolor="#000000">
                <v:path arrowok="t"/>
              </v:shape>
              <v:shape style="position:absolute;left:1335;top:-1254;width:9302;height:1156" type="#_x0000_t75" stroked="false">
                <v:imagedata r:id="rId40" o:title=""/>
              </v:shape>
            </v:group>
            <v:group style="position:absolute;left:9011;top:-91;width:44;height:2" coordorigin="9011,-91" coordsize="44,2">
              <v:shape style="position:absolute;left:9011;top:-91;width:44;height:2" coordorigin="9011,-91" coordsize="44,0" path="m9011,-91l9054,-91e" filled="false" stroked="true" strokeweight=".72pt" strokecolor="#000000">
                <v:path arrowok="t"/>
              </v:shape>
            </v:group>
            <v:group style="position:absolute;left:9011;top:-62;width:1617;height:2" coordorigin="9011,-62" coordsize="1617,2">
              <v:shape style="position:absolute;left:9011;top:-62;width:1617;height:2" coordorigin="9011,-62" coordsize="1617,0" path="m9011,-62l10627,-62e" filled="false" stroked="true" strokeweight=".72pt" strokecolor="#000000">
                <v:path arrowok="t"/>
              </v:shape>
            </v:group>
            <v:group style="position:absolute;left:9054;top:-91;width:1574;height:2" coordorigin="9054,-91" coordsize="1574,2">
              <v:shape style="position:absolute;left:9054;top:-91;width:1574;height:2" coordorigin="9054,-91" coordsize="1574,0" path="m9054,-91l10627,-91e" filled="false" stroked="true" strokeweight=".72pt" strokecolor="#000000">
                <v:path arrowok="t"/>
              </v:shape>
              <v:shape style="position:absolute;left:1993;top:-34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240;top:-335;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764,061,557.61</w:t>
                      </w:r>
                    </w:p>
                  </w:txbxContent>
                </v:textbox>
                <w10:wrap type="none"/>
              </v:shape>
              <v:shape style="position:absolute;left:9124;top:-335;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183,354,180.23</w:t>
                      </w:r>
                    </w:p>
                  </w:txbxContent>
                </v:textbox>
                <w10:wrap type="none"/>
              </v:shape>
            </v:group>
            <w10:wrap type="none"/>
          </v:group>
        </w:pict>
      </w:r>
      <w:r>
        <w:rPr/>
        <w:t>其他货币资金年末余额中有</w:t>
      </w:r>
      <w:r>
        <w:rPr>
          <w:spacing w:val="-50"/>
        </w:rPr>
        <w:t> </w:t>
      </w:r>
      <w:r>
        <w:rPr>
          <w:rFonts w:ascii="Arial" w:hAnsi="Arial" w:cs="Arial" w:eastAsia="Arial" w:hint="default"/>
        </w:rPr>
        <w:t>187,818,556.21</w:t>
      </w:r>
      <w:r>
        <w:rPr>
          <w:rFonts w:ascii="Arial" w:hAnsi="Arial" w:cs="Arial" w:eastAsia="Arial" w:hint="default"/>
          <w:spacing w:val="-8"/>
        </w:rPr>
        <w:t> </w:t>
      </w:r>
      <w:r>
        <w:rPr/>
        <w:t>元系本公司为开具银行承兑汇票存入的 保证金。除上述金额之外，年末货币资金中无其他因抵押、质押或冻结等对使用有限制、 存放在境外、有潜在回收风险的款项。</w:t>
      </w:r>
    </w:p>
    <w:p>
      <w:pPr>
        <w:pStyle w:val="Heading5"/>
        <w:spacing w:line="240" w:lineRule="auto" w:before="164"/>
        <w:ind w:right="6194"/>
        <w:jc w:val="left"/>
        <w:rPr>
          <w:b w:val="0"/>
          <w:bCs w:val="0"/>
        </w:rPr>
      </w:pPr>
      <w:r>
        <w:rPr>
          <w:rFonts w:ascii="Arial" w:hAnsi="Arial" w:cs="Arial" w:eastAsia="Arial" w:hint="default"/>
        </w:rPr>
        <w:t>2. </w:t>
      </w:r>
      <w:r>
        <w:rPr>
          <w:rFonts w:ascii="Arial" w:hAnsi="Arial" w:cs="Arial" w:eastAsia="Arial" w:hint="default"/>
          <w:spacing w:val="23"/>
        </w:rPr>
        <w:t> </w:t>
      </w:r>
      <w:r>
        <w:rPr/>
        <w:t>应收票据</w:t>
      </w:r>
      <w:r>
        <w:rPr>
          <w:b w:val="0"/>
          <w:bCs w:val="0"/>
        </w:rPr>
      </w:r>
    </w:p>
    <w:p>
      <w:pPr>
        <w:pStyle w:val="BodyText"/>
        <w:spacing w:line="240" w:lineRule="auto" w:before="193"/>
        <w:ind w:left="623" w:right="6194"/>
        <w:jc w:val="left"/>
      </w:pPr>
      <w:r>
        <w:rPr/>
        <w:pict>
          <v:group style="position:absolute;margin-left:74.160004pt;margin-top:34.585548pt;width:441pt;height:55.45pt;mso-position-horizontal-relative:page;mso-position-vertical-relative:paragraph;z-index:-629368" coordorigin="1483,692" coordsize="8820,1109">
            <v:shape style="position:absolute;left:4616;top:709;width:10;height:2" type="#_x0000_t75" stroked="false">
              <v:imagedata r:id="rId27" o:title=""/>
            </v:shape>
            <v:shape style="position:absolute;left:7452;top:709;width:10;height:2" type="#_x0000_t75" stroked="false">
              <v:imagedata r:id="rId27" o:title=""/>
            </v:shape>
            <v:shape style="position:absolute;left:4597;top:692;width:2884;height:307" type="#_x0000_t75" stroked="false">
              <v:imagedata r:id="rId41" o:title=""/>
            </v:shape>
            <v:shape style="position:absolute;left:1483;top:967;width:8820;height:834" type="#_x0000_t75" stroked="false">
              <v:imagedata r:id="rId42" o:title=""/>
            </v:shape>
            <w10:wrap type="none"/>
          </v:group>
        </w:pict>
      </w:r>
      <w:r>
        <w:rPr>
          <w:rFonts w:ascii="Arial" w:hAnsi="Arial" w:cs="Arial" w:eastAsia="Arial" w:hint="default"/>
        </w:rPr>
        <w:t>(1)</w:t>
      </w:r>
      <w:r>
        <w:rPr>
          <w:rFonts w:ascii="Arial" w:hAnsi="Arial" w:cs="Arial" w:eastAsia="Arial" w:hint="default"/>
          <w:spacing w:val="-4"/>
        </w:rPr>
        <w:t> </w:t>
      </w:r>
      <w:r>
        <w:rPr/>
        <w:t>应收票据分类</w:t>
      </w:r>
    </w:p>
    <w:p>
      <w:pPr>
        <w:spacing w:line="240" w:lineRule="auto" w:before="6"/>
        <w:rPr>
          <w:rFonts w:ascii="宋体" w:hAnsi="宋体" w:cs="宋体" w:eastAsia="宋体" w:hint="default"/>
          <w:sz w:val="12"/>
          <w:szCs w:val="12"/>
        </w:rPr>
      </w:pPr>
    </w:p>
    <w:tbl>
      <w:tblPr>
        <w:tblW w:w="0" w:type="auto"/>
        <w:jc w:val="left"/>
        <w:tblInd w:w="282" w:type="dxa"/>
        <w:tblLayout w:type="fixed"/>
        <w:tblCellMar>
          <w:top w:w="0" w:type="dxa"/>
          <w:left w:w="0" w:type="dxa"/>
          <w:bottom w:w="0" w:type="dxa"/>
          <w:right w:w="0" w:type="dxa"/>
        </w:tblCellMar>
        <w:tblLook w:val="01E0"/>
      </w:tblPr>
      <w:tblGrid>
        <w:gridCol w:w="2947"/>
        <w:gridCol w:w="3461"/>
        <w:gridCol w:w="2374"/>
      </w:tblGrid>
      <w:tr>
        <w:trPr>
          <w:trHeight w:val="579" w:hRule="exact"/>
        </w:trPr>
        <w:tc>
          <w:tcPr>
            <w:tcW w:w="2947" w:type="dxa"/>
            <w:tcBorders>
              <w:top w:val="single" w:sz="17" w:space="0" w:color="000000"/>
              <w:left w:val="nil" w:sz="6" w:space="0" w:color="auto"/>
              <w:bottom w:val="nil" w:sz="6" w:space="0" w:color="auto"/>
              <w:right w:val="nil" w:sz="6" w:space="0" w:color="auto"/>
            </w:tcBorders>
          </w:tcPr>
          <w:p>
            <w:pPr>
              <w:pStyle w:val="TableParagraph"/>
              <w:spacing w:line="242" w:lineRule="exact"/>
              <w:ind w:left="1358" w:right="0"/>
              <w:jc w:val="left"/>
              <w:rPr>
                <w:rFonts w:ascii="宋体" w:hAnsi="宋体" w:cs="宋体" w:eastAsia="宋体" w:hint="default"/>
                <w:sz w:val="20"/>
                <w:szCs w:val="20"/>
              </w:rPr>
            </w:pPr>
            <w:r>
              <w:rPr>
                <w:rFonts w:ascii="宋体" w:hAnsi="宋体" w:cs="宋体" w:eastAsia="宋体" w:hint="default"/>
                <w:sz w:val="20"/>
                <w:szCs w:val="20"/>
              </w:rPr>
              <w:t>种类</w:t>
            </w:r>
          </w:p>
          <w:p>
            <w:pPr>
              <w:pStyle w:val="TableParagraph"/>
              <w:spacing w:line="240" w:lineRule="auto" w:before="7"/>
              <w:ind w:left="163"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461" w:type="dxa"/>
            <w:tcBorders>
              <w:top w:val="single" w:sz="17" w:space="0" w:color="000000"/>
              <w:left w:val="nil" w:sz="6" w:space="0" w:color="auto"/>
              <w:bottom w:val="nil" w:sz="6" w:space="0" w:color="auto"/>
              <w:right w:val="nil" w:sz="6" w:space="0" w:color="auto"/>
            </w:tcBorders>
          </w:tcPr>
          <w:p>
            <w:pPr>
              <w:pStyle w:val="TableParagraph"/>
              <w:spacing w:line="242" w:lineRule="exact"/>
              <w:ind w:right="281"/>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6"/>
              <w:ind w:left="1619" w:right="0"/>
              <w:jc w:val="left"/>
              <w:rPr>
                <w:rFonts w:ascii="Arial" w:hAnsi="Arial" w:cs="Arial" w:eastAsia="Arial" w:hint="default"/>
                <w:sz w:val="20"/>
                <w:szCs w:val="20"/>
              </w:rPr>
            </w:pPr>
            <w:r>
              <w:rPr>
                <w:rFonts w:ascii="Arial"/>
                <w:sz w:val="20"/>
              </w:rPr>
              <w:t>26,867,952.17</w:t>
            </w:r>
          </w:p>
        </w:tc>
        <w:tc>
          <w:tcPr>
            <w:tcW w:w="2374" w:type="dxa"/>
            <w:tcBorders>
              <w:top w:val="single" w:sz="17" w:space="0" w:color="000000"/>
              <w:left w:val="nil" w:sz="6" w:space="0" w:color="auto"/>
              <w:bottom w:val="nil" w:sz="6" w:space="0" w:color="auto"/>
              <w:right w:val="nil" w:sz="6" w:space="0" w:color="auto"/>
            </w:tcBorders>
          </w:tcPr>
          <w:p>
            <w:pPr>
              <w:pStyle w:val="TableParagraph"/>
              <w:spacing w:line="242" w:lineRule="exact"/>
              <w:ind w:left="562"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6"/>
              <w:ind w:left="992" w:right="0"/>
              <w:jc w:val="left"/>
              <w:rPr>
                <w:rFonts w:ascii="Arial" w:hAnsi="Arial" w:cs="Arial" w:eastAsia="Arial" w:hint="default"/>
                <w:sz w:val="20"/>
                <w:szCs w:val="20"/>
              </w:rPr>
            </w:pPr>
            <w:r>
              <w:rPr>
                <w:rFonts w:ascii="Arial"/>
                <w:sz w:val="20"/>
              </w:rPr>
              <w:t>29,195,229.01</w:t>
            </w:r>
          </w:p>
        </w:tc>
      </w:tr>
      <w:tr>
        <w:trPr>
          <w:trHeight w:val="26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24" w:lineRule="exact"/>
              <w:ind w:left="163" w:right="0"/>
              <w:jc w:val="left"/>
              <w:rPr>
                <w:rFonts w:ascii="宋体" w:hAnsi="宋体" w:cs="宋体" w:eastAsia="宋体" w:hint="default"/>
                <w:sz w:val="20"/>
                <w:szCs w:val="20"/>
              </w:rPr>
            </w:pPr>
            <w:r>
              <w:rPr>
                <w:rFonts w:ascii="宋体" w:hAnsi="宋体" w:cs="宋体" w:eastAsia="宋体" w:hint="default"/>
                <w:sz w:val="20"/>
                <w:szCs w:val="20"/>
              </w:rPr>
              <w:t>商业承兑汇票</w:t>
            </w:r>
          </w:p>
        </w:tc>
        <w:tc>
          <w:tcPr>
            <w:tcW w:w="3461" w:type="dxa"/>
            <w:tcBorders>
              <w:top w:val="nil" w:sz="6" w:space="0" w:color="auto"/>
              <w:left w:val="nil" w:sz="6" w:space="0" w:color="auto"/>
              <w:bottom w:val="nil" w:sz="6" w:space="0" w:color="auto"/>
              <w:right w:val="nil" w:sz="6" w:space="0" w:color="auto"/>
            </w:tcBorders>
          </w:tcPr>
          <w:p>
            <w:pPr/>
          </w:p>
        </w:tc>
        <w:tc>
          <w:tcPr>
            <w:tcW w:w="2374" w:type="dxa"/>
            <w:tcBorders>
              <w:top w:val="nil" w:sz="6" w:space="0" w:color="auto"/>
              <w:left w:val="nil" w:sz="6" w:space="0" w:color="auto"/>
              <w:bottom w:val="nil" w:sz="6" w:space="0" w:color="auto"/>
              <w:right w:val="nil" w:sz="6" w:space="0" w:color="auto"/>
            </w:tcBorders>
          </w:tcPr>
          <w:p>
            <w:pPr/>
          </w:p>
        </w:tc>
      </w:tr>
      <w:tr>
        <w:trPr>
          <w:trHeight w:val="296" w:hRule="exact"/>
        </w:trPr>
        <w:tc>
          <w:tcPr>
            <w:tcW w:w="2947" w:type="dxa"/>
            <w:tcBorders>
              <w:top w:val="nil" w:sz="6" w:space="0" w:color="auto"/>
              <w:left w:val="nil" w:sz="6" w:space="0" w:color="auto"/>
              <w:bottom w:val="single" w:sz="17" w:space="0" w:color="000000"/>
              <w:right w:val="nil" w:sz="6" w:space="0" w:color="auto"/>
            </w:tcBorders>
          </w:tcPr>
          <w:p>
            <w:pPr>
              <w:pStyle w:val="TableParagraph"/>
              <w:spacing w:line="237" w:lineRule="exact"/>
              <w:ind w:left="170"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461" w:type="dxa"/>
            <w:tcBorders>
              <w:top w:val="nil" w:sz="6" w:space="0" w:color="auto"/>
              <w:left w:val="nil" w:sz="6" w:space="0" w:color="auto"/>
              <w:bottom w:val="single" w:sz="17" w:space="0" w:color="000000"/>
              <w:right w:val="nil" w:sz="6" w:space="0" w:color="auto"/>
            </w:tcBorders>
          </w:tcPr>
          <w:p>
            <w:pPr>
              <w:pStyle w:val="TableParagraph"/>
              <w:spacing w:line="240" w:lineRule="auto" w:before="40"/>
              <w:ind w:left="1619" w:right="0"/>
              <w:jc w:val="left"/>
              <w:rPr>
                <w:rFonts w:ascii="Arial" w:hAnsi="Arial" w:cs="Arial" w:eastAsia="Arial" w:hint="default"/>
                <w:sz w:val="20"/>
                <w:szCs w:val="20"/>
              </w:rPr>
            </w:pPr>
            <w:r>
              <w:rPr>
                <w:rFonts w:ascii="Arial"/>
                <w:sz w:val="20"/>
              </w:rPr>
              <w:t>26,867,952.17</w:t>
            </w:r>
          </w:p>
        </w:tc>
        <w:tc>
          <w:tcPr>
            <w:tcW w:w="2374" w:type="dxa"/>
            <w:tcBorders>
              <w:top w:val="nil" w:sz="6" w:space="0" w:color="auto"/>
              <w:left w:val="nil" w:sz="6" w:space="0" w:color="auto"/>
              <w:bottom w:val="single" w:sz="17" w:space="0" w:color="000000"/>
              <w:right w:val="nil" w:sz="6" w:space="0" w:color="auto"/>
            </w:tcBorders>
          </w:tcPr>
          <w:p>
            <w:pPr>
              <w:pStyle w:val="TableParagraph"/>
              <w:spacing w:line="240" w:lineRule="auto" w:before="40"/>
              <w:ind w:left="992" w:right="0"/>
              <w:jc w:val="left"/>
              <w:rPr>
                <w:rFonts w:ascii="Arial" w:hAnsi="Arial" w:cs="Arial" w:eastAsia="Arial" w:hint="default"/>
                <w:sz w:val="20"/>
                <w:szCs w:val="20"/>
              </w:rPr>
            </w:pPr>
            <w:r>
              <w:rPr>
                <w:rFonts w:ascii="Arial"/>
                <w:sz w:val="20"/>
              </w:rPr>
              <w:t>29,195,229.01</w:t>
            </w:r>
          </w:p>
        </w:tc>
      </w:tr>
    </w:tbl>
    <w:p>
      <w:pPr>
        <w:spacing w:line="240" w:lineRule="auto" w:before="2"/>
        <w:rPr>
          <w:rFonts w:ascii="宋体" w:hAnsi="宋体" w:cs="宋体" w:eastAsia="宋体" w:hint="default"/>
          <w:sz w:val="6"/>
          <w:szCs w:val="6"/>
        </w:rPr>
      </w:pPr>
    </w:p>
    <w:p>
      <w:pPr>
        <w:pStyle w:val="BodyText"/>
        <w:spacing w:line="240" w:lineRule="auto" w:before="26"/>
        <w:ind w:left="623" w:right="224"/>
        <w:jc w:val="left"/>
      </w:pPr>
      <w:r>
        <w:rPr>
          <w:rFonts w:ascii="Arial" w:hAnsi="Arial" w:cs="Arial" w:eastAsia="Arial" w:hint="default"/>
        </w:rPr>
        <w:t>(2)</w:t>
      </w:r>
      <w:r>
        <w:rPr>
          <w:rFonts w:ascii="Arial" w:hAnsi="Arial" w:cs="Arial" w:eastAsia="Arial" w:hint="default"/>
          <w:spacing w:val="-4"/>
        </w:rPr>
        <w:t> </w:t>
      </w:r>
      <w:r>
        <w:rPr/>
        <w:t>公司年末应收票据余额中无已质押的应收票据。</w:t>
      </w:r>
    </w:p>
    <w:p>
      <w:pPr>
        <w:pStyle w:val="BodyText"/>
        <w:spacing w:line="240" w:lineRule="auto" w:before="149"/>
        <w:ind w:left="623" w:right="224"/>
        <w:jc w:val="left"/>
      </w:pPr>
      <w:r>
        <w:rPr>
          <w:rFonts w:ascii="Arial" w:hAnsi="Arial" w:cs="Arial" w:eastAsia="Arial" w:hint="default"/>
        </w:rPr>
        <w:t>(3)</w:t>
      </w:r>
      <w:r>
        <w:rPr>
          <w:rFonts w:ascii="Arial" w:hAnsi="Arial" w:cs="Arial" w:eastAsia="Arial" w:hint="default"/>
          <w:spacing w:val="-4"/>
        </w:rPr>
        <w:t> </w:t>
      </w:r>
      <w:r>
        <w:rPr/>
        <w:t>公司年末应收票据余额中无已经背书给其他方尚未到期的应收票据。</w:t>
      </w:r>
    </w:p>
    <w:p>
      <w:pPr>
        <w:pStyle w:val="BodyText"/>
        <w:spacing w:line="338" w:lineRule="auto" w:before="102"/>
        <w:ind w:left="282" w:right="226" w:firstLine="340"/>
        <w:jc w:val="left"/>
      </w:pPr>
      <w:r>
        <w:rPr>
          <w:rFonts w:ascii="Arial" w:hAnsi="Arial" w:cs="Arial" w:eastAsia="Arial" w:hint="default"/>
        </w:rPr>
        <w:t>(4)</w:t>
      </w:r>
      <w:r>
        <w:rPr>
          <w:rFonts w:ascii="Arial" w:hAnsi="Arial" w:cs="Arial" w:eastAsia="Arial" w:hint="default"/>
          <w:spacing w:val="-4"/>
        </w:rPr>
        <w:t> </w:t>
      </w:r>
      <w:r>
        <w:rPr/>
        <w:t>公司年末应收票据余额中无应收持有本公司5％以上（含5％）表决权股份的股东 或其他关联方的票据。</w:t>
      </w:r>
    </w:p>
    <w:p>
      <w:pPr>
        <w:pStyle w:val="Heading5"/>
        <w:spacing w:line="240" w:lineRule="auto" w:before="54"/>
        <w:ind w:right="6194"/>
        <w:jc w:val="left"/>
        <w:rPr>
          <w:b w:val="0"/>
          <w:bCs w:val="0"/>
        </w:rPr>
      </w:pPr>
      <w:r>
        <w:rPr>
          <w:rFonts w:ascii="Arial" w:hAnsi="Arial" w:cs="Arial" w:eastAsia="Arial" w:hint="default"/>
        </w:rPr>
        <w:t>3. </w:t>
      </w:r>
      <w:r>
        <w:rPr>
          <w:rFonts w:ascii="Arial" w:hAnsi="Arial" w:cs="Arial" w:eastAsia="Arial" w:hint="default"/>
          <w:spacing w:val="23"/>
        </w:rPr>
        <w:t> </w:t>
      </w:r>
      <w:r>
        <w:rPr/>
        <w:t>应收账款</w:t>
      </w:r>
      <w:r>
        <w:rPr>
          <w:b w:val="0"/>
          <w:bCs w:val="0"/>
        </w:rPr>
      </w:r>
    </w:p>
    <w:p>
      <w:pPr>
        <w:pStyle w:val="BodyText"/>
        <w:spacing w:line="240" w:lineRule="auto" w:before="146"/>
        <w:ind w:left="623" w:right="224"/>
        <w:jc w:val="left"/>
      </w:pPr>
      <w:r>
        <w:rPr/>
        <w:pict>
          <v:group style="position:absolute;margin-left:74.479996pt;margin-top:30.795937pt;width:461.95pt;height:127.2pt;mso-position-horizontal-relative:page;mso-position-vertical-relative:paragraph;z-index:-629224" coordorigin="1490,616" coordsize="9239,2544">
            <v:group style="position:absolute;left:1510;top:623;width:3108;height:2" coordorigin="1510,623" coordsize="3108,2">
              <v:shape style="position:absolute;left:1510;top:623;width:3108;height:2" coordorigin="1510,623" coordsize="3108,0" path="m1510,623l4618,623e" filled="false" stroked="true" strokeweight=".72pt" strokecolor="#000000">
                <v:path arrowok="t"/>
              </v:shape>
            </v:group>
            <v:group style="position:absolute;left:1510;top:652;width:3108;height:2" coordorigin="1510,652" coordsize="3108,2">
              <v:shape style="position:absolute;left:1510;top:652;width:3108;height:2" coordorigin="1510,652" coordsize="3108,0" path="m1510,652l4618,652e" filled="false" stroked="true" strokeweight=".72pt" strokecolor="#000000">
                <v:path arrowok="t"/>
              </v:shape>
            </v:group>
            <v:group style="position:absolute;left:4618;top:623;width:44;height:2" coordorigin="4618,623" coordsize="44,2">
              <v:shape style="position:absolute;left:4618;top:623;width:44;height:2" coordorigin="4618,623" coordsize="44,0" path="m4618,623l4661,623e" filled="false" stroked="true" strokeweight=".72pt" strokecolor="#000000">
                <v:path arrowok="t"/>
              </v:shape>
            </v:group>
            <v:group style="position:absolute;left:4618;top:652;width:44;height:2" coordorigin="4618,652" coordsize="44,2">
              <v:shape style="position:absolute;left:4618;top:652;width:44;height:2" coordorigin="4618,652" coordsize="44,0" path="m4618,652l4661,652e" filled="false" stroked="true" strokeweight=".72pt" strokecolor="#000000">
                <v:path arrowok="t"/>
              </v:shape>
            </v:group>
            <v:group style="position:absolute;left:4661;top:623;width:6047;height:2" coordorigin="4661,623" coordsize="6047,2">
              <v:shape style="position:absolute;left:4661;top:623;width:6047;height:2" coordorigin="4661,623" coordsize="6047,0" path="m4661,623l10708,623e" filled="false" stroked="true" strokeweight=".72pt" strokecolor="#000000">
                <v:path arrowok="t"/>
              </v:shape>
            </v:group>
            <v:group style="position:absolute;left:4661;top:652;width:6047;height:2" coordorigin="4661,652" coordsize="6047,2">
              <v:shape style="position:absolute;left:4661;top:652;width:6047;height:2" coordorigin="4661,652" coordsize="6047,0" path="m4661,652l10708,652e" filled="false" stroked="true" strokeweight=".72pt" strokecolor="#000000">
                <v:path arrowok="t"/>
              </v:shape>
              <v:shape style="position:absolute;left:4618;top:659;width:10;height:271" type="#_x0000_t75" stroked="false">
                <v:imagedata r:id="rId43" o:title=""/>
              </v:shape>
              <v:shape style="position:absolute;left:4601;top:914;width:6127;height:639" type="#_x0000_t75" stroked="false">
                <v:imagedata r:id="rId44" o:title=""/>
              </v:shape>
              <v:shape style="position:absolute;left:1490;top:1527;width:9238;height:1632" type="#_x0000_t75" stroked="false">
                <v:imagedata r:id="rId45" o:title=""/>
              </v:shape>
              <v:shape style="position:absolute;left:7268;top:69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2861;top:97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5780;top:100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8826;top:100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5273;top:1310;width:5091;height:211" type="#_x0000_t202" filled="false" stroked="false">
                <v:textbox inset="0,0,0,0">
                  <w:txbxContent>
                    <w:p>
                      <w:pPr>
                        <w:tabs>
                          <w:tab w:pos="1401" w:val="left" w:leader="none"/>
                          <w:tab w:pos="3045" w:val="left" w:leader="none"/>
                          <w:tab w:pos="4377"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group>
            <w10:wrap type="none"/>
          </v:group>
        </w:pict>
      </w:r>
      <w:r>
        <w:rPr/>
        <w:t>1.</w:t>
      </w:r>
      <w:r>
        <w:rPr>
          <w:spacing w:val="-3"/>
        </w:rPr>
        <w:t> </w:t>
      </w:r>
      <w:r>
        <w:rPr/>
        <w:t>按照应收款账的类别列示如下：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tbl>
      <w:tblPr>
        <w:tblW w:w="0" w:type="auto"/>
        <w:jc w:val="left"/>
        <w:tblInd w:w="282" w:type="dxa"/>
        <w:tblLayout w:type="fixed"/>
        <w:tblCellMar>
          <w:top w:w="0" w:type="dxa"/>
          <w:left w:w="0" w:type="dxa"/>
          <w:bottom w:w="0" w:type="dxa"/>
          <w:right w:w="0" w:type="dxa"/>
        </w:tblCellMar>
        <w:tblLook w:val="01E0"/>
      </w:tblPr>
      <w:tblGrid>
        <w:gridCol w:w="3172"/>
        <w:gridCol w:w="1944"/>
        <w:gridCol w:w="1210"/>
        <w:gridCol w:w="1766"/>
        <w:gridCol w:w="1114"/>
      </w:tblGrid>
      <w:tr>
        <w:trPr>
          <w:trHeight w:val="794" w:hRule="exact"/>
        </w:trPr>
        <w:tc>
          <w:tcPr>
            <w:tcW w:w="3172" w:type="dxa"/>
            <w:tcBorders>
              <w:top w:val="nil" w:sz="6" w:space="0" w:color="auto"/>
              <w:left w:val="nil" w:sz="6" w:space="0" w:color="auto"/>
              <w:bottom w:val="nil" w:sz="6" w:space="0" w:color="auto"/>
              <w:right w:val="nil" w:sz="6" w:space="0" w:color="auto"/>
            </w:tcBorders>
          </w:tcPr>
          <w:p>
            <w:pPr>
              <w:pStyle w:val="TableParagraph"/>
              <w:spacing w:line="233" w:lineRule="exact"/>
              <w:ind w:left="107" w:right="0"/>
              <w:jc w:val="left"/>
              <w:rPr>
                <w:rFonts w:ascii="宋体" w:hAnsi="宋体" w:cs="宋体" w:eastAsia="宋体" w:hint="default"/>
                <w:sz w:val="20"/>
                <w:szCs w:val="20"/>
              </w:rPr>
            </w:pPr>
            <w:r>
              <w:rPr>
                <w:rFonts w:ascii="宋体" w:hAnsi="宋体" w:cs="宋体" w:eastAsia="宋体" w:hint="default"/>
                <w:sz w:val="20"/>
                <w:szCs w:val="20"/>
              </w:rPr>
              <w:t>单项金额重大的应收账款</w:t>
            </w:r>
          </w:p>
          <w:p>
            <w:pPr>
              <w:pStyle w:val="TableParagraph"/>
              <w:spacing w:line="260" w:lineRule="exact" w:before="32"/>
              <w:ind w:left="107" w:right="260"/>
              <w:jc w:val="left"/>
              <w:rPr>
                <w:rFonts w:ascii="宋体" w:hAnsi="宋体" w:cs="宋体" w:eastAsia="宋体" w:hint="default"/>
                <w:sz w:val="20"/>
                <w:szCs w:val="20"/>
              </w:rPr>
            </w:pPr>
            <w:r>
              <w:rPr>
                <w:rFonts w:ascii="宋体" w:hAnsi="宋体" w:cs="宋体" w:eastAsia="宋体" w:hint="default"/>
                <w:spacing w:val="-1"/>
                <w:sz w:val="20"/>
                <w:szCs w:val="20"/>
              </w:rPr>
              <w:t>单项金额不重大但按信用风险特</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pacing w:val="-1"/>
                <w:sz w:val="20"/>
                <w:szCs w:val="20"/>
              </w:rPr>
              <w:t>征组合后该组合的风险较大的应</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74" w:right="0"/>
              <w:jc w:val="left"/>
              <w:rPr>
                <w:rFonts w:ascii="Arial" w:hAnsi="Arial" w:cs="Arial" w:eastAsia="Arial" w:hint="default"/>
                <w:sz w:val="20"/>
                <w:szCs w:val="20"/>
              </w:rPr>
            </w:pPr>
            <w:r>
              <w:rPr>
                <w:rFonts w:ascii="Arial"/>
                <w:sz w:val="20"/>
              </w:rPr>
              <w:t>5,036,980.00</w:t>
            </w: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374" w:right="0"/>
              <w:jc w:val="left"/>
              <w:rPr>
                <w:rFonts w:ascii="Arial" w:hAnsi="Arial" w:cs="Arial" w:eastAsia="Arial" w:hint="default"/>
                <w:sz w:val="20"/>
                <w:szCs w:val="20"/>
              </w:rPr>
            </w:pPr>
            <w:r>
              <w:rPr>
                <w:rFonts w:ascii="Arial"/>
                <w:sz w:val="20"/>
              </w:rPr>
              <w:t>8,941,410.07</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12" w:right="0"/>
              <w:jc w:val="left"/>
              <w:rPr>
                <w:rFonts w:ascii="Arial" w:hAnsi="Arial" w:cs="Arial" w:eastAsia="Arial" w:hint="default"/>
                <w:sz w:val="20"/>
                <w:szCs w:val="20"/>
              </w:rPr>
            </w:pPr>
            <w:r>
              <w:rPr>
                <w:rFonts w:ascii="Arial"/>
                <w:sz w:val="20"/>
              </w:rPr>
              <w:t>10.92</w:t>
            </w: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512" w:right="0"/>
              <w:jc w:val="left"/>
              <w:rPr>
                <w:rFonts w:ascii="Arial" w:hAnsi="Arial" w:cs="Arial" w:eastAsia="Arial" w:hint="default"/>
                <w:sz w:val="20"/>
                <w:szCs w:val="20"/>
              </w:rPr>
            </w:pPr>
            <w:r>
              <w:rPr>
                <w:rFonts w:ascii="Arial"/>
                <w:sz w:val="20"/>
              </w:rPr>
              <w:t>19.39</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398"/>
              <w:jc w:val="right"/>
              <w:rPr>
                <w:rFonts w:ascii="Arial" w:hAnsi="Arial" w:cs="Arial" w:eastAsia="Arial" w:hint="default"/>
                <w:sz w:val="20"/>
                <w:szCs w:val="20"/>
              </w:rPr>
            </w:pPr>
            <w:r>
              <w:rPr>
                <w:rFonts w:ascii="Arial"/>
                <w:spacing w:val="-1"/>
                <w:sz w:val="20"/>
              </w:rPr>
              <w:t>8,941,410.07</w:t>
            </w:r>
            <w:r>
              <w:rPr>
                <w:rFonts w:ascii="Arial"/>
                <w:sz w:val="20"/>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98"/>
              <w:jc w:val="right"/>
              <w:rPr>
                <w:rFonts w:ascii="Arial" w:hAnsi="Arial" w:cs="Arial" w:eastAsia="Arial" w:hint="default"/>
                <w:sz w:val="20"/>
                <w:szCs w:val="20"/>
              </w:rPr>
            </w:pPr>
            <w:r>
              <w:rPr>
                <w:rFonts w:ascii="Arial"/>
                <w:spacing w:val="-1"/>
                <w:sz w:val="20"/>
              </w:rPr>
              <w:t>99.24</w:t>
            </w:r>
            <w:r>
              <w:rPr>
                <w:rFonts w:ascii="Arial"/>
                <w:sz w:val="20"/>
              </w:rPr>
            </w:r>
          </w:p>
        </w:tc>
      </w:tr>
      <w:tr>
        <w:trPr>
          <w:trHeight w:val="261" w:hRule="exact"/>
        </w:trPr>
        <w:tc>
          <w:tcPr>
            <w:tcW w:w="3172" w:type="dxa"/>
            <w:tcBorders>
              <w:top w:val="nil" w:sz="6" w:space="0" w:color="auto"/>
              <w:left w:val="nil" w:sz="6" w:space="0" w:color="auto"/>
              <w:bottom w:val="nil" w:sz="6" w:space="0" w:color="auto"/>
              <w:right w:val="nil" w:sz="6" w:space="0" w:color="auto"/>
            </w:tcBorders>
          </w:tcPr>
          <w:p>
            <w:pPr>
              <w:pStyle w:val="TableParagraph"/>
              <w:spacing w:line="226" w:lineRule="exact"/>
              <w:ind w:left="107" w:right="0"/>
              <w:jc w:val="left"/>
              <w:rPr>
                <w:rFonts w:ascii="宋体" w:hAnsi="宋体" w:cs="宋体" w:eastAsia="宋体" w:hint="default"/>
                <w:sz w:val="20"/>
                <w:szCs w:val="20"/>
              </w:rPr>
            </w:pPr>
            <w:r>
              <w:rPr>
                <w:rFonts w:ascii="宋体" w:hAnsi="宋体" w:cs="宋体" w:eastAsia="宋体" w:hint="default"/>
                <w:sz w:val="20"/>
                <w:szCs w:val="20"/>
              </w:rPr>
              <w:t>收账款</w:t>
            </w:r>
          </w:p>
        </w:tc>
        <w:tc>
          <w:tcPr>
            <w:tcW w:w="1944" w:type="dxa"/>
            <w:tcBorders>
              <w:top w:val="nil" w:sz="6" w:space="0" w:color="auto"/>
              <w:left w:val="nil" w:sz="6" w:space="0" w:color="auto"/>
              <w:bottom w:val="nil" w:sz="6" w:space="0" w:color="auto"/>
              <w:right w:val="nil" w:sz="6" w:space="0" w:color="auto"/>
            </w:tcBorders>
          </w:tcPr>
          <w:p>
            <w:pPr/>
          </w:p>
        </w:tc>
        <w:tc>
          <w:tcPr>
            <w:tcW w:w="121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
        </w:tc>
        <w:tc>
          <w:tcPr>
            <w:tcW w:w="1114" w:type="dxa"/>
            <w:tcBorders>
              <w:top w:val="nil" w:sz="6" w:space="0" w:color="auto"/>
              <w:left w:val="nil" w:sz="6" w:space="0" w:color="auto"/>
              <w:bottom w:val="nil" w:sz="6" w:space="0" w:color="auto"/>
              <w:right w:val="nil" w:sz="6" w:space="0" w:color="auto"/>
            </w:tcBorders>
          </w:tcPr>
          <w:p>
            <w:pPr/>
          </w:p>
        </w:tc>
      </w:tr>
      <w:tr>
        <w:trPr>
          <w:trHeight w:val="276" w:hRule="exact"/>
        </w:trPr>
        <w:tc>
          <w:tcPr>
            <w:tcW w:w="3172" w:type="dxa"/>
            <w:tcBorders>
              <w:top w:val="nil" w:sz="6" w:space="0" w:color="auto"/>
              <w:left w:val="nil" w:sz="6" w:space="0" w:color="auto"/>
              <w:bottom w:val="nil" w:sz="6" w:space="0" w:color="auto"/>
              <w:right w:val="nil" w:sz="6" w:space="0" w:color="auto"/>
            </w:tcBorders>
          </w:tcPr>
          <w:p>
            <w:pPr>
              <w:pStyle w:val="TableParagraph"/>
              <w:spacing w:line="235" w:lineRule="exact"/>
              <w:ind w:left="107" w:right="0"/>
              <w:jc w:val="left"/>
              <w:rPr>
                <w:rFonts w:ascii="宋体" w:hAnsi="宋体" w:cs="宋体" w:eastAsia="宋体" w:hint="default"/>
                <w:sz w:val="20"/>
                <w:szCs w:val="20"/>
              </w:rPr>
            </w:pPr>
            <w:r>
              <w:rPr>
                <w:rFonts w:ascii="宋体" w:hAnsi="宋体" w:cs="宋体" w:eastAsia="宋体" w:hint="default"/>
                <w:sz w:val="20"/>
                <w:szCs w:val="20"/>
              </w:rPr>
              <w:t>其他不重大应收账款</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262" w:right="0"/>
              <w:jc w:val="left"/>
              <w:rPr>
                <w:rFonts w:ascii="Arial" w:hAnsi="Arial" w:cs="Arial" w:eastAsia="Arial" w:hint="default"/>
                <w:sz w:val="20"/>
                <w:szCs w:val="20"/>
              </w:rPr>
            </w:pPr>
            <w:r>
              <w:rPr>
                <w:rFonts w:ascii="Arial"/>
                <w:sz w:val="20"/>
              </w:rPr>
              <w:t>32,138,423.31</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93"/>
              <w:jc w:val="right"/>
              <w:rPr>
                <w:rFonts w:ascii="Arial" w:hAnsi="Arial" w:cs="Arial" w:eastAsia="Arial" w:hint="default"/>
                <w:sz w:val="20"/>
                <w:szCs w:val="20"/>
              </w:rPr>
            </w:pPr>
            <w:r>
              <w:rPr>
                <w:rFonts w:ascii="Arial"/>
                <w:spacing w:val="-1"/>
                <w:sz w:val="20"/>
              </w:rPr>
              <w:t>69.69</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00"/>
              <w:jc w:val="right"/>
              <w:rPr>
                <w:rFonts w:ascii="Arial" w:hAnsi="Arial" w:cs="Arial" w:eastAsia="Arial" w:hint="default"/>
                <w:sz w:val="20"/>
                <w:szCs w:val="20"/>
              </w:rPr>
            </w:pPr>
            <w:r>
              <w:rPr>
                <w:rFonts w:ascii="Arial"/>
                <w:spacing w:val="-1"/>
                <w:sz w:val="20"/>
              </w:rPr>
              <w:t>68,224.57</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8"/>
              <w:jc w:val="right"/>
              <w:rPr>
                <w:rFonts w:ascii="Arial" w:hAnsi="Arial" w:cs="Arial" w:eastAsia="Arial" w:hint="default"/>
                <w:sz w:val="20"/>
                <w:szCs w:val="20"/>
              </w:rPr>
            </w:pPr>
            <w:r>
              <w:rPr>
                <w:rFonts w:ascii="Arial"/>
                <w:spacing w:val="-1"/>
                <w:sz w:val="20"/>
              </w:rPr>
              <w:t>0.76</w:t>
            </w:r>
            <w:r>
              <w:rPr>
                <w:rFonts w:ascii="Arial"/>
                <w:sz w:val="20"/>
              </w:rPr>
            </w:r>
          </w:p>
        </w:tc>
      </w:tr>
      <w:tr>
        <w:trPr>
          <w:trHeight w:val="292" w:hRule="exact"/>
        </w:trPr>
        <w:tc>
          <w:tcPr>
            <w:tcW w:w="3172" w:type="dxa"/>
            <w:tcBorders>
              <w:top w:val="nil" w:sz="6" w:space="0" w:color="auto"/>
              <w:left w:val="nil" w:sz="6" w:space="0" w:color="auto"/>
              <w:bottom w:val="single" w:sz="17" w:space="0" w:color="000000"/>
              <w:right w:val="nil" w:sz="6" w:space="0" w:color="auto"/>
            </w:tcBorders>
          </w:tcPr>
          <w:p>
            <w:pPr>
              <w:pStyle w:val="TableParagraph"/>
              <w:spacing w:line="233" w:lineRule="exact"/>
              <w:ind w:right="51"/>
              <w:jc w:val="center"/>
              <w:rPr>
                <w:rFonts w:ascii="宋体" w:hAnsi="宋体" w:cs="宋体" w:eastAsia="宋体" w:hint="default"/>
                <w:sz w:val="20"/>
                <w:szCs w:val="20"/>
              </w:rPr>
            </w:pPr>
            <w:r>
              <w:rPr>
                <w:rFonts w:ascii="宋体" w:hAnsi="宋体" w:cs="宋体" w:eastAsia="宋体" w:hint="default"/>
                <w:sz w:val="20"/>
                <w:szCs w:val="20"/>
              </w:rPr>
              <w:t>合计</w:t>
            </w:r>
          </w:p>
        </w:tc>
        <w:tc>
          <w:tcPr>
            <w:tcW w:w="1944"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262" w:right="0"/>
              <w:jc w:val="left"/>
              <w:rPr>
                <w:rFonts w:ascii="Arial" w:hAnsi="Arial" w:cs="Arial" w:eastAsia="Arial" w:hint="default"/>
                <w:sz w:val="20"/>
                <w:szCs w:val="20"/>
              </w:rPr>
            </w:pPr>
            <w:r>
              <w:rPr>
                <w:rFonts w:ascii="Arial"/>
                <w:sz w:val="20"/>
              </w:rPr>
              <w:t>46,116,813.38</w:t>
            </w:r>
          </w:p>
        </w:tc>
        <w:tc>
          <w:tcPr>
            <w:tcW w:w="1210"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93"/>
              <w:jc w:val="right"/>
              <w:rPr>
                <w:rFonts w:ascii="Arial" w:hAnsi="Arial" w:cs="Arial" w:eastAsia="Arial" w:hint="default"/>
                <w:sz w:val="20"/>
                <w:szCs w:val="20"/>
              </w:rPr>
            </w:pPr>
            <w:r>
              <w:rPr>
                <w:rFonts w:ascii="Arial"/>
                <w:spacing w:val="-1"/>
                <w:sz w:val="20"/>
              </w:rPr>
              <w:t>100.00</w:t>
            </w:r>
            <w:r>
              <w:rPr>
                <w:rFonts w:ascii="Arial"/>
                <w:sz w:val="20"/>
              </w:rPr>
            </w:r>
          </w:p>
        </w:tc>
        <w:tc>
          <w:tcPr>
            <w:tcW w:w="176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399"/>
              <w:jc w:val="right"/>
              <w:rPr>
                <w:rFonts w:ascii="Arial" w:hAnsi="Arial" w:cs="Arial" w:eastAsia="Arial" w:hint="default"/>
                <w:sz w:val="20"/>
                <w:szCs w:val="20"/>
              </w:rPr>
            </w:pPr>
            <w:r>
              <w:rPr>
                <w:rFonts w:ascii="Arial"/>
                <w:spacing w:val="-1"/>
                <w:sz w:val="20"/>
              </w:rPr>
              <w:t>9,009,634.64</w:t>
            </w:r>
            <w:r>
              <w:rPr>
                <w:rFonts w:ascii="Arial"/>
                <w:sz w:val="20"/>
              </w:rPr>
            </w:r>
          </w:p>
        </w:tc>
        <w:tc>
          <w:tcPr>
            <w:tcW w:w="1114"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98"/>
              <w:jc w:val="right"/>
              <w:rPr>
                <w:rFonts w:ascii="Arial" w:hAnsi="Arial" w:cs="Arial" w:eastAsia="Arial" w:hint="default"/>
                <w:sz w:val="20"/>
                <w:szCs w:val="20"/>
              </w:rPr>
            </w:pPr>
            <w:r>
              <w:rPr>
                <w:rFonts w:ascii="Arial"/>
                <w:spacing w:val="-1"/>
                <w:sz w:val="20"/>
              </w:rPr>
              <w:t>100.00</w:t>
            </w:r>
            <w:r>
              <w:rPr>
                <w:rFonts w:ascii="Arial"/>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tbl>
      <w:tblPr>
        <w:tblW w:w="0" w:type="auto"/>
        <w:jc w:val="left"/>
        <w:tblInd w:w="267" w:type="dxa"/>
        <w:tblLayout w:type="fixed"/>
        <w:tblCellMar>
          <w:top w:w="0" w:type="dxa"/>
          <w:left w:w="0" w:type="dxa"/>
          <w:bottom w:w="0" w:type="dxa"/>
          <w:right w:w="0" w:type="dxa"/>
        </w:tblCellMar>
        <w:tblLook w:val="01E0"/>
      </w:tblPr>
      <w:tblGrid>
        <w:gridCol w:w="3186"/>
        <w:gridCol w:w="1944"/>
        <w:gridCol w:w="1210"/>
        <w:gridCol w:w="1766"/>
        <w:gridCol w:w="1122"/>
      </w:tblGrid>
      <w:tr>
        <w:trPr>
          <w:trHeight w:val="794"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20"/>
                <w:szCs w:val="20"/>
              </w:rPr>
            </w:pPr>
            <w:r>
              <w:rPr>
                <w:rFonts w:ascii="宋体" w:hAnsi="宋体" w:cs="宋体" w:eastAsia="宋体" w:hint="default"/>
                <w:sz w:val="20"/>
                <w:szCs w:val="20"/>
              </w:rPr>
              <w:t>单项金额重大的应收账款</w:t>
            </w:r>
          </w:p>
          <w:p>
            <w:pPr>
              <w:pStyle w:val="TableParagraph"/>
              <w:spacing w:line="260" w:lineRule="exact" w:before="32"/>
              <w:ind w:left="122" w:right="260"/>
              <w:jc w:val="left"/>
              <w:rPr>
                <w:rFonts w:ascii="宋体" w:hAnsi="宋体" w:cs="宋体" w:eastAsia="宋体" w:hint="default"/>
                <w:sz w:val="20"/>
                <w:szCs w:val="20"/>
              </w:rPr>
            </w:pPr>
            <w:r>
              <w:rPr>
                <w:rFonts w:ascii="宋体" w:hAnsi="宋体" w:cs="宋体" w:eastAsia="宋体" w:hint="default"/>
                <w:spacing w:val="-1"/>
                <w:sz w:val="20"/>
                <w:szCs w:val="20"/>
              </w:rPr>
              <w:t>单项金额不重大但按信用风险特</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pacing w:val="-1"/>
                <w:sz w:val="20"/>
                <w:szCs w:val="20"/>
              </w:rPr>
              <w:t>征组合后该组合的风险较大的应</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74" w:right="0"/>
              <w:jc w:val="left"/>
              <w:rPr>
                <w:rFonts w:ascii="Arial" w:hAnsi="Arial" w:cs="Arial" w:eastAsia="Arial" w:hint="default"/>
                <w:sz w:val="20"/>
                <w:szCs w:val="20"/>
              </w:rPr>
            </w:pPr>
            <w:r>
              <w:rPr>
                <w:rFonts w:ascii="Arial"/>
                <w:sz w:val="20"/>
              </w:rPr>
              <w:t>5,817,829.98</w:t>
            </w: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374" w:right="0"/>
              <w:jc w:val="left"/>
              <w:rPr>
                <w:rFonts w:ascii="Arial" w:hAnsi="Arial" w:cs="Arial" w:eastAsia="Arial" w:hint="default"/>
                <w:sz w:val="20"/>
                <w:szCs w:val="20"/>
              </w:rPr>
            </w:pPr>
            <w:r>
              <w:rPr>
                <w:rFonts w:ascii="Arial"/>
                <w:sz w:val="20"/>
              </w:rPr>
              <w:t>8,989,635.57</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12" w:right="0"/>
              <w:jc w:val="left"/>
              <w:rPr>
                <w:rFonts w:ascii="Arial" w:hAnsi="Arial" w:cs="Arial" w:eastAsia="Arial" w:hint="default"/>
                <w:sz w:val="20"/>
                <w:szCs w:val="20"/>
              </w:rPr>
            </w:pPr>
            <w:r>
              <w:rPr>
                <w:rFonts w:ascii="Arial"/>
                <w:sz w:val="20"/>
              </w:rPr>
              <w:t>18.49</w:t>
            </w: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512" w:right="0"/>
              <w:jc w:val="left"/>
              <w:rPr>
                <w:rFonts w:ascii="Arial" w:hAnsi="Arial" w:cs="Arial" w:eastAsia="Arial" w:hint="default"/>
                <w:sz w:val="20"/>
                <w:szCs w:val="20"/>
              </w:rPr>
            </w:pPr>
            <w:r>
              <w:rPr>
                <w:rFonts w:ascii="Arial"/>
                <w:sz w:val="20"/>
              </w:rPr>
              <w:t>28.58</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398"/>
              <w:jc w:val="right"/>
              <w:rPr>
                <w:rFonts w:ascii="Arial" w:hAnsi="Arial" w:cs="Arial" w:eastAsia="Arial" w:hint="default"/>
                <w:sz w:val="20"/>
                <w:szCs w:val="20"/>
              </w:rPr>
            </w:pPr>
            <w:r>
              <w:rPr>
                <w:rFonts w:ascii="Arial"/>
                <w:spacing w:val="-1"/>
                <w:sz w:val="20"/>
              </w:rPr>
              <w:t>7,558,710.97</w:t>
            </w:r>
            <w:r>
              <w:rPr>
                <w:rFonts w:ascii="Arial"/>
                <w:sz w:val="20"/>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5"/>
              <w:jc w:val="right"/>
              <w:rPr>
                <w:rFonts w:ascii="Arial" w:hAnsi="Arial" w:cs="Arial" w:eastAsia="Arial" w:hint="default"/>
                <w:sz w:val="20"/>
                <w:szCs w:val="20"/>
              </w:rPr>
            </w:pPr>
            <w:r>
              <w:rPr>
                <w:rFonts w:ascii="Arial"/>
                <w:spacing w:val="-1"/>
                <w:sz w:val="20"/>
              </w:rPr>
              <w:t>96.93</w:t>
            </w:r>
            <w:r>
              <w:rPr>
                <w:rFonts w:ascii="Arial"/>
                <w:sz w:val="20"/>
              </w:rPr>
            </w:r>
          </w:p>
        </w:tc>
      </w:tr>
      <w:tr>
        <w:trPr>
          <w:trHeight w:val="261"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20"/>
                <w:szCs w:val="20"/>
              </w:rPr>
            </w:pPr>
            <w:r>
              <w:rPr>
                <w:rFonts w:ascii="宋体" w:hAnsi="宋体" w:cs="宋体" w:eastAsia="宋体" w:hint="default"/>
                <w:sz w:val="20"/>
                <w:szCs w:val="20"/>
              </w:rPr>
              <w:t>收账款</w:t>
            </w:r>
          </w:p>
        </w:tc>
        <w:tc>
          <w:tcPr>
            <w:tcW w:w="1944" w:type="dxa"/>
            <w:tcBorders>
              <w:top w:val="nil" w:sz="6" w:space="0" w:color="auto"/>
              <w:left w:val="nil" w:sz="6" w:space="0" w:color="auto"/>
              <w:bottom w:val="nil" w:sz="6" w:space="0" w:color="auto"/>
              <w:right w:val="nil" w:sz="6" w:space="0" w:color="auto"/>
            </w:tcBorders>
          </w:tcPr>
          <w:p>
            <w:pPr/>
          </w:p>
        </w:tc>
        <w:tc>
          <w:tcPr>
            <w:tcW w:w="121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
        </w:tc>
        <w:tc>
          <w:tcPr>
            <w:tcW w:w="1122" w:type="dxa"/>
            <w:tcBorders>
              <w:top w:val="nil" w:sz="6" w:space="0" w:color="auto"/>
              <w:left w:val="nil" w:sz="6" w:space="0" w:color="auto"/>
              <w:bottom w:val="nil" w:sz="6" w:space="0" w:color="auto"/>
              <w:right w:val="nil" w:sz="6" w:space="0" w:color="auto"/>
            </w:tcBorders>
          </w:tcPr>
          <w:p>
            <w:pPr/>
          </w:p>
        </w:tc>
      </w:tr>
      <w:tr>
        <w:trPr>
          <w:trHeight w:val="276"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其他不重大应收账款</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262" w:right="0"/>
              <w:jc w:val="left"/>
              <w:rPr>
                <w:rFonts w:ascii="Arial" w:hAnsi="Arial" w:cs="Arial" w:eastAsia="Arial" w:hint="default"/>
                <w:sz w:val="20"/>
                <w:szCs w:val="20"/>
              </w:rPr>
            </w:pPr>
            <w:r>
              <w:rPr>
                <w:rFonts w:ascii="Arial"/>
                <w:sz w:val="20"/>
              </w:rPr>
              <w:t>16,650,604.81</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93"/>
              <w:jc w:val="right"/>
              <w:rPr>
                <w:rFonts w:ascii="Arial" w:hAnsi="Arial" w:cs="Arial" w:eastAsia="Arial" w:hint="default"/>
                <w:sz w:val="20"/>
                <w:szCs w:val="20"/>
              </w:rPr>
            </w:pPr>
            <w:r>
              <w:rPr>
                <w:rFonts w:ascii="Arial"/>
                <w:spacing w:val="-1"/>
                <w:sz w:val="20"/>
              </w:rPr>
              <w:t>52.93</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00"/>
              <w:jc w:val="right"/>
              <w:rPr>
                <w:rFonts w:ascii="Arial" w:hAnsi="Arial" w:cs="Arial" w:eastAsia="Arial" w:hint="default"/>
                <w:sz w:val="20"/>
                <w:szCs w:val="20"/>
              </w:rPr>
            </w:pPr>
            <w:r>
              <w:rPr>
                <w:rFonts w:ascii="Arial"/>
                <w:spacing w:val="-1"/>
                <w:sz w:val="20"/>
              </w:rPr>
              <w:t>239,799.95</w:t>
            </w:r>
            <w:r>
              <w:rPr>
                <w:rFonts w:ascii="Arial"/>
                <w:sz w:val="20"/>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5"/>
              <w:jc w:val="right"/>
              <w:rPr>
                <w:rFonts w:ascii="Arial" w:hAnsi="Arial" w:cs="Arial" w:eastAsia="Arial" w:hint="default"/>
                <w:sz w:val="20"/>
                <w:szCs w:val="20"/>
              </w:rPr>
            </w:pPr>
            <w:r>
              <w:rPr>
                <w:rFonts w:ascii="Arial"/>
                <w:spacing w:val="-1"/>
                <w:sz w:val="20"/>
              </w:rPr>
              <w:t>3.07</w:t>
            </w:r>
            <w:r>
              <w:rPr>
                <w:rFonts w:ascii="Arial"/>
                <w:sz w:val="20"/>
              </w:rPr>
            </w:r>
          </w:p>
        </w:tc>
      </w:tr>
      <w:tr>
        <w:trPr>
          <w:trHeight w:val="293" w:hRule="exact"/>
        </w:trPr>
        <w:tc>
          <w:tcPr>
            <w:tcW w:w="3186" w:type="dxa"/>
            <w:tcBorders>
              <w:top w:val="nil" w:sz="6" w:space="0" w:color="auto"/>
              <w:left w:val="nil" w:sz="6" w:space="0" w:color="auto"/>
              <w:bottom w:val="single" w:sz="17" w:space="0" w:color="000000"/>
              <w:right w:val="nil" w:sz="6" w:space="0" w:color="auto"/>
            </w:tcBorders>
          </w:tcPr>
          <w:p>
            <w:pPr>
              <w:pStyle w:val="TableParagraph"/>
              <w:spacing w:line="233" w:lineRule="exact"/>
              <w:ind w:right="37"/>
              <w:jc w:val="center"/>
              <w:rPr>
                <w:rFonts w:ascii="宋体" w:hAnsi="宋体" w:cs="宋体" w:eastAsia="宋体" w:hint="default"/>
                <w:sz w:val="20"/>
                <w:szCs w:val="20"/>
              </w:rPr>
            </w:pPr>
            <w:r>
              <w:rPr>
                <w:rFonts w:ascii="宋体" w:hAnsi="宋体" w:cs="宋体" w:eastAsia="宋体" w:hint="default"/>
                <w:sz w:val="20"/>
                <w:szCs w:val="20"/>
              </w:rPr>
              <w:t>合计</w:t>
            </w:r>
          </w:p>
        </w:tc>
        <w:tc>
          <w:tcPr>
            <w:tcW w:w="1944"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262" w:right="0"/>
              <w:jc w:val="left"/>
              <w:rPr>
                <w:rFonts w:ascii="Arial" w:hAnsi="Arial" w:cs="Arial" w:eastAsia="Arial" w:hint="default"/>
                <w:sz w:val="20"/>
                <w:szCs w:val="20"/>
              </w:rPr>
            </w:pPr>
            <w:r>
              <w:rPr>
                <w:rFonts w:ascii="Arial"/>
                <w:sz w:val="20"/>
              </w:rPr>
              <w:t>31,458,070.36</w:t>
            </w:r>
          </w:p>
        </w:tc>
        <w:tc>
          <w:tcPr>
            <w:tcW w:w="1210"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93"/>
              <w:jc w:val="right"/>
              <w:rPr>
                <w:rFonts w:ascii="Arial" w:hAnsi="Arial" w:cs="Arial" w:eastAsia="Arial" w:hint="default"/>
                <w:sz w:val="20"/>
                <w:szCs w:val="20"/>
              </w:rPr>
            </w:pPr>
            <w:r>
              <w:rPr>
                <w:rFonts w:ascii="Arial"/>
                <w:spacing w:val="-1"/>
                <w:sz w:val="20"/>
              </w:rPr>
              <w:t>100.00</w:t>
            </w:r>
            <w:r>
              <w:rPr>
                <w:rFonts w:ascii="Arial"/>
                <w:sz w:val="20"/>
              </w:rPr>
            </w:r>
          </w:p>
        </w:tc>
        <w:tc>
          <w:tcPr>
            <w:tcW w:w="176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399"/>
              <w:jc w:val="right"/>
              <w:rPr>
                <w:rFonts w:ascii="Arial" w:hAnsi="Arial" w:cs="Arial" w:eastAsia="Arial" w:hint="default"/>
                <w:sz w:val="20"/>
                <w:szCs w:val="20"/>
              </w:rPr>
            </w:pPr>
            <w:r>
              <w:rPr>
                <w:rFonts w:ascii="Arial"/>
                <w:spacing w:val="-1"/>
                <w:sz w:val="20"/>
              </w:rPr>
              <w:t>7,798,510.92</w:t>
            </w:r>
            <w:r>
              <w:rPr>
                <w:rFonts w:ascii="Arial"/>
                <w:sz w:val="20"/>
              </w:rPr>
            </w:r>
          </w:p>
        </w:tc>
        <w:tc>
          <w:tcPr>
            <w:tcW w:w="1122"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05"/>
              <w:jc w:val="right"/>
              <w:rPr>
                <w:rFonts w:ascii="Arial" w:hAnsi="Arial" w:cs="Arial" w:eastAsia="Arial" w:hint="default"/>
                <w:sz w:val="20"/>
                <w:szCs w:val="20"/>
              </w:rPr>
            </w:pPr>
            <w:r>
              <w:rPr>
                <w:rFonts w:ascii="Arial"/>
                <w:spacing w:val="-1"/>
                <w:sz w:val="20"/>
              </w:rPr>
              <w:t>100.00</w:t>
            </w:r>
            <w:r>
              <w:rPr>
                <w:rFonts w:ascii="Arial"/>
                <w:sz w:val="20"/>
              </w:rPr>
            </w:r>
          </w:p>
        </w:tc>
      </w:tr>
    </w:tbl>
    <w:p>
      <w:pPr>
        <w:spacing w:line="240" w:lineRule="auto" w:before="3"/>
        <w:rPr>
          <w:rFonts w:ascii="宋体" w:hAnsi="宋体" w:cs="宋体" w:eastAsia="宋体" w:hint="default"/>
          <w:sz w:val="14"/>
          <w:szCs w:val="14"/>
        </w:rPr>
      </w:pPr>
    </w:p>
    <w:p>
      <w:pPr>
        <w:pStyle w:val="BodyText"/>
        <w:spacing w:line="240" w:lineRule="auto" w:before="26"/>
        <w:ind w:left="623" w:right="224"/>
        <w:jc w:val="left"/>
      </w:pPr>
      <w:r>
        <w:rPr/>
        <w:pict>
          <v:group style="position:absolute;margin-left:74.479996pt;margin-top:-139.123978pt;width:461.95pt;height:126.6pt;mso-position-horizontal-relative:page;mso-position-vertical-relative:paragraph;z-index:-629080" coordorigin="1490,-2782" coordsize="9239,2532">
            <v:group style="position:absolute;left:1510;top:-2775;width:3106;height:2" coordorigin="1510,-2775" coordsize="3106,2">
              <v:shape style="position:absolute;left:1510;top:-2775;width:3106;height:2" coordorigin="1510,-2775" coordsize="3106,0" path="m1510,-2775l4615,-2775e" filled="false" stroked="true" strokeweight=".72pt" strokecolor="#000000">
                <v:path arrowok="t"/>
              </v:shape>
            </v:group>
            <v:group style="position:absolute;left:1510;top:-2746;width:3106;height:2" coordorigin="1510,-2746" coordsize="3106,2">
              <v:shape style="position:absolute;left:1510;top:-2746;width:3106;height:2" coordorigin="1510,-2746" coordsize="3106,0" path="m1510,-2746l4615,-2746e" filled="false" stroked="true" strokeweight=".72pt" strokecolor="#000000">
                <v:path arrowok="t"/>
              </v:shape>
            </v:group>
            <v:group style="position:absolute;left:4615;top:-2775;width:44;height:2" coordorigin="4615,-2775" coordsize="44,2">
              <v:shape style="position:absolute;left:4615;top:-2775;width:44;height:2" coordorigin="4615,-2775" coordsize="44,0" path="m4615,-2775l4658,-2775e" filled="false" stroked="true" strokeweight=".72pt" strokecolor="#000000">
                <v:path arrowok="t"/>
              </v:shape>
            </v:group>
            <v:group style="position:absolute;left:4615;top:-2746;width:44;height:2" coordorigin="4615,-2746" coordsize="44,2">
              <v:shape style="position:absolute;left:4615;top:-2746;width:44;height:2" coordorigin="4615,-2746" coordsize="44,0" path="m4615,-2746l4658,-2746e" filled="false" stroked="true" strokeweight=".72pt" strokecolor="#000000">
                <v:path arrowok="t"/>
              </v:shape>
            </v:group>
            <v:group style="position:absolute;left:4618;top:-2775;width:44;height:2" coordorigin="4618,-2775" coordsize="44,2">
              <v:shape style="position:absolute;left:4618;top:-2775;width:44;height:2" coordorigin="4618,-2775" coordsize="44,0" path="m4618,-2775l4661,-2775e" filled="false" stroked="true" strokeweight=".72pt" strokecolor="#000000">
                <v:path arrowok="t"/>
              </v:shape>
            </v:group>
            <v:group style="position:absolute;left:4618;top:-2746;width:44;height:2" coordorigin="4618,-2746" coordsize="44,2">
              <v:shape style="position:absolute;left:4618;top:-2746;width:44;height:2" coordorigin="4618,-2746" coordsize="44,0" path="m4618,-2746l4661,-2746e" filled="false" stroked="true" strokeweight=".72pt" strokecolor="#000000">
                <v:path arrowok="t"/>
              </v:shape>
            </v:group>
            <v:group style="position:absolute;left:4661;top:-2775;width:1655;height:2" coordorigin="4661,-2775" coordsize="1655,2">
              <v:shape style="position:absolute;left:4661;top:-2775;width:1655;height:2" coordorigin="4661,-2775" coordsize="1655,0" path="m4661,-2775l6316,-2775e" filled="false" stroked="true" strokeweight=".72pt" strokecolor="#000000">
                <v:path arrowok="t"/>
              </v:shape>
            </v:group>
            <v:group style="position:absolute;left:4661;top:-2746;width:1655;height:2" coordorigin="4661,-2746" coordsize="1655,2">
              <v:shape style="position:absolute;left:4661;top:-2746;width:1655;height:2" coordorigin="4661,-2746" coordsize="1655,0" path="m4661,-2746l6316,-2746e" filled="false" stroked="true" strokeweight=".72pt" strokecolor="#000000">
                <v:path arrowok="t"/>
              </v:shape>
            </v:group>
            <v:group style="position:absolute;left:6316;top:-2775;width:44;height:2" coordorigin="6316,-2775" coordsize="44,2">
              <v:shape style="position:absolute;left:6316;top:-2775;width:44;height:2" coordorigin="6316,-2775" coordsize="44,0" path="m6316,-2775l6359,-2775e" filled="false" stroked="true" strokeweight=".72pt" strokecolor="#000000">
                <v:path arrowok="t"/>
              </v:shape>
            </v:group>
            <v:group style="position:absolute;left:6316;top:-2746;width:44;height:2" coordorigin="6316,-2746" coordsize="44,2">
              <v:shape style="position:absolute;left:6316;top:-2746;width:44;height:2" coordorigin="6316,-2746" coordsize="44,0" path="m6316,-2746l6359,-2746e" filled="false" stroked="true" strokeweight=".72pt" strokecolor="#000000">
                <v:path arrowok="t"/>
              </v:shape>
            </v:group>
            <v:group style="position:absolute;left:6359;top:-2775;width:1374;height:2" coordorigin="6359,-2775" coordsize="1374,2">
              <v:shape style="position:absolute;left:6359;top:-2775;width:1374;height:2" coordorigin="6359,-2775" coordsize="1374,0" path="m6359,-2775l7733,-2775e" filled="false" stroked="true" strokeweight=".72pt" strokecolor="#000000">
                <v:path arrowok="t"/>
              </v:shape>
            </v:group>
            <v:group style="position:absolute;left:6359;top:-2746;width:1374;height:2" coordorigin="6359,-2746" coordsize="1374,2">
              <v:shape style="position:absolute;left:6359;top:-2746;width:1374;height:2" coordorigin="6359,-2746" coordsize="1374,0" path="m6359,-2746l7733,-2746e" filled="false" stroked="true" strokeweight=".72pt" strokecolor="#000000">
                <v:path arrowok="t"/>
              </v:shape>
            </v:group>
            <v:group style="position:absolute;left:7733;top:-2775;width:44;height:2" coordorigin="7733,-2775" coordsize="44,2">
              <v:shape style="position:absolute;left:7733;top:-2775;width:44;height:2" coordorigin="7733,-2775" coordsize="44,0" path="m7733,-2775l7776,-2775e" filled="false" stroked="true" strokeweight=".72pt" strokecolor="#000000">
                <v:path arrowok="t"/>
              </v:shape>
            </v:group>
            <v:group style="position:absolute;left:7733;top:-2746;width:44;height:2" coordorigin="7733,-2746" coordsize="44,2">
              <v:shape style="position:absolute;left:7733;top:-2746;width:44;height:2" coordorigin="7733,-2746" coordsize="44,0" path="m7733,-2746l7776,-2746e" filled="false" stroked="true" strokeweight=".72pt" strokecolor="#000000">
                <v:path arrowok="t"/>
              </v:shape>
            </v:group>
            <v:group style="position:absolute;left:7776;top:-2775;width:1516;height:2" coordorigin="7776,-2775" coordsize="1516,2">
              <v:shape style="position:absolute;left:7776;top:-2775;width:1516;height:2" coordorigin="7776,-2775" coordsize="1516,0" path="m7776,-2775l9292,-2775e" filled="false" stroked="true" strokeweight=".72pt" strokecolor="#000000">
                <v:path arrowok="t"/>
              </v:shape>
            </v:group>
            <v:group style="position:absolute;left:7776;top:-2746;width:1516;height:2" coordorigin="7776,-2746" coordsize="1516,2">
              <v:shape style="position:absolute;left:7776;top:-2746;width:1516;height:2" coordorigin="7776,-2746" coordsize="1516,0" path="m7776,-2746l9292,-2746e" filled="false" stroked="true" strokeweight=".72pt" strokecolor="#000000">
                <v:path arrowok="t"/>
              </v:shape>
            </v:group>
            <v:group style="position:absolute;left:9292;top:-2775;width:44;height:2" coordorigin="9292,-2775" coordsize="44,2">
              <v:shape style="position:absolute;left:9292;top:-2775;width:44;height:2" coordorigin="9292,-2775" coordsize="44,0" path="m9292,-2775l9335,-2775e" filled="false" stroked="true" strokeweight=".72pt" strokecolor="#000000">
                <v:path arrowok="t"/>
              </v:shape>
            </v:group>
            <v:group style="position:absolute;left:9292;top:-2746;width:44;height:2" coordorigin="9292,-2746" coordsize="44,2">
              <v:shape style="position:absolute;left:9292;top:-2746;width:44;height:2" coordorigin="9292,-2746" coordsize="44,0" path="m9292,-2746l9335,-2746e" filled="false" stroked="true" strokeweight=".72pt" strokecolor="#000000">
                <v:path arrowok="t"/>
              </v:shape>
            </v:group>
            <v:group style="position:absolute;left:9335;top:-2775;width:1373;height:2" coordorigin="9335,-2775" coordsize="1373,2">
              <v:shape style="position:absolute;left:9335;top:-2775;width:1373;height:2" coordorigin="9335,-2775" coordsize="1373,0" path="m9335,-2775l10708,-2775e" filled="false" stroked="true" strokeweight=".72pt" strokecolor="#000000">
                <v:path arrowok="t"/>
              </v:shape>
            </v:group>
            <v:group style="position:absolute;left:9335;top:-2746;width:1373;height:2" coordorigin="9335,-2746" coordsize="1373,2">
              <v:shape style="position:absolute;left:9335;top:-2746;width:1373;height:2" coordorigin="9335,-2746" coordsize="1373,0" path="m9335,-2746l10708,-2746e" filled="false" stroked="true" strokeweight=".72pt" strokecolor="#000000">
                <v:path arrowok="t"/>
              </v:shape>
              <v:shape style="position:absolute;left:4618;top:-2739;width:10;height:271" type="#_x0000_t75" stroked="false">
                <v:imagedata r:id="rId43" o:title=""/>
              </v:shape>
              <v:shape style="position:absolute;left:4601;top:-2485;width:6127;height:639" type="#_x0000_t75" stroked="false">
                <v:imagedata r:id="rId46" o:title=""/>
              </v:shape>
              <v:shape style="position:absolute;left:1490;top:-1871;width:9238;height:1621" type="#_x0000_t75" stroked="false">
                <v:imagedata r:id="rId47" o:title=""/>
              </v:shape>
              <v:shape style="position:absolute;left:7268;top:-270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861;top:-242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5780;top:-239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8826;top:-239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5273;top:-2088;width:5091;height:211" type="#_x0000_t202" filled="false" stroked="false">
                <v:textbox inset="0,0,0,0">
                  <w:txbxContent>
                    <w:p>
                      <w:pPr>
                        <w:tabs>
                          <w:tab w:pos="1401" w:val="left" w:leader="none"/>
                          <w:tab w:pos="3045" w:val="left" w:leader="none"/>
                          <w:tab w:pos="4377"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group>
            <w10:wrap type="none"/>
          </v:group>
        </w:pict>
      </w:r>
      <w:r>
        <w:rPr>
          <w:rFonts w:ascii="Arial" w:hAnsi="Arial" w:cs="Arial" w:eastAsia="Arial" w:hint="default"/>
        </w:rPr>
        <w:t>2. </w:t>
      </w:r>
      <w:r>
        <w:rPr>
          <w:rFonts w:ascii="Arial" w:hAnsi="Arial" w:cs="Arial" w:eastAsia="Arial" w:hint="default"/>
          <w:spacing w:val="24"/>
        </w:rPr>
        <w:t> </w:t>
      </w:r>
      <w:r>
        <w:rPr/>
        <w:t>期末单项金额重大或虽不重大但单独进行减值测试的应收账款坏账准备计提</w:t>
      </w:r>
    </w:p>
    <w:p>
      <w:pPr>
        <w:spacing w:after="0" w:line="240" w:lineRule="auto"/>
        <w:jc w:val="left"/>
        <w:sectPr>
          <w:pgSz w:w="11910" w:h="16840"/>
          <w:pgMar w:header="747" w:footer="727" w:top="980" w:bottom="920" w:left="1220" w:right="10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1717" w:lineRule="exact"/>
        <w:ind w:left="260"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62.75pt;height:85.9pt;mso-position-horizontal-relative:char;mso-position-vertical-relative:line" coordorigin="0,0" coordsize="9255,1718">
            <v:group style="position:absolute;left:22;top:7;width:3072;height:2" coordorigin="22,7" coordsize="3072,2">
              <v:shape style="position:absolute;left:22;top:7;width:3072;height:2" coordorigin="22,7" coordsize="3072,0" path="m22,7l3094,7e" filled="false" stroked="true" strokeweight=".72pt" strokecolor="#000000">
                <v:path arrowok="t"/>
              </v:shape>
            </v:group>
            <v:group style="position:absolute;left:22;top:36;width:3072;height:2" coordorigin="22,36" coordsize="3072,2">
              <v:shape style="position:absolute;left:22;top:36;width:3072;height:2" coordorigin="22,36" coordsize="3072,0" path="m22,36l3094,36e" filled="false" stroked="true" strokeweight=".72pt" strokecolor="#000000">
                <v:path arrowok="t"/>
              </v:shape>
              <v:shape style="position:absolute;left:3094;top:43;width:10;height:2" type="#_x0000_t75" stroked="false">
                <v:imagedata r:id="rId24" o:title=""/>
              </v:shape>
            </v:group>
            <v:group style="position:absolute;left:3094;top:7;width:44;height:2" coordorigin="3094,7" coordsize="44,2">
              <v:shape style="position:absolute;left:3094;top:7;width:44;height:2" coordorigin="3094,7" coordsize="44,0" path="m3094,7l3137,7e" filled="false" stroked="true" strokeweight=".72pt" strokecolor="#000000">
                <v:path arrowok="t"/>
              </v:shape>
            </v:group>
            <v:group style="position:absolute;left:3094;top:36;width:44;height:2" coordorigin="3094,36" coordsize="44,2">
              <v:shape style="position:absolute;left:3094;top:36;width:44;height:2" coordorigin="3094,36" coordsize="44,0" path="m3094,36l3137,36e" filled="false" stroked="true" strokeweight=".72pt" strokecolor="#000000">
                <v:path arrowok="t"/>
              </v:shape>
            </v:group>
            <v:group style="position:absolute;left:3137;top:7;width:1599;height:2" coordorigin="3137,7" coordsize="1599,2">
              <v:shape style="position:absolute;left:3137;top:7;width:1599;height:2" coordorigin="3137,7" coordsize="1599,0" path="m3137,7l4735,7e" filled="false" stroked="true" strokeweight=".72pt" strokecolor="#000000">
                <v:path arrowok="t"/>
              </v:shape>
            </v:group>
            <v:group style="position:absolute;left:3137;top:36;width:1599;height:2" coordorigin="3137,36" coordsize="1599,2">
              <v:shape style="position:absolute;left:3137;top:36;width:1599;height:2" coordorigin="3137,36" coordsize="1599,0" path="m3137,36l4735,36e" filled="false" stroked="true" strokeweight=".72pt" strokecolor="#000000">
                <v:path arrowok="t"/>
              </v:shape>
              <v:shape style="position:absolute;left:4735;top:43;width:10;height:2" type="#_x0000_t75" stroked="false">
                <v:imagedata r:id="rId24" o:title=""/>
              </v:shape>
            </v:group>
            <v:group style="position:absolute;left:4735;top:7;width:44;height:2" coordorigin="4735,7" coordsize="44,2">
              <v:shape style="position:absolute;left:4735;top:7;width:44;height:2" coordorigin="4735,7" coordsize="44,0" path="m4735,7l4778,7e" filled="false" stroked="true" strokeweight=".72pt" strokecolor="#000000">
                <v:path arrowok="t"/>
              </v:shape>
            </v:group>
            <v:group style="position:absolute;left:4735;top:36;width:44;height:2" coordorigin="4735,36" coordsize="44,2">
              <v:shape style="position:absolute;left:4735;top:36;width:44;height:2" coordorigin="4735,36" coordsize="44,0" path="m4735,36l4778,36e" filled="false" stroked="true" strokeweight=".72pt" strokecolor="#000000">
                <v:path arrowok="t"/>
              </v:shape>
            </v:group>
            <v:group style="position:absolute;left:4778;top:7;width:1217;height:2" coordorigin="4778,7" coordsize="1217,2">
              <v:shape style="position:absolute;left:4778;top:7;width:1217;height:2" coordorigin="4778,7" coordsize="1217,0" path="m4778,7l5995,7e" filled="false" stroked="true" strokeweight=".72pt" strokecolor="#000000">
                <v:path arrowok="t"/>
              </v:shape>
            </v:group>
            <v:group style="position:absolute;left:4778;top:36;width:1217;height:2" coordorigin="4778,36" coordsize="1217,2">
              <v:shape style="position:absolute;left:4778;top:36;width:1217;height:2" coordorigin="4778,36" coordsize="1217,0" path="m4778,36l5995,36e" filled="false" stroked="true" strokeweight=".72pt" strokecolor="#000000">
                <v:path arrowok="t"/>
              </v:shape>
              <v:shape style="position:absolute;left:5995;top:43;width:10;height:2" type="#_x0000_t75" stroked="false">
                <v:imagedata r:id="rId24" o:title=""/>
              </v:shape>
            </v:group>
            <v:group style="position:absolute;left:5995;top:7;width:44;height:2" coordorigin="5995,7" coordsize="44,2">
              <v:shape style="position:absolute;left:5995;top:7;width:44;height:2" coordorigin="5995,7" coordsize="44,0" path="m5995,7l6038,7e" filled="false" stroked="true" strokeweight=".72pt" strokecolor="#000000">
                <v:path arrowok="t"/>
              </v:shape>
            </v:group>
            <v:group style="position:absolute;left:5995;top:36;width:44;height:2" coordorigin="5995,36" coordsize="44,2">
              <v:shape style="position:absolute;left:5995;top:36;width:44;height:2" coordorigin="5995,36" coordsize="44,0" path="m5995,36l6038,36e" filled="false" stroked="true" strokeweight=".72pt" strokecolor="#000000">
                <v:path arrowok="t"/>
              </v:shape>
            </v:group>
            <v:group style="position:absolute;left:6038;top:7;width:1037;height:2" coordorigin="6038,7" coordsize="1037,2">
              <v:shape style="position:absolute;left:6038;top:7;width:1037;height:2" coordorigin="6038,7" coordsize="1037,0" path="m6038,7l7075,7e" filled="false" stroked="true" strokeweight=".72pt" strokecolor="#000000">
                <v:path arrowok="t"/>
              </v:shape>
            </v:group>
            <v:group style="position:absolute;left:6038;top:36;width:1037;height:2" coordorigin="6038,36" coordsize="1037,2">
              <v:shape style="position:absolute;left:6038;top:36;width:1037;height:2" coordorigin="6038,36" coordsize="1037,0" path="m6038,36l7075,36e" filled="false" stroked="true" strokeweight=".72pt" strokecolor="#000000">
                <v:path arrowok="t"/>
              </v:shape>
              <v:shape style="position:absolute;left:7075;top:43;width:10;height:2" type="#_x0000_t75" stroked="false">
                <v:imagedata r:id="rId24" o:title=""/>
              </v:shape>
            </v:group>
            <v:group style="position:absolute;left:7075;top:7;width:44;height:2" coordorigin="7075,7" coordsize="44,2">
              <v:shape style="position:absolute;left:7075;top:7;width:44;height:2" coordorigin="7075,7" coordsize="44,0" path="m7075,7l7118,7e" filled="false" stroked="true" strokeweight=".72pt" strokecolor="#000000">
                <v:path arrowok="t"/>
              </v:shape>
            </v:group>
            <v:group style="position:absolute;left:7075;top:36;width:44;height:2" coordorigin="7075,36" coordsize="44,2">
              <v:shape style="position:absolute;left:7075;top:36;width:44;height:2" coordorigin="7075,36" coordsize="44,0" path="m7075,36l7118,36e" filled="false" stroked="true" strokeweight=".72pt" strokecolor="#000000">
                <v:path arrowok="t"/>
              </v:shape>
            </v:group>
            <v:group style="position:absolute;left:7118;top:7;width:2115;height:2" coordorigin="7118,7" coordsize="2115,2">
              <v:shape style="position:absolute;left:7118;top:7;width:2115;height:2" coordorigin="7118,7" coordsize="2115,0" path="m7118,7l9233,7e" filled="false" stroked="true" strokeweight=".72pt" strokecolor="#000000">
                <v:path arrowok="t"/>
              </v:shape>
            </v:group>
            <v:group style="position:absolute;left:7118;top:36;width:2115;height:2" coordorigin="7118,36" coordsize="2115,2">
              <v:shape style="position:absolute;left:7118;top:36;width:2115;height:2" coordorigin="7118,36" coordsize="2115,0" path="m7118,36l9233,36e" filled="false" stroked="true" strokeweight=".72pt" strokecolor="#000000">
                <v:path arrowok="t"/>
              </v:shape>
              <v:shape style="position:absolute;left:3078;top:30;width:4022;height:316" type="#_x0000_t75" stroked="false">
                <v:imagedata r:id="rId48" o:title=""/>
              </v:shape>
            </v:group>
            <v:group style="position:absolute;left:7;top:1710;width:3087;height:2" coordorigin="7,1710" coordsize="3087,2">
              <v:shape style="position:absolute;left:7;top:1710;width:3087;height:2" coordorigin="7,1710" coordsize="3087,0" path="m7,1710l3094,1710e" filled="false" stroked="true" strokeweight=".72pt" strokecolor="#000000">
                <v:path arrowok="t"/>
              </v:shape>
            </v:group>
            <v:group style="position:absolute;left:7;top:1681;width:3087;height:2" coordorigin="7,1681" coordsize="3087,2">
              <v:shape style="position:absolute;left:7;top:1681;width:3087;height:2" coordorigin="7,1681" coordsize="3087,0" path="m7,1681l3094,1681e" filled="false" stroked="true" strokeweight=".72pt" strokecolor="#000000">
                <v:path arrowok="t"/>
              </v:shape>
            </v:group>
            <v:group style="position:absolute;left:3094;top:1681;width:44;height:2" coordorigin="3094,1681" coordsize="44,2">
              <v:shape style="position:absolute;left:3094;top:1681;width:44;height:2" coordorigin="3094,1681" coordsize="44,0" path="m3094,1681l3137,1681e" filled="false" stroked="true" strokeweight=".72pt" strokecolor="#000000">
                <v:path arrowok="t"/>
              </v:shape>
            </v:group>
            <v:group style="position:absolute;left:3094;top:1710;width:1642;height:2" coordorigin="3094,1710" coordsize="1642,2">
              <v:shape style="position:absolute;left:3094;top:1710;width:1642;height:2" coordorigin="3094,1710" coordsize="1642,0" path="m3094,1710l4735,1710e" filled="false" stroked="true" strokeweight=".72pt" strokecolor="#000000">
                <v:path arrowok="t"/>
              </v:shape>
            </v:group>
            <v:group style="position:absolute;left:3137;top:1681;width:1599;height:2" coordorigin="3137,1681" coordsize="1599,2">
              <v:shape style="position:absolute;left:3137;top:1681;width:1599;height:2" coordorigin="3137,1681" coordsize="1599,0" path="m3137,1681l4735,1681e" filled="false" stroked="true" strokeweight=".72pt" strokecolor="#000000">
                <v:path arrowok="t"/>
              </v:shape>
            </v:group>
            <v:group style="position:absolute;left:4735;top:1681;width:44;height:2" coordorigin="4735,1681" coordsize="44,2">
              <v:shape style="position:absolute;left:4735;top:1681;width:44;height:2" coordorigin="4735,1681" coordsize="44,0" path="m4735,1681l4778,1681e" filled="false" stroked="true" strokeweight=".72pt" strokecolor="#000000">
                <v:path arrowok="t"/>
              </v:shape>
            </v:group>
            <v:group style="position:absolute;left:4735;top:1710;width:1260;height:2" coordorigin="4735,1710" coordsize="1260,2">
              <v:shape style="position:absolute;left:4735;top:1710;width:1260;height:2" coordorigin="4735,1710" coordsize="1260,0" path="m4735,1710l5995,1710e" filled="false" stroked="true" strokeweight=".72pt" strokecolor="#000000">
                <v:path arrowok="t"/>
              </v:shape>
            </v:group>
            <v:group style="position:absolute;left:4778;top:1681;width:1217;height:2" coordorigin="4778,1681" coordsize="1217,2">
              <v:shape style="position:absolute;left:4778;top:1681;width:1217;height:2" coordorigin="4778,1681" coordsize="1217,0" path="m4778,1681l5995,1681e" filled="false" stroked="true" strokeweight=".72pt" strokecolor="#000000">
                <v:path arrowok="t"/>
              </v:shape>
            </v:group>
            <v:group style="position:absolute;left:5995;top:1681;width:44;height:2" coordorigin="5995,1681" coordsize="44,2">
              <v:shape style="position:absolute;left:5995;top:1681;width:44;height:2" coordorigin="5995,1681" coordsize="44,0" path="m5995,1681l6038,1681e" filled="false" stroked="true" strokeweight=".72pt" strokecolor="#000000">
                <v:path arrowok="t"/>
              </v:shape>
            </v:group>
            <v:group style="position:absolute;left:5995;top:1710;width:1080;height:2" coordorigin="5995,1710" coordsize="1080,2">
              <v:shape style="position:absolute;left:5995;top:1710;width:1080;height:2" coordorigin="5995,1710" coordsize="1080,0" path="m5995,1710l7075,1710e" filled="false" stroked="true" strokeweight=".72pt" strokecolor="#000000">
                <v:path arrowok="t"/>
              </v:shape>
            </v:group>
            <v:group style="position:absolute;left:6038;top:1681;width:1037;height:2" coordorigin="6038,1681" coordsize="1037,2">
              <v:shape style="position:absolute;left:6038;top:1681;width:1037;height:2" coordorigin="6038,1681" coordsize="1037,0" path="m6038,1681l7075,1681e" filled="false" stroked="true" strokeweight=".72pt" strokecolor="#000000">
                <v:path arrowok="t"/>
              </v:shape>
              <v:shape style="position:absolute;left:2;top:311;width:9252;height:1363" type="#_x0000_t75" stroked="false">
                <v:imagedata r:id="rId49" o:title=""/>
              </v:shape>
            </v:group>
            <v:group style="position:absolute;left:7075;top:1681;width:44;height:2" coordorigin="7075,1681" coordsize="44,2">
              <v:shape style="position:absolute;left:7075;top:1681;width:44;height:2" coordorigin="7075,1681" coordsize="44,0" path="m7075,1681l7118,1681e" filled="false" stroked="true" strokeweight=".72pt" strokecolor="#000000">
                <v:path arrowok="t"/>
              </v:shape>
            </v:group>
            <v:group style="position:absolute;left:7075;top:1710;width:2165;height:2" coordorigin="7075,1710" coordsize="2165,2">
              <v:shape style="position:absolute;left:7075;top:1710;width:2165;height:2" coordorigin="7075,1710" coordsize="2165,0" path="m7075,1710l9240,1710e" filled="false" stroked="true" strokeweight=".72pt" strokecolor="#000000">
                <v:path arrowok="t"/>
              </v:shape>
            </v:group>
            <v:group style="position:absolute;left:7118;top:1681;width:2122;height:2" coordorigin="7118,1681" coordsize="2122,2">
              <v:shape style="position:absolute;left:7118;top:1681;width:2122;height:2" coordorigin="7118,1681" coordsize="2122,0" path="m7118,1681l9240,1681e" filled="false" stroked="true" strokeweight=".72pt" strokecolor="#000000">
                <v:path arrowok="t"/>
              </v:shape>
              <v:shape style="position:absolute;left:930;top:7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应收账款内容</w:t>
                      </w:r>
                    </w:p>
                  </w:txbxContent>
                </v:textbox>
                <w10:wrap type="none"/>
              </v:shape>
              <v:shape style="position:absolute;left:3499;top:7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4950;top:7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坏账金额</w:t>
                      </w:r>
                    </w:p>
                  </w:txbxContent>
                </v:textbox>
                <w10:wrap type="none"/>
              </v:shape>
              <v:shape style="position:absolute;left:6120;top:7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计提比例</w:t>
                      </w:r>
                    </w:p>
                  </w:txbxContent>
                </v:textbox>
                <w10:wrap type="none"/>
              </v:shape>
              <v:shape style="position:absolute;left:130;top:628;width:28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大连中铁外服国际货运代理有限</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公司锦州分公司</w:t>
                      </w:r>
                    </w:p>
                  </w:txbxContent>
                </v:textbox>
                <w10:wrap type="none"/>
              </v:shape>
              <v:shape style="position:absolute;left:3466;top:765;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5,036,980.00</w:t>
                      </w:r>
                      <w:r>
                        <w:rPr>
                          <w:rFonts w:ascii="Arial"/>
                          <w:sz w:val="20"/>
                        </w:rPr>
                      </w:r>
                    </w:p>
                  </w:txbxContent>
                </v:textbox>
                <w10:wrap type="none"/>
              </v:shape>
              <v:shape style="position:absolute;left:6396;top:765;width:2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w:t>
                      </w:r>
                      <w:r>
                        <w:rPr>
                          <w:rFonts w:ascii="Arial"/>
                          <w:sz w:val="20"/>
                        </w:rPr>
                      </w:r>
                    </w:p>
                  </w:txbxContent>
                </v:textbox>
                <w10:wrap type="none"/>
              </v:shape>
              <v:shape style="position:absolute;left:7188;top:75;width:1946;height:1272" type="#_x0000_t202" filled="false" stroked="false">
                <v:textbox inset="0,0,0,0">
                  <w:txbxContent>
                    <w:p>
                      <w:pPr>
                        <w:spacing w:line="210" w:lineRule="exact" w:before="0"/>
                        <w:ind w:left="761" w:right="0" w:firstLine="0"/>
                        <w:jc w:val="left"/>
                        <w:rPr>
                          <w:rFonts w:ascii="宋体" w:hAnsi="宋体" w:cs="宋体" w:eastAsia="宋体" w:hint="default"/>
                          <w:sz w:val="21"/>
                          <w:szCs w:val="21"/>
                        </w:rPr>
                      </w:pPr>
                      <w:r>
                        <w:rPr>
                          <w:rFonts w:ascii="宋体" w:hAnsi="宋体" w:cs="宋体" w:eastAsia="宋体" w:hint="default"/>
                          <w:sz w:val="21"/>
                          <w:szCs w:val="21"/>
                        </w:rPr>
                        <w:t>理由</w:t>
                      </w:r>
                    </w:p>
                    <w:p>
                      <w:pPr>
                        <w:spacing w:line="260" w:lineRule="exact" w:before="48"/>
                        <w:ind w:left="0" w:right="0" w:firstLine="0"/>
                        <w:jc w:val="left"/>
                        <w:rPr>
                          <w:rFonts w:ascii="宋体" w:hAnsi="宋体" w:cs="宋体" w:eastAsia="宋体" w:hint="default"/>
                          <w:sz w:val="20"/>
                          <w:szCs w:val="20"/>
                        </w:rPr>
                      </w:pPr>
                      <w:r>
                        <w:rPr>
                          <w:rFonts w:ascii="宋体" w:hAnsi="宋体" w:cs="宋体" w:eastAsia="宋体" w:hint="default"/>
                          <w:sz w:val="20"/>
                          <w:szCs w:val="20"/>
                        </w:rPr>
                        <w:t>单独进行减值测试未</w:t>
                      </w:r>
                      <w:r>
                        <w:rPr>
                          <w:rFonts w:ascii="宋体" w:hAnsi="宋体" w:cs="宋体" w:eastAsia="宋体" w:hint="default"/>
                          <w:w w:val="100"/>
                          <w:sz w:val="20"/>
                          <w:szCs w:val="20"/>
                        </w:rPr>
                        <w:t> </w:t>
                      </w:r>
                      <w:r>
                        <w:rPr>
                          <w:rFonts w:ascii="宋体" w:hAnsi="宋体" w:cs="宋体" w:eastAsia="宋体" w:hint="default"/>
                          <w:spacing w:val="-6"/>
                          <w:sz w:val="20"/>
                          <w:szCs w:val="20"/>
                        </w:rPr>
                        <w:t>发生减值，包括在按信</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用风险特征组合后的</w:t>
                      </w:r>
                      <w:r>
                        <w:rPr>
                          <w:rFonts w:ascii="宋体" w:hAnsi="宋体" w:cs="宋体" w:eastAsia="宋体" w:hint="default"/>
                          <w:w w:val="100"/>
                          <w:sz w:val="20"/>
                          <w:szCs w:val="20"/>
                        </w:rPr>
                        <w:t> </w:t>
                      </w:r>
                      <w:r>
                        <w:rPr>
                          <w:rFonts w:ascii="宋体" w:hAnsi="宋体" w:cs="宋体" w:eastAsia="宋体" w:hint="default"/>
                          <w:sz w:val="20"/>
                          <w:szCs w:val="20"/>
                        </w:rPr>
                        <w:t>应收账款中计提减值</w:t>
                      </w:r>
                    </w:p>
                  </w:txbxContent>
                </v:textbox>
                <w10:wrap type="none"/>
              </v:shape>
              <v:shape style="position:absolute;left:1350;top:142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sz w:val="24"/>
          <w:szCs w:val="24"/>
        </w:rPr>
      </w:pPr>
    </w:p>
    <w:p>
      <w:pPr>
        <w:pStyle w:val="BodyText"/>
        <w:tabs>
          <w:tab w:pos="980" w:val="left" w:leader="none"/>
        </w:tabs>
        <w:spacing w:line="240" w:lineRule="auto" w:before="26"/>
        <w:ind w:left="560" w:right="224"/>
        <w:jc w:val="left"/>
      </w:pPr>
      <w:r>
        <w:rPr>
          <w:rFonts w:ascii="Arial" w:hAnsi="Arial" w:cs="Arial" w:eastAsia="Arial" w:hint="default"/>
        </w:rPr>
        <w:t>3.</w:t>
        <w:tab/>
      </w:r>
      <w:r>
        <w:rPr/>
        <w:t>单项金额不重大但按信用风险特征组合后该组合的风险较大的应收账款</w:t>
      </w:r>
    </w:p>
    <w:p>
      <w:pPr>
        <w:spacing w:line="240" w:lineRule="auto" w:before="9"/>
        <w:rPr>
          <w:rFonts w:ascii="宋体" w:hAnsi="宋体" w:cs="宋体" w:eastAsia="宋体" w:hint="default"/>
          <w:sz w:val="10"/>
          <w:szCs w:val="10"/>
        </w:rPr>
      </w:pPr>
    </w:p>
    <w:p>
      <w:pPr>
        <w:spacing w:line="2325" w:lineRule="exact"/>
        <w:ind w:left="260"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62.5pt;height:116.3pt;mso-position-horizontal-relative:char;mso-position-vertical-relative:line" coordorigin="0,0" coordsize="9250,2326">
            <v:group style="position:absolute;left:29;top:7;width:1458;height:2" coordorigin="29,7" coordsize="1458,2">
              <v:shape style="position:absolute;left:29;top:7;width:1458;height:2" coordorigin="29,7" coordsize="1458,0" path="m29,7l1487,7e" filled="false" stroked="true" strokeweight=".72pt" strokecolor="#000000">
                <v:path arrowok="t"/>
              </v:shape>
            </v:group>
            <v:group style="position:absolute;left:29;top:36;width:1458;height:2" coordorigin="29,36" coordsize="1458,2">
              <v:shape style="position:absolute;left:29;top:36;width:1458;height:2" coordorigin="29,36" coordsize="1458,0" path="m29,36l1487,36e" filled="false" stroked="true" strokeweight=".72pt" strokecolor="#000000">
                <v:path arrowok="t"/>
              </v:shape>
              <v:shape style="position:absolute;left:1487;top:43;width:10;height:2" type="#_x0000_t75" stroked="false">
                <v:imagedata r:id="rId50" o:title=""/>
              </v:shape>
            </v:group>
            <v:group style="position:absolute;left:1487;top:7;width:44;height:2" coordorigin="1487,7" coordsize="44,2">
              <v:shape style="position:absolute;left:1487;top:7;width:44;height:2" coordorigin="1487,7" coordsize="44,0" path="m1487,7l1530,7e" filled="false" stroked="true" strokeweight=".72pt" strokecolor="#000000">
                <v:path arrowok="t"/>
              </v:shape>
            </v:group>
            <v:group style="position:absolute;left:1487;top:36;width:44;height:2" coordorigin="1487,36" coordsize="44,2">
              <v:shape style="position:absolute;left:1487;top:36;width:44;height:2" coordorigin="1487,36" coordsize="44,0" path="m1487,36l1530,36e" filled="false" stroked="true" strokeweight=".72pt" strokecolor="#000000">
                <v:path arrowok="t"/>
              </v:shape>
            </v:group>
            <v:group style="position:absolute;left:1530;top:7;width:3830;height:2" coordorigin="1530,7" coordsize="3830,2">
              <v:shape style="position:absolute;left:1530;top:7;width:3830;height:2" coordorigin="1530,7" coordsize="3830,0" path="m1530,7l5359,7e" filled="false" stroked="true" strokeweight=".72pt" strokecolor="#000000">
                <v:path arrowok="t"/>
              </v:shape>
            </v:group>
            <v:group style="position:absolute;left:1530;top:36;width:3830;height:2" coordorigin="1530,36" coordsize="3830,2">
              <v:shape style="position:absolute;left:1530;top:36;width:3830;height:2" coordorigin="1530,36" coordsize="3830,0" path="m1530,36l5359,36e" filled="false" stroked="true" strokeweight=".72pt" strokecolor="#000000">
                <v:path arrowok="t"/>
              </v:shape>
              <v:shape style="position:absolute;left:5359;top:43;width:10;height:2" type="#_x0000_t75" stroked="false">
                <v:imagedata r:id="rId50" o:title=""/>
              </v:shape>
            </v:group>
            <v:group style="position:absolute;left:5359;top:7;width:44;height:2" coordorigin="5359,7" coordsize="44,2">
              <v:shape style="position:absolute;left:5359;top:7;width:44;height:2" coordorigin="5359,7" coordsize="44,0" path="m5359,7l5402,7e" filled="false" stroked="true" strokeweight=".72pt" strokecolor="#000000">
                <v:path arrowok="t"/>
              </v:shape>
            </v:group>
            <v:group style="position:absolute;left:5359;top:36;width:44;height:2" coordorigin="5359,36" coordsize="44,2">
              <v:shape style="position:absolute;left:5359;top:36;width:44;height:2" coordorigin="5359,36" coordsize="44,0" path="m5359,36l5402,36e" filled="false" stroked="true" strokeweight=".72pt" strokecolor="#000000">
                <v:path arrowok="t"/>
              </v:shape>
            </v:group>
            <v:group style="position:absolute;left:5402;top:7;width:3828;height:2" coordorigin="5402,7" coordsize="3828,2">
              <v:shape style="position:absolute;left:5402;top:7;width:3828;height:2" coordorigin="5402,7" coordsize="3828,0" path="m5402,7l9230,7e" filled="false" stroked="true" strokeweight=".72pt" strokecolor="#000000">
                <v:path arrowok="t"/>
              </v:shape>
            </v:group>
            <v:group style="position:absolute;left:5402;top:36;width:3828;height:2" coordorigin="5402,36" coordsize="3828,2">
              <v:shape style="position:absolute;left:5402;top:36;width:3828;height:2" coordorigin="5402,36" coordsize="3828,0" path="m5402,36l9230,36e" filled="false" stroked="true" strokeweight=".72pt" strokecolor="#000000">
                <v:path arrowok="t"/>
              </v:shape>
              <v:shape style="position:absolute;left:1468;top:26;width:3920;height:307" type="#_x0000_t75" stroked="false">
                <v:imagedata r:id="rId51" o:title=""/>
              </v:shape>
              <v:shape style="position:absolute;left:1470;top:298;width:7777;height:338" type="#_x0000_t75" stroked="false">
                <v:imagedata r:id="rId52" o:title=""/>
              </v:shape>
              <v:shape style="position:absolute;left:1470;top:602;width:6404;height:338" type="#_x0000_t75" stroked="false">
                <v:imagedata r:id="rId53" o:title=""/>
              </v:shape>
            </v:group>
            <v:group style="position:absolute;left:7;top:2318;width:1480;height:2" coordorigin="7,2318" coordsize="1480,2">
              <v:shape style="position:absolute;left:7;top:2318;width:1480;height:2" coordorigin="7,2318" coordsize="1480,0" path="m7,2318l1487,2318e" filled="false" stroked="true" strokeweight=".72pt" strokecolor="#000000">
                <v:path arrowok="t"/>
              </v:shape>
            </v:group>
            <v:group style="position:absolute;left:7;top:2290;width:1480;height:2" coordorigin="7,2290" coordsize="1480,2">
              <v:shape style="position:absolute;left:7;top:2290;width:1480;height:2" coordorigin="7,2290" coordsize="1480,0" path="m7,2290l1487,2290e" filled="false" stroked="true" strokeweight=".72pt" strokecolor="#000000">
                <v:path arrowok="t"/>
              </v:shape>
            </v:group>
            <v:group style="position:absolute;left:1487;top:2290;width:44;height:2" coordorigin="1487,2290" coordsize="44,2">
              <v:shape style="position:absolute;left:1487;top:2290;width:44;height:2" coordorigin="1487,2290" coordsize="44,0" path="m1487,2290l1530,2290e" filled="false" stroked="true" strokeweight=".72pt" strokecolor="#000000">
                <v:path arrowok="t"/>
              </v:shape>
            </v:group>
            <v:group style="position:absolute;left:1487;top:2318;width:1497;height:2" coordorigin="1487,2318" coordsize="1497,2">
              <v:shape style="position:absolute;left:1487;top:2318;width:1497;height:2" coordorigin="1487,2318" coordsize="1497,0" path="m1487,2318l2983,2318e" filled="false" stroked="true" strokeweight=".72pt" strokecolor="#000000">
                <v:path arrowok="t"/>
              </v:shape>
            </v:group>
            <v:group style="position:absolute;left:1530;top:2290;width:1454;height:2" coordorigin="1530,2290" coordsize="1454,2">
              <v:shape style="position:absolute;left:1530;top:2290;width:1454;height:2" coordorigin="1530,2290" coordsize="1454,0" path="m1530,2290l2983,2290e" filled="false" stroked="true" strokeweight=".72pt" strokecolor="#000000">
                <v:path arrowok="t"/>
              </v:shape>
            </v:group>
            <v:group style="position:absolute;left:2983;top:2290;width:44;height:2" coordorigin="2983,2290" coordsize="44,2">
              <v:shape style="position:absolute;left:2983;top:2290;width:44;height:2" coordorigin="2983,2290" coordsize="44,0" path="m2983,2290l3026,2290e" filled="false" stroked="true" strokeweight=".72pt" strokecolor="#000000">
                <v:path arrowok="t"/>
              </v:shape>
            </v:group>
            <v:group style="position:absolute;left:2983;top:2318;width:993;height:2" coordorigin="2983,2318" coordsize="993,2">
              <v:shape style="position:absolute;left:2983;top:2318;width:993;height:2" coordorigin="2983,2318" coordsize="993,0" path="m2983,2318l3976,2318e" filled="false" stroked="true" strokeweight=".72pt" strokecolor="#000000">
                <v:path arrowok="t"/>
              </v:shape>
            </v:group>
            <v:group style="position:absolute;left:3026;top:2290;width:950;height:2" coordorigin="3026,2290" coordsize="950,2">
              <v:shape style="position:absolute;left:3026;top:2290;width:950;height:2" coordorigin="3026,2290" coordsize="950,0" path="m3026,2290l3976,2290e" filled="false" stroked="true" strokeweight=".72pt" strokecolor="#000000">
                <v:path arrowok="t"/>
              </v:shape>
            </v:group>
            <v:group style="position:absolute;left:3976;top:2290;width:44;height:2" coordorigin="3976,2290" coordsize="44,2">
              <v:shape style="position:absolute;left:3976;top:2290;width:44;height:2" coordorigin="3976,2290" coordsize="44,0" path="m3976,2290l4019,2290e" filled="false" stroked="true" strokeweight=".72pt" strokecolor="#000000">
                <v:path arrowok="t"/>
              </v:shape>
            </v:group>
            <v:group style="position:absolute;left:3976;top:2318;width:1384;height:2" coordorigin="3976,2318" coordsize="1384,2">
              <v:shape style="position:absolute;left:3976;top:2318;width:1384;height:2" coordorigin="3976,2318" coordsize="1384,0" path="m3976,2318l5359,2318e" filled="false" stroked="true" strokeweight=".72pt" strokecolor="#000000">
                <v:path arrowok="t"/>
              </v:shape>
            </v:group>
            <v:group style="position:absolute;left:4019;top:2290;width:1341;height:2" coordorigin="4019,2290" coordsize="1341,2">
              <v:shape style="position:absolute;left:4019;top:2290;width:1341;height:2" coordorigin="4019,2290" coordsize="1341,0" path="m4019,2290l5359,2290e" filled="false" stroked="true" strokeweight=".72pt" strokecolor="#000000">
                <v:path arrowok="t"/>
              </v:shape>
            </v:group>
            <v:group style="position:absolute;left:5359;top:2290;width:44;height:2" coordorigin="5359,2290" coordsize="44,2">
              <v:shape style="position:absolute;left:5359;top:2290;width:44;height:2" coordorigin="5359,2290" coordsize="44,0" path="m5359,2290l5402,2290e" filled="false" stroked="true" strokeweight=".72pt" strokecolor="#000000">
                <v:path arrowok="t"/>
              </v:shape>
            </v:group>
            <v:group style="position:absolute;left:5359;top:2318;width:1497;height:2" coordorigin="5359,2318" coordsize="1497,2">
              <v:shape style="position:absolute;left:5359;top:2318;width:1497;height:2" coordorigin="5359,2318" coordsize="1497,0" path="m5359,2318l6856,2318e" filled="false" stroked="true" strokeweight=".72pt" strokecolor="#000000">
                <v:path arrowok="t"/>
              </v:shape>
            </v:group>
            <v:group style="position:absolute;left:5402;top:2290;width:1454;height:2" coordorigin="5402,2290" coordsize="1454,2">
              <v:shape style="position:absolute;left:5402;top:2290;width:1454;height:2" coordorigin="5402,2290" coordsize="1454,0" path="m5402,2290l6856,2290e" filled="false" stroked="true" strokeweight=".72pt" strokecolor="#000000">
                <v:path arrowok="t"/>
              </v:shape>
            </v:group>
            <v:group style="position:absolute;left:6856;top:2290;width:44;height:2" coordorigin="6856,2290" coordsize="44,2">
              <v:shape style="position:absolute;left:6856;top:2290;width:44;height:2" coordorigin="6856,2290" coordsize="44,0" path="m6856,2290l6899,2290e" filled="false" stroked="true" strokeweight=".72pt" strokecolor="#000000">
                <v:path arrowok="t"/>
              </v:shape>
            </v:group>
            <v:group style="position:absolute;left:6856;top:2318;width:993;height:2" coordorigin="6856,2318" coordsize="993,2">
              <v:shape style="position:absolute;left:6856;top:2318;width:993;height:2" coordorigin="6856,2318" coordsize="993,0" path="m6856,2318l7848,2318e" filled="false" stroked="true" strokeweight=".72pt" strokecolor="#000000">
                <v:path arrowok="t"/>
              </v:shape>
            </v:group>
            <v:group style="position:absolute;left:6899;top:2290;width:950;height:2" coordorigin="6899,2290" coordsize="950,2">
              <v:shape style="position:absolute;left:6899;top:2290;width:950;height:2" coordorigin="6899,2290" coordsize="950,0" path="m6899,2290l7848,2290e" filled="false" stroked="true" strokeweight=".72pt" strokecolor="#000000">
                <v:path arrowok="t"/>
              </v:shape>
              <v:shape style="position:absolute;left:2;top:905;width:9247;height:1378" type="#_x0000_t75" stroked="false">
                <v:imagedata r:id="rId54" o:title=""/>
              </v:shape>
            </v:group>
            <v:group style="position:absolute;left:7848;top:2290;width:44;height:2" coordorigin="7848,2290" coordsize="44,2">
              <v:shape style="position:absolute;left:7848;top:2290;width:44;height:2" coordorigin="7848,2290" coordsize="44,0" path="m7848,2290l7891,2290e" filled="false" stroked="true" strokeweight=".72pt" strokecolor="#000000">
                <v:path arrowok="t"/>
              </v:shape>
            </v:group>
            <v:group style="position:absolute;left:7848;top:2318;width:1390;height:2" coordorigin="7848,2318" coordsize="1390,2">
              <v:shape style="position:absolute;left:7848;top:2318;width:1390;height:2" coordorigin="7848,2318" coordsize="1390,0" path="m7848,2318l9238,2318e" filled="false" stroked="true" strokeweight=".72pt" strokecolor="#000000">
                <v:path arrowok="t"/>
              </v:shape>
            </v:group>
            <v:group style="position:absolute;left:7891;top:2290;width:1347;height:2" coordorigin="7891,2290" coordsize="1347,2">
              <v:shape style="position:absolute;left:7891;top:2290;width:1347;height:2" coordorigin="7891,2290" coordsize="1347,0" path="m7891,2290l9238,2290e" filled="false" stroked="true" strokeweight=".72pt" strokecolor="#000000">
                <v:path arrowok="t"/>
              </v:shape>
              <v:shape style="position:absolute;left:3026;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6900;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556;top:36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2334;top:3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4271;top:5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6208;top:3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8143;top:5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2039;top:694;width:5675;height:211" type="#_x0000_t202" filled="false" stroked="false">
                <v:textbox inset="0,0,0,0">
                  <w:txbxContent>
                    <w:p>
                      <w:pPr>
                        <w:tabs>
                          <w:tab w:pos="1088" w:val="left" w:leader="none"/>
                          <w:tab w:pos="3872" w:val="left" w:leader="none"/>
                          <w:tab w:pos="4962"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shape style="position:absolute;left:130;top:963;width:762;height:1282" type="#_x0000_t202" filled="false" stroked="false">
                <v:textbox inset="0,0,0,0">
                  <w:txbxContent>
                    <w:p>
                      <w:pPr>
                        <w:spacing w:line="211"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年</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12"/>
                          <w:sz w:val="20"/>
                          <w:szCs w:val="20"/>
                        </w:rPr>
                        <w:t> </w:t>
                      </w:r>
                      <w:r>
                        <w:rPr>
                          <w:rFonts w:ascii="宋体" w:hAnsi="宋体" w:cs="宋体" w:eastAsia="宋体" w:hint="default"/>
                          <w:sz w:val="20"/>
                          <w:szCs w:val="20"/>
                        </w:rPr>
                        <w:t>年</w:t>
                      </w:r>
                    </w:p>
                    <w:p>
                      <w:pPr>
                        <w:spacing w:line="274" w:lineRule="exact" w:before="11"/>
                        <w:ind w:left="0" w:right="3" w:firstLine="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r>
                        <w:rPr>
                          <w:rFonts w:ascii="宋体" w:hAnsi="宋体" w:cs="宋体" w:eastAsia="宋体" w:hint="default"/>
                          <w:w w:val="100"/>
                          <w:sz w:val="20"/>
                          <w:szCs w:val="20"/>
                        </w:rPr>
                        <w:t> </w:t>
                      </w:r>
                      <w:r>
                        <w:rPr>
                          <w:rFonts w:ascii="宋体" w:hAnsi="宋体" w:cs="宋体" w:eastAsia="宋体" w:hint="default"/>
                          <w:sz w:val="20"/>
                          <w:szCs w:val="20"/>
                        </w:rPr>
                        <w:t>合计</w:t>
                      </w:r>
                    </w:p>
                  </w:txbxContent>
                </v:textbox>
                <w10:wrap type="none"/>
              </v:shape>
              <v:shape style="position:absolute;left:1712;top:1778;width:1169;height:474"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8,941,410.07</w:t>
                      </w:r>
                      <w:r>
                        <w:rPr>
                          <w:rFonts w:ascii="Arial"/>
                          <w:sz w:val="20"/>
                        </w:rPr>
                      </w:r>
                    </w:p>
                    <w:p>
                      <w:pPr>
                        <w:spacing w:line="226" w:lineRule="exact" w:before="43"/>
                        <w:ind w:left="0" w:right="0" w:firstLine="0"/>
                        <w:jc w:val="left"/>
                        <w:rPr>
                          <w:rFonts w:ascii="Arial" w:hAnsi="Arial" w:cs="Arial" w:eastAsia="Arial" w:hint="default"/>
                          <w:sz w:val="20"/>
                          <w:szCs w:val="20"/>
                        </w:rPr>
                      </w:pPr>
                      <w:r>
                        <w:rPr>
                          <w:rFonts w:ascii="Arial"/>
                          <w:spacing w:val="-1"/>
                          <w:sz w:val="20"/>
                        </w:rPr>
                        <w:t>8,941,410.07</w:t>
                      </w:r>
                      <w:r>
                        <w:rPr>
                          <w:rFonts w:ascii="Arial"/>
                          <w:sz w:val="20"/>
                        </w:rPr>
                      </w:r>
                    </w:p>
                  </w:txbxContent>
                </v:textbox>
                <w10:wrap type="none"/>
              </v:shape>
              <v:shape style="position:absolute;left:3371;top:1778;width:1887;height:474" type="#_x0000_t202" filled="false" stroked="false">
                <v:textbox inset="0,0,0,0">
                  <w:txbxContent>
                    <w:p>
                      <w:pPr>
                        <w:tabs>
                          <w:tab w:pos="717" w:val="left" w:leader="none"/>
                        </w:tabs>
                        <w:spacing w:line="205" w:lineRule="exact" w:before="0"/>
                        <w:ind w:left="0" w:right="0" w:firstLine="0"/>
                        <w:jc w:val="left"/>
                        <w:rPr>
                          <w:rFonts w:ascii="Arial" w:hAnsi="Arial" w:cs="Arial" w:eastAsia="Arial" w:hint="default"/>
                          <w:sz w:val="20"/>
                          <w:szCs w:val="20"/>
                        </w:rPr>
                      </w:pPr>
                      <w:r>
                        <w:rPr>
                          <w:rFonts w:ascii="Arial"/>
                          <w:spacing w:val="-1"/>
                          <w:sz w:val="20"/>
                        </w:rPr>
                        <w:t>19.39</w:t>
                        <w:tab/>
                        <w:t>8,941,410.07</w:t>
                      </w:r>
                      <w:r>
                        <w:rPr>
                          <w:rFonts w:ascii="Arial"/>
                          <w:sz w:val="20"/>
                        </w:rPr>
                      </w:r>
                    </w:p>
                    <w:p>
                      <w:pPr>
                        <w:tabs>
                          <w:tab w:pos="717" w:val="left" w:leader="none"/>
                        </w:tabs>
                        <w:spacing w:line="226" w:lineRule="exact" w:before="43"/>
                        <w:ind w:left="0" w:right="0" w:firstLine="0"/>
                        <w:jc w:val="left"/>
                        <w:rPr>
                          <w:rFonts w:ascii="Arial" w:hAnsi="Arial" w:cs="Arial" w:eastAsia="Arial" w:hint="default"/>
                          <w:sz w:val="20"/>
                          <w:szCs w:val="20"/>
                        </w:rPr>
                      </w:pPr>
                      <w:r>
                        <w:rPr>
                          <w:rFonts w:ascii="Arial"/>
                          <w:spacing w:val="-1"/>
                          <w:sz w:val="20"/>
                        </w:rPr>
                        <w:t>19.39</w:t>
                        <w:tab/>
                        <w:t>8,941,410.07</w:t>
                      </w:r>
                      <w:r>
                        <w:rPr>
                          <w:rFonts w:ascii="Arial"/>
                          <w:sz w:val="20"/>
                        </w:rPr>
                      </w:r>
                    </w:p>
                  </w:txbxContent>
                </v:textbox>
                <w10:wrap type="none"/>
              </v:shape>
              <v:shape style="position:absolute;left:5585;top:1778;width:1169;height:474"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8,989,635.57</w:t>
                      </w:r>
                      <w:r>
                        <w:rPr>
                          <w:rFonts w:ascii="Arial"/>
                          <w:sz w:val="20"/>
                        </w:rPr>
                      </w:r>
                    </w:p>
                    <w:p>
                      <w:pPr>
                        <w:spacing w:line="226" w:lineRule="exact" w:before="43"/>
                        <w:ind w:left="0" w:right="0" w:firstLine="0"/>
                        <w:jc w:val="left"/>
                        <w:rPr>
                          <w:rFonts w:ascii="Arial" w:hAnsi="Arial" w:cs="Arial" w:eastAsia="Arial" w:hint="default"/>
                          <w:sz w:val="20"/>
                          <w:szCs w:val="20"/>
                        </w:rPr>
                      </w:pPr>
                      <w:r>
                        <w:rPr>
                          <w:rFonts w:ascii="Arial"/>
                          <w:spacing w:val="-1"/>
                          <w:sz w:val="20"/>
                        </w:rPr>
                        <w:t>8,989,635.57</w:t>
                      </w:r>
                      <w:r>
                        <w:rPr>
                          <w:rFonts w:ascii="Arial"/>
                          <w:sz w:val="20"/>
                        </w:rPr>
                      </w:r>
                    </w:p>
                  </w:txbxContent>
                </v:textbox>
                <w10:wrap type="none"/>
              </v:shape>
              <v:shape style="position:absolute;left:7245;top:1778;width:1886;height:474" type="#_x0000_t202" filled="false" stroked="false">
                <v:textbox inset="0,0,0,0">
                  <w:txbxContent>
                    <w:p>
                      <w:pPr>
                        <w:tabs>
                          <w:tab w:pos="716" w:val="left" w:leader="none"/>
                        </w:tabs>
                        <w:spacing w:line="205" w:lineRule="exact" w:before="0"/>
                        <w:ind w:left="0" w:right="0" w:firstLine="0"/>
                        <w:jc w:val="left"/>
                        <w:rPr>
                          <w:rFonts w:ascii="Arial" w:hAnsi="Arial" w:cs="Arial" w:eastAsia="Arial" w:hint="default"/>
                          <w:sz w:val="20"/>
                          <w:szCs w:val="20"/>
                        </w:rPr>
                      </w:pPr>
                      <w:r>
                        <w:rPr>
                          <w:rFonts w:ascii="Arial"/>
                          <w:spacing w:val="-1"/>
                          <w:sz w:val="20"/>
                        </w:rPr>
                        <w:t>28.58</w:t>
                        <w:tab/>
                        <w:t>7,558,710.97</w:t>
                      </w:r>
                      <w:r>
                        <w:rPr>
                          <w:rFonts w:ascii="Arial"/>
                          <w:sz w:val="20"/>
                        </w:rPr>
                      </w:r>
                    </w:p>
                    <w:p>
                      <w:pPr>
                        <w:tabs>
                          <w:tab w:pos="716" w:val="left" w:leader="none"/>
                        </w:tabs>
                        <w:spacing w:line="226" w:lineRule="exact" w:before="43"/>
                        <w:ind w:left="0" w:right="0" w:firstLine="0"/>
                        <w:jc w:val="left"/>
                        <w:rPr>
                          <w:rFonts w:ascii="Arial" w:hAnsi="Arial" w:cs="Arial" w:eastAsia="Arial" w:hint="default"/>
                          <w:sz w:val="20"/>
                          <w:szCs w:val="20"/>
                        </w:rPr>
                      </w:pPr>
                      <w:r>
                        <w:rPr>
                          <w:rFonts w:ascii="Arial"/>
                          <w:spacing w:val="-1"/>
                          <w:sz w:val="20"/>
                        </w:rPr>
                        <w:t>28.58</w:t>
                        <w:tab/>
                        <w:t>7,558,710.97</w:t>
                      </w:r>
                      <w:r>
                        <w:rPr>
                          <w:rFonts w:ascii="Arial"/>
                          <w:sz w:val="20"/>
                        </w:rPr>
                      </w:r>
                    </w:p>
                  </w:txbxContent>
                </v:textbox>
                <w10:wrap type="none"/>
              </v:shape>
            </v:group>
          </v:group>
        </w:pict>
      </w:r>
      <w:r>
        <w:rPr>
          <w:rFonts w:ascii="宋体" w:hAnsi="宋体" w:cs="宋体" w:eastAsia="宋体" w:hint="default"/>
          <w:position w:val="-46"/>
          <w:sz w:val="20"/>
          <w:szCs w:val="20"/>
        </w:rPr>
      </w:r>
    </w:p>
    <w:p>
      <w:pPr>
        <w:spacing w:line="240" w:lineRule="auto" w:before="2"/>
        <w:rPr>
          <w:rFonts w:ascii="宋体" w:hAnsi="宋体" w:cs="宋体" w:eastAsia="宋体" w:hint="default"/>
          <w:sz w:val="16"/>
          <w:szCs w:val="16"/>
        </w:rPr>
      </w:pPr>
    </w:p>
    <w:p>
      <w:pPr>
        <w:pStyle w:val="BodyText"/>
        <w:tabs>
          <w:tab w:pos="980" w:val="left" w:leader="none"/>
        </w:tabs>
        <w:spacing w:line="240" w:lineRule="auto" w:before="26"/>
        <w:ind w:left="560" w:right="6194"/>
        <w:jc w:val="left"/>
      </w:pPr>
      <w:r>
        <w:rPr/>
        <w:pict>
          <v:group style="position:absolute;margin-left:74.160004pt;margin-top:24.855932pt;width:462.4pt;height:114.15pt;mso-position-horizontal-relative:page;mso-position-vertical-relative:paragraph;z-index:-628024" coordorigin="1483,497" coordsize="9248,2283">
            <v:group style="position:absolute;left:1510;top:504;width:970;height:2" coordorigin="1510,504" coordsize="970,2">
              <v:shape style="position:absolute;left:1510;top:504;width:970;height:2" coordorigin="1510,504" coordsize="970,0" path="m1510,504l2479,504e" filled="false" stroked="true" strokeweight=".72pt" strokecolor="#000000">
                <v:path arrowok="t"/>
              </v:shape>
            </v:group>
            <v:group style="position:absolute;left:1510;top:533;width:970;height:2" coordorigin="1510,533" coordsize="970,2">
              <v:shape style="position:absolute;left:1510;top:533;width:970;height:2" coordorigin="1510,533" coordsize="970,0" path="m1510,533l2479,533e" filled="false" stroked="true" strokeweight=".72pt" strokecolor="#000000">
                <v:path arrowok="t"/>
              </v:shape>
              <v:shape style="position:absolute;left:2479;top:540;width:10;height:2" type="#_x0000_t75" stroked="false">
                <v:imagedata r:id="rId50" o:title=""/>
              </v:shape>
            </v:group>
            <v:group style="position:absolute;left:2479;top:504;width:44;height:2" coordorigin="2479,504" coordsize="44,2">
              <v:shape style="position:absolute;left:2479;top:504;width:44;height:2" coordorigin="2479,504" coordsize="44,0" path="m2479,504l2522,504e" filled="false" stroked="true" strokeweight=".72pt" strokecolor="#000000">
                <v:path arrowok="t"/>
              </v:shape>
            </v:group>
            <v:group style="position:absolute;left:2479;top:533;width:44;height:2" coordorigin="2479,533" coordsize="44,2">
              <v:shape style="position:absolute;left:2479;top:533;width:44;height:2" coordorigin="2479,533" coordsize="44,0" path="m2479,533l2522,533e" filled="false" stroked="true" strokeweight=".72pt" strokecolor="#000000">
                <v:path arrowok="t"/>
              </v:shape>
            </v:group>
            <v:group style="position:absolute;left:2522;top:504;width:4318;height:2" coordorigin="2522,504" coordsize="4318,2">
              <v:shape style="position:absolute;left:2522;top:504;width:4318;height:2" coordorigin="2522,504" coordsize="4318,0" path="m2522,504l6840,504e" filled="false" stroked="true" strokeweight=".72pt" strokecolor="#000000">
                <v:path arrowok="t"/>
              </v:shape>
            </v:group>
            <v:group style="position:absolute;left:2522;top:533;width:4318;height:2" coordorigin="2522,533" coordsize="4318,2">
              <v:shape style="position:absolute;left:2522;top:533;width:4318;height:2" coordorigin="2522,533" coordsize="4318,0" path="m2522,533l6840,533e" filled="false" stroked="true" strokeweight=".72pt" strokecolor="#000000">
                <v:path arrowok="t"/>
              </v:shape>
              <v:shape style="position:absolute;left:6840;top:540;width:10;height:2" type="#_x0000_t75" stroked="false">
                <v:imagedata r:id="rId50" o:title=""/>
              </v:shape>
            </v:group>
            <v:group style="position:absolute;left:6840;top:504;width:44;height:2" coordorigin="6840,504" coordsize="44,2">
              <v:shape style="position:absolute;left:6840;top:504;width:44;height:2" coordorigin="6840,504" coordsize="44,0" path="m6840,504l6883,504e" filled="false" stroked="true" strokeweight=".72pt" strokecolor="#000000">
                <v:path arrowok="t"/>
              </v:shape>
            </v:group>
            <v:group style="position:absolute;left:6840;top:533;width:44;height:2" coordorigin="6840,533" coordsize="44,2">
              <v:shape style="position:absolute;left:6840;top:533;width:44;height:2" coordorigin="6840,533" coordsize="44,0" path="m6840,533l6883,533e" filled="false" stroked="true" strokeweight=".72pt" strokecolor="#000000">
                <v:path arrowok="t"/>
              </v:shape>
            </v:group>
            <v:group style="position:absolute;left:6883;top:504;width:3828;height:2" coordorigin="6883,504" coordsize="3828,2">
              <v:shape style="position:absolute;left:6883;top:504;width:3828;height:2" coordorigin="6883,504" coordsize="3828,0" path="m6883,504l10711,504e" filled="false" stroked="true" strokeweight=".72pt" strokecolor="#000000">
                <v:path arrowok="t"/>
              </v:shape>
            </v:group>
            <v:group style="position:absolute;left:6883;top:533;width:3828;height:2" coordorigin="6883,533" coordsize="3828,2">
              <v:shape style="position:absolute;left:6883;top:533;width:3828;height:2" coordorigin="6883,533" coordsize="3828,0" path="m6883,533l10711,533e" filled="false" stroked="true" strokeweight=".72pt" strokecolor="#000000">
                <v:path arrowok="t"/>
              </v:shape>
              <v:shape style="position:absolute;left:2460;top:524;width:4409;height:307" type="#_x0000_t75" stroked="false">
                <v:imagedata r:id="rId55" o:title=""/>
              </v:shape>
              <v:shape style="position:absolute;left:2462;top:795;width:8266;height:338" type="#_x0000_t75" stroked="false">
                <v:imagedata r:id="rId56" o:title=""/>
              </v:shape>
              <v:shape style="position:absolute;left:2462;top:1100;width:6893;height:337" type="#_x0000_t75" stroked="false">
                <v:imagedata r:id="rId57" o:title=""/>
              </v:shape>
              <v:shape style="position:absolute;left:1483;top:1407;width:9247;height:1372" type="#_x0000_t75" stroked="false">
                <v:imagedata r:id="rId58" o:title=""/>
              </v:shape>
              <v:shape style="position:absolute;left:4264;top:57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381;top:57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793;top:85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3571;top:88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5752;top:101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688;top:88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9624;top:101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group>
            <w10:wrap type="none"/>
          </v:group>
        </w:pict>
      </w:r>
      <w:r>
        <w:rPr>
          <w:rFonts w:ascii="Arial" w:hAnsi="Arial" w:cs="Arial" w:eastAsia="Arial" w:hint="default"/>
        </w:rPr>
        <w:t>4.</w:t>
        <w:tab/>
      </w:r>
      <w:r>
        <w:rPr/>
        <w:t>其他不重大应收账款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tbl>
      <w:tblPr>
        <w:tblW w:w="0" w:type="auto"/>
        <w:jc w:val="left"/>
        <w:tblInd w:w="267" w:type="dxa"/>
        <w:tblLayout w:type="fixed"/>
        <w:tblCellMar>
          <w:top w:w="0" w:type="dxa"/>
          <w:left w:w="0" w:type="dxa"/>
          <w:bottom w:w="0" w:type="dxa"/>
          <w:right w:w="0" w:type="dxa"/>
        </w:tblCellMar>
        <w:tblLook w:val="01E0"/>
      </w:tblPr>
      <w:tblGrid>
        <w:gridCol w:w="995"/>
        <w:gridCol w:w="1636"/>
        <w:gridCol w:w="1481"/>
        <w:gridCol w:w="1246"/>
        <w:gridCol w:w="1512"/>
        <w:gridCol w:w="1059"/>
        <w:gridCol w:w="1302"/>
      </w:tblGrid>
      <w:tr>
        <w:trPr>
          <w:trHeight w:val="239" w:hRule="exact"/>
        </w:trPr>
        <w:tc>
          <w:tcPr>
            <w:tcW w:w="995"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00" w:lineRule="exact"/>
              <w:ind w:right="135"/>
              <w:jc w:val="center"/>
              <w:rPr>
                <w:rFonts w:ascii="宋体" w:hAnsi="宋体" w:cs="宋体" w:eastAsia="宋体" w:hint="default"/>
                <w:sz w:val="20"/>
                <w:szCs w:val="20"/>
              </w:rPr>
            </w:pPr>
            <w:r>
              <w:rPr>
                <w:rFonts w:ascii="宋体" w:hAnsi="宋体" w:cs="宋体" w:eastAsia="宋体" w:hint="default"/>
                <w:sz w:val="20"/>
                <w:szCs w:val="20"/>
              </w:rPr>
              <w:t>金额</w:t>
            </w:r>
          </w:p>
        </w:tc>
        <w:tc>
          <w:tcPr>
            <w:tcW w:w="1481" w:type="dxa"/>
            <w:tcBorders>
              <w:top w:val="nil" w:sz="6" w:space="0" w:color="auto"/>
              <w:left w:val="nil" w:sz="6" w:space="0" w:color="auto"/>
              <w:bottom w:val="nil" w:sz="6" w:space="0" w:color="auto"/>
              <w:right w:val="nil" w:sz="6" w:space="0" w:color="auto"/>
            </w:tcBorders>
          </w:tcPr>
          <w:p>
            <w:pPr>
              <w:pStyle w:val="TableParagraph"/>
              <w:spacing w:line="215" w:lineRule="exact"/>
              <w:ind w:left="246" w:right="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c>
        <w:tc>
          <w:tcPr>
            <w:tcW w:w="124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00" w:lineRule="exact"/>
              <w:ind w:right="16"/>
              <w:jc w:val="center"/>
              <w:rPr>
                <w:rFonts w:ascii="宋体" w:hAnsi="宋体" w:cs="宋体" w:eastAsia="宋体" w:hint="default"/>
                <w:sz w:val="20"/>
                <w:szCs w:val="20"/>
              </w:rPr>
            </w:pPr>
            <w:r>
              <w:rPr>
                <w:rFonts w:ascii="宋体" w:hAnsi="宋体" w:cs="宋体" w:eastAsia="宋体" w:hint="default"/>
                <w:sz w:val="20"/>
                <w:szCs w:val="20"/>
              </w:rPr>
              <w:t>金额</w:t>
            </w:r>
          </w:p>
        </w:tc>
        <w:tc>
          <w:tcPr>
            <w:tcW w:w="1059" w:type="dxa"/>
            <w:tcBorders>
              <w:top w:val="nil" w:sz="6" w:space="0" w:color="auto"/>
              <w:left w:val="nil" w:sz="6" w:space="0" w:color="auto"/>
              <w:bottom w:val="nil" w:sz="6" w:space="0" w:color="auto"/>
              <w:right w:val="nil" w:sz="6" w:space="0" w:color="auto"/>
            </w:tcBorders>
          </w:tcPr>
          <w:p>
            <w:pPr>
              <w:pStyle w:val="TableParagraph"/>
              <w:spacing w:line="215" w:lineRule="exact"/>
              <w:ind w:right="220"/>
              <w:jc w:val="right"/>
              <w:rPr>
                <w:rFonts w:ascii="Arial" w:hAnsi="Arial" w:cs="Arial" w:eastAsia="Arial" w:hint="default"/>
                <w:sz w:val="20"/>
                <w:szCs w:val="20"/>
              </w:rPr>
            </w:pPr>
            <w:r>
              <w:rPr>
                <w:rFonts w:ascii="宋体" w:hAnsi="宋体" w:cs="宋体" w:eastAsia="宋体" w:hint="default"/>
                <w:spacing w:val="-1"/>
                <w:sz w:val="20"/>
                <w:szCs w:val="20"/>
              </w:rPr>
              <w:t>比例</w:t>
            </w:r>
            <w:r>
              <w:rPr>
                <w:rFonts w:ascii="Arial" w:hAnsi="Arial" w:cs="Arial" w:eastAsia="Arial" w:hint="default"/>
                <w:spacing w:val="-1"/>
                <w:sz w:val="20"/>
                <w:szCs w:val="20"/>
              </w:rPr>
              <w:t>(%)</w:t>
            </w:r>
          </w:p>
        </w:tc>
        <w:tc>
          <w:tcPr>
            <w:tcW w:w="1302" w:type="dxa"/>
            <w:vMerge w:val="restart"/>
            <w:tcBorders>
              <w:top w:val="nil" w:sz="6" w:space="0" w:color="auto"/>
              <w:left w:val="nil" w:sz="6" w:space="0" w:color="auto"/>
              <w:right w:val="nil" w:sz="6" w:space="0" w:color="auto"/>
            </w:tcBorders>
          </w:tcPr>
          <w:p>
            <w:pPr/>
          </w:p>
        </w:tc>
      </w:tr>
      <w:tr>
        <w:trPr>
          <w:trHeight w:val="269" w:hRule="exact"/>
        </w:trPr>
        <w:tc>
          <w:tcPr>
            <w:tcW w:w="995" w:type="dxa"/>
            <w:tcBorders>
              <w:top w:val="nil" w:sz="6" w:space="0" w:color="auto"/>
              <w:left w:val="nil" w:sz="6" w:space="0" w:color="auto"/>
              <w:bottom w:val="nil" w:sz="6" w:space="0" w:color="auto"/>
              <w:right w:val="nil" w:sz="6" w:space="0" w:color="auto"/>
            </w:tcBorders>
          </w:tcPr>
          <w:p>
            <w:pPr>
              <w:pStyle w:val="TableParagraph"/>
              <w:spacing w:line="243"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4"/>
              <w:jc w:val="right"/>
              <w:rPr>
                <w:rFonts w:ascii="Arial" w:hAnsi="Arial" w:cs="Arial" w:eastAsia="Arial" w:hint="default"/>
                <w:sz w:val="20"/>
                <w:szCs w:val="20"/>
              </w:rPr>
            </w:pPr>
            <w:r>
              <w:rPr>
                <w:rFonts w:ascii="Arial"/>
                <w:spacing w:val="-1"/>
                <w:sz w:val="20"/>
              </w:rPr>
              <w:t>31,456,866.26</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4"/>
              <w:jc w:val="right"/>
              <w:rPr>
                <w:rFonts w:ascii="Arial" w:hAnsi="Arial" w:cs="Arial" w:eastAsia="Arial" w:hint="default"/>
                <w:sz w:val="20"/>
                <w:szCs w:val="20"/>
              </w:rPr>
            </w:pPr>
            <w:r>
              <w:rPr>
                <w:rFonts w:ascii="Arial"/>
                <w:spacing w:val="-1"/>
                <w:sz w:val="20"/>
              </w:rPr>
              <w:t>68.22</w:t>
            </w:r>
            <w:r>
              <w:rPr>
                <w:rFonts w:ascii="Arial"/>
                <w:sz w:val="20"/>
              </w:rPr>
            </w:r>
          </w:p>
        </w:tc>
        <w:tc>
          <w:tcPr>
            <w:tcW w:w="124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22"/>
              <w:jc w:val="right"/>
              <w:rPr>
                <w:rFonts w:ascii="Arial" w:hAnsi="Arial" w:cs="Arial" w:eastAsia="Arial" w:hint="default"/>
                <w:sz w:val="20"/>
                <w:szCs w:val="20"/>
              </w:rPr>
            </w:pPr>
            <w:r>
              <w:rPr>
                <w:rFonts w:ascii="Arial"/>
                <w:spacing w:val="-1"/>
                <w:sz w:val="20"/>
              </w:rPr>
              <w:t>14,944,048.96</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8"/>
              <w:jc w:val="right"/>
              <w:rPr>
                <w:rFonts w:ascii="Arial" w:hAnsi="Arial" w:cs="Arial" w:eastAsia="Arial" w:hint="default"/>
                <w:sz w:val="20"/>
                <w:szCs w:val="20"/>
              </w:rPr>
            </w:pPr>
            <w:r>
              <w:rPr>
                <w:rFonts w:ascii="Arial"/>
                <w:spacing w:val="-1"/>
                <w:sz w:val="20"/>
              </w:rPr>
              <w:t>47.51</w:t>
            </w:r>
            <w:r>
              <w:rPr>
                <w:rFonts w:ascii="Arial"/>
                <w:sz w:val="20"/>
              </w:rPr>
            </w:r>
          </w:p>
        </w:tc>
        <w:tc>
          <w:tcPr>
            <w:tcW w:w="1302" w:type="dxa"/>
            <w:vMerge/>
            <w:tcBorders>
              <w:left w:val="nil" w:sz="6" w:space="0" w:color="auto"/>
              <w:bottom w:val="nil" w:sz="6" w:space="0" w:color="auto"/>
              <w:right w:val="nil" w:sz="6" w:space="0" w:color="auto"/>
            </w:tcBorders>
          </w:tcPr>
          <w:p>
            <w:pPr/>
          </w:p>
        </w:tc>
      </w:tr>
      <w:tr>
        <w:trPr>
          <w:trHeight w:val="269" w:hRule="exact"/>
        </w:trPr>
        <w:tc>
          <w:tcPr>
            <w:tcW w:w="995"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年</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44"/>
              <w:jc w:val="right"/>
              <w:rPr>
                <w:rFonts w:ascii="Arial" w:hAnsi="Arial" w:cs="Arial" w:eastAsia="Arial" w:hint="default"/>
                <w:sz w:val="20"/>
                <w:szCs w:val="20"/>
              </w:rPr>
            </w:pPr>
            <w:r>
              <w:rPr>
                <w:rFonts w:ascii="Arial"/>
                <w:spacing w:val="-1"/>
                <w:sz w:val="20"/>
              </w:rPr>
              <w:t>453,912.27</w:t>
            </w:r>
            <w:r>
              <w:rPr>
                <w:rFonts w:ascii="Arial"/>
                <w:sz w:val="20"/>
              </w:rPr>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44"/>
              <w:jc w:val="right"/>
              <w:rPr>
                <w:rFonts w:ascii="Arial" w:hAnsi="Arial" w:cs="Arial" w:eastAsia="Arial" w:hint="default"/>
                <w:sz w:val="20"/>
                <w:szCs w:val="20"/>
              </w:rPr>
            </w:pPr>
            <w:r>
              <w:rPr>
                <w:rFonts w:ascii="Arial"/>
                <w:spacing w:val="-1"/>
                <w:sz w:val="20"/>
              </w:rPr>
              <w:t>0.98</w:t>
            </w:r>
            <w:r>
              <w:rPr>
                <w:rFonts w:ascii="Arial"/>
                <w:sz w:val="20"/>
              </w:rPr>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22,695.61</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23"/>
              <w:jc w:val="right"/>
              <w:rPr>
                <w:rFonts w:ascii="Arial" w:hAnsi="Arial" w:cs="Arial" w:eastAsia="Arial" w:hint="default"/>
                <w:sz w:val="20"/>
                <w:szCs w:val="20"/>
              </w:rPr>
            </w:pPr>
            <w:r>
              <w:rPr>
                <w:rFonts w:ascii="Arial"/>
                <w:spacing w:val="-1"/>
                <w:sz w:val="20"/>
              </w:rPr>
              <w:t>676,741.52</w:t>
            </w:r>
            <w:r>
              <w:rPr>
                <w:rFonts w:ascii="Arial"/>
                <w:sz w:val="20"/>
              </w:rPr>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88"/>
              <w:jc w:val="right"/>
              <w:rPr>
                <w:rFonts w:ascii="Arial" w:hAnsi="Arial" w:cs="Arial" w:eastAsia="Arial" w:hint="default"/>
                <w:sz w:val="20"/>
                <w:szCs w:val="20"/>
              </w:rPr>
            </w:pPr>
            <w:r>
              <w:rPr>
                <w:rFonts w:ascii="Arial"/>
                <w:spacing w:val="-1"/>
                <w:sz w:val="20"/>
              </w:rPr>
              <w:t>2.15</w:t>
            </w:r>
            <w:r>
              <w:rPr>
                <w:rFonts w:ascii="Arial"/>
                <w:sz w:val="20"/>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7"/>
              <w:jc w:val="right"/>
              <w:rPr>
                <w:rFonts w:ascii="Arial" w:hAnsi="Arial" w:cs="Arial" w:eastAsia="Arial" w:hint="default"/>
                <w:sz w:val="20"/>
                <w:szCs w:val="20"/>
              </w:rPr>
            </w:pPr>
            <w:r>
              <w:rPr>
                <w:rFonts w:ascii="Arial"/>
                <w:spacing w:val="-1"/>
                <w:sz w:val="20"/>
              </w:rPr>
              <w:t>33,837.08</w:t>
            </w:r>
          </w:p>
        </w:tc>
      </w:tr>
      <w:tr>
        <w:trPr>
          <w:trHeight w:val="269" w:hRule="exact"/>
        </w:trPr>
        <w:tc>
          <w:tcPr>
            <w:tcW w:w="995"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12"/>
                <w:sz w:val="20"/>
                <w:szCs w:val="20"/>
              </w:rPr>
              <w:t> </w:t>
            </w:r>
            <w:r>
              <w:rPr>
                <w:rFonts w:ascii="宋体" w:hAnsi="宋体" w:cs="宋体" w:eastAsia="宋体" w:hint="default"/>
                <w:sz w:val="20"/>
                <w:szCs w:val="20"/>
              </w:rPr>
              <w:t>年</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4"/>
              <w:jc w:val="right"/>
              <w:rPr>
                <w:rFonts w:ascii="Arial" w:hAnsi="Arial" w:cs="Arial" w:eastAsia="Arial" w:hint="default"/>
                <w:sz w:val="20"/>
                <w:szCs w:val="20"/>
              </w:rPr>
            </w:pPr>
            <w:r>
              <w:rPr>
                <w:rFonts w:ascii="Arial"/>
                <w:spacing w:val="-1"/>
                <w:sz w:val="20"/>
              </w:rPr>
              <w:t>227,644.78</w:t>
            </w:r>
            <w:r>
              <w:rPr>
                <w:rFonts w:ascii="Arial"/>
                <w:sz w:val="20"/>
              </w:rPr>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4"/>
              <w:jc w:val="right"/>
              <w:rPr>
                <w:rFonts w:ascii="Arial" w:hAnsi="Arial" w:cs="Arial" w:eastAsia="Arial" w:hint="default"/>
                <w:sz w:val="20"/>
                <w:szCs w:val="20"/>
              </w:rPr>
            </w:pPr>
            <w:r>
              <w:rPr>
                <w:rFonts w:ascii="Arial"/>
                <w:sz w:val="20"/>
              </w:rPr>
              <w:t>0.49</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45,528.96</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21"/>
              <w:jc w:val="right"/>
              <w:rPr>
                <w:rFonts w:ascii="Arial" w:hAnsi="Arial" w:cs="Arial" w:eastAsia="Arial" w:hint="default"/>
                <w:sz w:val="20"/>
                <w:szCs w:val="20"/>
              </w:rPr>
            </w:pPr>
            <w:r>
              <w:rPr>
                <w:rFonts w:ascii="Arial"/>
                <w:spacing w:val="-1"/>
                <w:sz w:val="20"/>
              </w:rPr>
              <w:t>1,029,814.33</w:t>
            </w:r>
          </w:p>
        </w:tc>
        <w:tc>
          <w:tcPr>
            <w:tcW w:w="105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8"/>
              <w:jc w:val="right"/>
              <w:rPr>
                <w:rFonts w:ascii="Arial" w:hAnsi="Arial" w:cs="Arial" w:eastAsia="Arial" w:hint="default"/>
                <w:sz w:val="20"/>
                <w:szCs w:val="20"/>
              </w:rPr>
            </w:pPr>
            <w:r>
              <w:rPr>
                <w:rFonts w:ascii="Arial"/>
                <w:spacing w:val="-1"/>
                <w:sz w:val="20"/>
              </w:rPr>
              <w:t>3.27</w:t>
            </w:r>
            <w:r>
              <w:rPr>
                <w:rFonts w:ascii="Arial"/>
                <w:sz w:val="20"/>
              </w:rPr>
            </w:r>
          </w:p>
        </w:tc>
        <w:tc>
          <w:tcPr>
            <w:tcW w:w="13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Arial" w:hAnsi="Arial" w:cs="Arial" w:eastAsia="Arial" w:hint="default"/>
                <w:sz w:val="20"/>
                <w:szCs w:val="20"/>
              </w:rPr>
            </w:pPr>
            <w:r>
              <w:rPr>
                <w:rFonts w:ascii="Arial"/>
                <w:spacing w:val="-1"/>
                <w:sz w:val="20"/>
              </w:rPr>
              <w:t>205,962.87</w:t>
            </w:r>
          </w:p>
        </w:tc>
      </w:tr>
      <w:tr>
        <w:trPr>
          <w:trHeight w:val="272" w:hRule="exact"/>
        </w:trPr>
        <w:tc>
          <w:tcPr>
            <w:tcW w:w="995"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p>
        </w:tc>
        <w:tc>
          <w:tcPr>
            <w:tcW w:w="1636"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059" w:type="dxa"/>
            <w:tcBorders>
              <w:top w:val="nil" w:sz="6" w:space="0" w:color="auto"/>
              <w:left w:val="nil" w:sz="6" w:space="0" w:color="auto"/>
              <w:bottom w:val="nil" w:sz="6" w:space="0" w:color="auto"/>
              <w:right w:val="nil" w:sz="6" w:space="0" w:color="auto"/>
            </w:tcBorders>
          </w:tcPr>
          <w:p>
            <w:pPr/>
          </w:p>
        </w:tc>
        <w:tc>
          <w:tcPr>
            <w:tcW w:w="1302" w:type="dxa"/>
            <w:tcBorders>
              <w:top w:val="nil" w:sz="6" w:space="0" w:color="auto"/>
              <w:left w:val="nil" w:sz="6" w:space="0" w:color="auto"/>
              <w:bottom w:val="nil" w:sz="6" w:space="0" w:color="auto"/>
              <w:right w:val="nil" w:sz="6" w:space="0" w:color="auto"/>
            </w:tcBorders>
          </w:tcPr>
          <w:p>
            <w:pPr/>
          </w:p>
        </w:tc>
      </w:tr>
      <w:tr>
        <w:trPr>
          <w:trHeight w:val="292" w:hRule="exact"/>
        </w:trPr>
        <w:tc>
          <w:tcPr>
            <w:tcW w:w="995" w:type="dxa"/>
            <w:tcBorders>
              <w:top w:val="nil" w:sz="6" w:space="0" w:color="auto"/>
              <w:left w:val="nil" w:sz="6" w:space="0" w:color="auto"/>
              <w:bottom w:val="single" w:sz="17" w:space="0" w:color="000000"/>
              <w:right w:val="nil" w:sz="6" w:space="0" w:color="auto"/>
            </w:tcBorders>
          </w:tcPr>
          <w:p>
            <w:pPr>
              <w:pStyle w:val="TableParagraph"/>
              <w:spacing w:line="232" w:lineRule="exact"/>
              <w:ind w:left="12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63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244"/>
              <w:jc w:val="right"/>
              <w:rPr>
                <w:rFonts w:ascii="Arial" w:hAnsi="Arial" w:cs="Arial" w:eastAsia="Arial" w:hint="default"/>
                <w:sz w:val="20"/>
                <w:szCs w:val="20"/>
              </w:rPr>
            </w:pPr>
            <w:r>
              <w:rPr>
                <w:rFonts w:ascii="Arial"/>
                <w:spacing w:val="-1"/>
                <w:sz w:val="20"/>
              </w:rPr>
              <w:t>32,138,423.31</w:t>
            </w:r>
          </w:p>
        </w:tc>
        <w:tc>
          <w:tcPr>
            <w:tcW w:w="1481"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244"/>
              <w:jc w:val="right"/>
              <w:rPr>
                <w:rFonts w:ascii="Arial" w:hAnsi="Arial" w:cs="Arial" w:eastAsia="Arial" w:hint="default"/>
                <w:sz w:val="20"/>
                <w:szCs w:val="20"/>
              </w:rPr>
            </w:pPr>
            <w:r>
              <w:rPr>
                <w:rFonts w:ascii="Arial"/>
                <w:spacing w:val="-1"/>
                <w:sz w:val="20"/>
              </w:rPr>
              <w:t>69.69</w:t>
            </w:r>
            <w:r>
              <w:rPr>
                <w:rFonts w:ascii="Arial"/>
                <w:sz w:val="20"/>
              </w:rPr>
            </w:r>
          </w:p>
        </w:tc>
        <w:tc>
          <w:tcPr>
            <w:tcW w:w="124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6"/>
              <w:jc w:val="right"/>
              <w:rPr>
                <w:rFonts w:ascii="Arial" w:hAnsi="Arial" w:cs="Arial" w:eastAsia="Arial" w:hint="default"/>
                <w:sz w:val="20"/>
                <w:szCs w:val="20"/>
              </w:rPr>
            </w:pPr>
            <w:r>
              <w:rPr>
                <w:rFonts w:ascii="Arial"/>
                <w:spacing w:val="-1"/>
                <w:sz w:val="20"/>
              </w:rPr>
              <w:t>68,224.57</w:t>
            </w:r>
          </w:p>
        </w:tc>
        <w:tc>
          <w:tcPr>
            <w:tcW w:w="1512"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22"/>
              <w:jc w:val="right"/>
              <w:rPr>
                <w:rFonts w:ascii="Arial" w:hAnsi="Arial" w:cs="Arial" w:eastAsia="Arial" w:hint="default"/>
                <w:sz w:val="20"/>
                <w:szCs w:val="20"/>
              </w:rPr>
            </w:pPr>
            <w:r>
              <w:rPr>
                <w:rFonts w:ascii="Arial"/>
                <w:spacing w:val="-1"/>
                <w:sz w:val="20"/>
              </w:rPr>
              <w:t>16,650,604.81</w:t>
            </w:r>
          </w:p>
        </w:tc>
        <w:tc>
          <w:tcPr>
            <w:tcW w:w="1059"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88"/>
              <w:jc w:val="right"/>
              <w:rPr>
                <w:rFonts w:ascii="Arial" w:hAnsi="Arial" w:cs="Arial" w:eastAsia="Arial" w:hint="default"/>
                <w:sz w:val="20"/>
                <w:szCs w:val="20"/>
              </w:rPr>
            </w:pPr>
            <w:r>
              <w:rPr>
                <w:rFonts w:ascii="Arial"/>
                <w:spacing w:val="-1"/>
                <w:sz w:val="20"/>
              </w:rPr>
              <w:t>52.93</w:t>
            </w:r>
            <w:r>
              <w:rPr>
                <w:rFonts w:ascii="Arial"/>
                <w:sz w:val="20"/>
              </w:rPr>
            </w:r>
          </w:p>
        </w:tc>
        <w:tc>
          <w:tcPr>
            <w:tcW w:w="1302"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7"/>
              <w:jc w:val="right"/>
              <w:rPr>
                <w:rFonts w:ascii="Arial" w:hAnsi="Arial" w:cs="Arial" w:eastAsia="Arial" w:hint="default"/>
                <w:sz w:val="20"/>
                <w:szCs w:val="20"/>
              </w:rPr>
            </w:pPr>
            <w:r>
              <w:rPr>
                <w:rFonts w:ascii="Arial"/>
                <w:spacing w:val="-1"/>
                <w:sz w:val="20"/>
              </w:rPr>
              <w:t>239,799.95</w:t>
            </w:r>
            <w:r>
              <w:rPr>
                <w:rFonts w:ascii="Arial"/>
                <w:sz w:val="20"/>
              </w:rPr>
            </w:r>
          </w:p>
        </w:tc>
      </w:tr>
    </w:tbl>
    <w:p>
      <w:pPr>
        <w:spacing w:line="240" w:lineRule="auto" w:before="3"/>
        <w:rPr>
          <w:rFonts w:ascii="宋体" w:hAnsi="宋体" w:cs="宋体" w:eastAsia="宋体" w:hint="default"/>
          <w:sz w:val="14"/>
          <w:szCs w:val="14"/>
        </w:rPr>
      </w:pPr>
    </w:p>
    <w:p>
      <w:pPr>
        <w:pStyle w:val="BodyText"/>
        <w:spacing w:line="240" w:lineRule="auto" w:before="26"/>
        <w:ind w:left="623" w:right="224"/>
        <w:jc w:val="left"/>
      </w:pPr>
      <w:r>
        <w:rPr>
          <w:rFonts w:ascii="Arial" w:hAnsi="Arial" w:cs="Arial" w:eastAsia="Arial" w:hint="default"/>
        </w:rPr>
        <w:t>5. </w:t>
      </w:r>
      <w:r>
        <w:rPr>
          <w:rFonts w:ascii="Arial" w:hAnsi="Arial" w:cs="Arial" w:eastAsia="Arial" w:hint="default"/>
          <w:spacing w:val="24"/>
        </w:rPr>
        <w:t> </w:t>
      </w:r>
      <w:r>
        <w:rPr/>
        <w:t>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320" w:type="dxa"/>
        <w:tblLayout w:type="fixed"/>
        <w:tblCellMar>
          <w:top w:w="0" w:type="dxa"/>
          <w:left w:w="0" w:type="dxa"/>
          <w:bottom w:w="0" w:type="dxa"/>
          <w:right w:w="0" w:type="dxa"/>
        </w:tblCellMar>
        <w:tblLook w:val="01E0"/>
      </w:tblPr>
      <w:tblGrid>
        <w:gridCol w:w="3517"/>
        <w:gridCol w:w="2086"/>
        <w:gridCol w:w="1736"/>
        <w:gridCol w:w="1156"/>
      </w:tblGrid>
      <w:tr>
        <w:trPr>
          <w:trHeight w:val="591" w:hRule="exact"/>
        </w:trPr>
        <w:tc>
          <w:tcPr>
            <w:tcW w:w="3517" w:type="dxa"/>
            <w:tcBorders>
              <w:top w:val="nil" w:sz="6" w:space="0" w:color="auto"/>
              <w:left w:val="nil" w:sz="6" w:space="0" w:color="auto"/>
              <w:bottom w:val="nil" w:sz="6" w:space="0" w:color="auto"/>
              <w:right w:val="nil" w:sz="6" w:space="0" w:color="auto"/>
            </w:tcBorders>
          </w:tcPr>
          <w:p>
            <w:pPr>
              <w:pStyle w:val="TableParagraph"/>
              <w:spacing w:line="200" w:lineRule="exact"/>
              <w:ind w:left="70" w:right="0"/>
              <w:jc w:val="left"/>
              <w:rPr>
                <w:rFonts w:ascii="宋体" w:hAnsi="宋体" w:cs="宋体" w:eastAsia="宋体" w:hint="default"/>
                <w:sz w:val="20"/>
                <w:szCs w:val="20"/>
              </w:rPr>
            </w:pPr>
            <w:r>
              <w:rPr>
                <w:rFonts w:ascii="宋体" w:hAnsi="宋体" w:cs="宋体" w:eastAsia="宋体" w:hint="default"/>
                <w:sz w:val="20"/>
                <w:szCs w:val="20"/>
              </w:rPr>
              <w:t>州分公司</w:t>
            </w:r>
          </w:p>
          <w:p>
            <w:pPr>
              <w:pStyle w:val="TableParagraph"/>
              <w:spacing w:line="240" w:lineRule="auto" w:before="49"/>
              <w:ind w:left="70" w:right="0"/>
              <w:jc w:val="left"/>
              <w:rPr>
                <w:rFonts w:ascii="宋体" w:hAnsi="宋体" w:cs="宋体" w:eastAsia="宋体" w:hint="default"/>
                <w:sz w:val="20"/>
                <w:szCs w:val="20"/>
              </w:rPr>
            </w:pPr>
            <w:r>
              <w:rPr>
                <w:rFonts w:ascii="宋体" w:hAnsi="宋体" w:cs="宋体" w:eastAsia="宋体" w:hint="default"/>
                <w:sz w:val="20"/>
                <w:szCs w:val="20"/>
              </w:rPr>
              <w:t>锦州港吉龙运输公司</w:t>
            </w:r>
          </w:p>
        </w:tc>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358"/>
              <w:jc w:val="right"/>
              <w:rPr>
                <w:rFonts w:ascii="Arial" w:hAnsi="Arial" w:cs="Arial" w:eastAsia="Arial" w:hint="default"/>
                <w:sz w:val="20"/>
                <w:szCs w:val="20"/>
              </w:rPr>
            </w:pPr>
            <w:r>
              <w:rPr>
                <w:rFonts w:ascii="Arial"/>
                <w:spacing w:val="-1"/>
                <w:sz w:val="20"/>
              </w:rPr>
              <w:t>3,577,311.50</w:t>
            </w:r>
            <w:r>
              <w:rPr>
                <w:rFonts w:ascii="Arial"/>
                <w:sz w:val="20"/>
              </w:rPr>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60"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33"/>
              <w:jc w:val="right"/>
              <w:rPr>
                <w:rFonts w:ascii="Arial" w:hAnsi="Arial" w:cs="Arial" w:eastAsia="Arial" w:hint="default"/>
                <w:sz w:val="20"/>
                <w:szCs w:val="20"/>
              </w:rPr>
            </w:pPr>
            <w:r>
              <w:rPr>
                <w:rFonts w:ascii="Arial"/>
                <w:spacing w:val="-1"/>
                <w:sz w:val="20"/>
              </w:rPr>
              <w:t>7.76</w:t>
            </w:r>
            <w:r>
              <w:rPr>
                <w:rFonts w:ascii="Arial"/>
                <w:sz w:val="20"/>
              </w:rPr>
            </w:r>
          </w:p>
        </w:tc>
      </w:tr>
      <w:tr>
        <w:trPr>
          <w:trHeight w:val="350" w:hRule="exact"/>
        </w:trPr>
        <w:tc>
          <w:tcPr>
            <w:tcW w:w="3517" w:type="dxa"/>
            <w:tcBorders>
              <w:top w:val="nil" w:sz="6" w:space="0" w:color="auto"/>
              <w:left w:val="nil" w:sz="6" w:space="0" w:color="auto"/>
              <w:bottom w:val="nil" w:sz="6" w:space="0" w:color="auto"/>
              <w:right w:val="nil" w:sz="6" w:space="0" w:color="auto"/>
            </w:tcBorders>
          </w:tcPr>
          <w:p>
            <w:pPr>
              <w:pStyle w:val="TableParagraph"/>
              <w:spacing w:line="240" w:lineRule="auto" w:before="8"/>
              <w:ind w:left="70" w:right="0"/>
              <w:jc w:val="left"/>
              <w:rPr>
                <w:rFonts w:ascii="宋体" w:hAnsi="宋体" w:cs="宋体" w:eastAsia="宋体" w:hint="default"/>
                <w:sz w:val="20"/>
                <w:szCs w:val="20"/>
              </w:rPr>
            </w:pPr>
            <w:r>
              <w:rPr>
                <w:rFonts w:ascii="宋体" w:hAnsi="宋体" w:cs="宋体" w:eastAsia="宋体" w:hint="default"/>
                <w:sz w:val="20"/>
                <w:szCs w:val="20"/>
              </w:rPr>
              <w:t>葫芦岛市阳光物流贸易有限公司</w:t>
            </w:r>
          </w:p>
        </w:tc>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58"/>
              <w:jc w:val="right"/>
              <w:rPr>
                <w:rFonts w:ascii="Arial" w:hAnsi="Arial" w:cs="Arial" w:eastAsia="Arial" w:hint="default"/>
                <w:sz w:val="20"/>
                <w:szCs w:val="20"/>
              </w:rPr>
            </w:pPr>
            <w:r>
              <w:rPr>
                <w:rFonts w:ascii="Arial"/>
                <w:spacing w:val="-1"/>
                <w:sz w:val="20"/>
              </w:rPr>
              <w:t>2,618,012.00</w:t>
            </w:r>
            <w:r>
              <w:rPr>
                <w:rFonts w:ascii="Arial"/>
                <w:sz w:val="20"/>
              </w:rPr>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8"/>
              <w:ind w:left="36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Arial" w:hAnsi="Arial" w:cs="Arial" w:eastAsia="Arial" w:hint="default"/>
                <w:sz w:val="20"/>
                <w:szCs w:val="20"/>
              </w:rPr>
            </w:pPr>
            <w:r>
              <w:rPr>
                <w:rFonts w:ascii="Arial"/>
                <w:spacing w:val="-1"/>
                <w:sz w:val="20"/>
              </w:rPr>
              <w:t>5.68</w:t>
            </w:r>
            <w:r>
              <w:rPr>
                <w:rFonts w:ascii="Arial"/>
                <w:sz w:val="20"/>
              </w:rPr>
            </w:r>
          </w:p>
        </w:tc>
      </w:tr>
      <w:tr>
        <w:trPr>
          <w:trHeight w:val="350" w:hRule="exact"/>
        </w:trPr>
        <w:tc>
          <w:tcPr>
            <w:tcW w:w="3517" w:type="dxa"/>
            <w:tcBorders>
              <w:top w:val="nil" w:sz="6" w:space="0" w:color="auto"/>
              <w:left w:val="nil" w:sz="6" w:space="0" w:color="auto"/>
              <w:bottom w:val="nil" w:sz="6" w:space="0" w:color="auto"/>
              <w:right w:val="nil" w:sz="6" w:space="0" w:color="auto"/>
            </w:tcBorders>
          </w:tcPr>
          <w:p>
            <w:pPr>
              <w:pStyle w:val="TableParagraph"/>
              <w:spacing w:line="240" w:lineRule="auto" w:before="8"/>
              <w:ind w:left="70" w:right="0"/>
              <w:jc w:val="left"/>
              <w:rPr>
                <w:rFonts w:ascii="宋体" w:hAnsi="宋体" w:cs="宋体" w:eastAsia="宋体" w:hint="default"/>
                <w:sz w:val="20"/>
                <w:szCs w:val="20"/>
              </w:rPr>
            </w:pPr>
            <w:r>
              <w:rPr>
                <w:rFonts w:ascii="宋体" w:hAnsi="宋体" w:cs="宋体" w:eastAsia="宋体" w:hint="default"/>
                <w:sz w:val="20"/>
                <w:szCs w:val="20"/>
              </w:rPr>
              <w:t>中钢集团吉林铁合金股份有限公司</w:t>
            </w:r>
          </w:p>
        </w:tc>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58"/>
              <w:jc w:val="right"/>
              <w:rPr>
                <w:rFonts w:ascii="Arial" w:hAnsi="Arial" w:cs="Arial" w:eastAsia="Arial" w:hint="default"/>
                <w:sz w:val="20"/>
                <w:szCs w:val="20"/>
              </w:rPr>
            </w:pPr>
            <w:r>
              <w:rPr>
                <w:rFonts w:ascii="Arial"/>
                <w:spacing w:val="-1"/>
                <w:sz w:val="20"/>
              </w:rPr>
              <w:t>2,017,454.00</w:t>
            </w:r>
            <w:r>
              <w:rPr>
                <w:rFonts w:ascii="Arial"/>
                <w:sz w:val="20"/>
              </w:rPr>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8"/>
              <w:ind w:left="360"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Arial" w:hAnsi="Arial" w:cs="Arial" w:eastAsia="Arial" w:hint="default"/>
                <w:sz w:val="20"/>
                <w:szCs w:val="20"/>
              </w:rPr>
            </w:pPr>
            <w:r>
              <w:rPr>
                <w:rFonts w:ascii="Arial"/>
                <w:spacing w:val="-1"/>
                <w:sz w:val="20"/>
              </w:rPr>
              <w:t>4.37</w:t>
            </w:r>
            <w:r>
              <w:rPr>
                <w:rFonts w:ascii="Arial"/>
                <w:sz w:val="20"/>
              </w:rPr>
            </w:r>
          </w:p>
        </w:tc>
      </w:tr>
      <w:tr>
        <w:trPr>
          <w:trHeight w:val="347" w:hRule="exact"/>
        </w:trPr>
        <w:tc>
          <w:tcPr>
            <w:tcW w:w="3517" w:type="dxa"/>
            <w:tcBorders>
              <w:top w:val="nil" w:sz="6" w:space="0" w:color="auto"/>
              <w:left w:val="nil" w:sz="6" w:space="0" w:color="auto"/>
              <w:bottom w:val="nil" w:sz="6" w:space="0" w:color="auto"/>
              <w:right w:val="nil" w:sz="6" w:space="0" w:color="auto"/>
            </w:tcBorders>
          </w:tcPr>
          <w:p>
            <w:pPr>
              <w:pStyle w:val="TableParagraph"/>
              <w:spacing w:line="240" w:lineRule="auto" w:before="8"/>
              <w:ind w:left="70" w:right="0"/>
              <w:jc w:val="left"/>
              <w:rPr>
                <w:rFonts w:ascii="宋体" w:hAnsi="宋体" w:cs="宋体" w:eastAsia="宋体" w:hint="default"/>
                <w:sz w:val="20"/>
                <w:szCs w:val="20"/>
              </w:rPr>
            </w:pPr>
            <w:r>
              <w:rPr>
                <w:rFonts w:ascii="宋体" w:hAnsi="宋体" w:cs="宋体" w:eastAsia="宋体" w:hint="default"/>
                <w:sz w:val="20"/>
                <w:szCs w:val="20"/>
              </w:rPr>
              <w:t>中国外运辽宁有限公司锦州分公司</w:t>
            </w:r>
          </w:p>
        </w:tc>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58"/>
              <w:jc w:val="right"/>
              <w:rPr>
                <w:rFonts w:ascii="Arial" w:hAnsi="Arial" w:cs="Arial" w:eastAsia="Arial" w:hint="default"/>
                <w:sz w:val="20"/>
                <w:szCs w:val="20"/>
              </w:rPr>
            </w:pPr>
            <w:r>
              <w:rPr>
                <w:rFonts w:ascii="Arial"/>
                <w:spacing w:val="-1"/>
                <w:sz w:val="20"/>
              </w:rPr>
              <w:t>1,970,608.00</w:t>
            </w:r>
            <w:r>
              <w:rPr>
                <w:rFonts w:ascii="Arial"/>
                <w:sz w:val="20"/>
              </w:rPr>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8"/>
              <w:ind w:left="361"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Arial" w:hAnsi="Arial" w:cs="Arial" w:eastAsia="Arial" w:hint="default"/>
                <w:sz w:val="20"/>
                <w:szCs w:val="20"/>
              </w:rPr>
            </w:pPr>
            <w:r>
              <w:rPr>
                <w:rFonts w:ascii="Arial"/>
                <w:spacing w:val="-1"/>
                <w:sz w:val="20"/>
              </w:rPr>
              <w:t>4.27</w:t>
            </w:r>
            <w:r>
              <w:rPr>
                <w:rFonts w:ascii="Arial"/>
                <w:sz w:val="20"/>
              </w:rPr>
            </w:r>
          </w:p>
        </w:tc>
      </w:tr>
      <w:tr>
        <w:trPr>
          <w:trHeight w:val="367" w:hRule="exact"/>
        </w:trPr>
        <w:tc>
          <w:tcPr>
            <w:tcW w:w="3517" w:type="dxa"/>
            <w:tcBorders>
              <w:top w:val="nil" w:sz="6" w:space="0" w:color="auto"/>
              <w:left w:val="nil" w:sz="6" w:space="0" w:color="auto"/>
              <w:bottom w:val="nil" w:sz="6" w:space="0" w:color="auto"/>
              <w:right w:val="nil" w:sz="6" w:space="0" w:color="auto"/>
            </w:tcBorders>
          </w:tcPr>
          <w:p>
            <w:pPr>
              <w:pStyle w:val="TableParagraph"/>
              <w:spacing w:line="240" w:lineRule="auto" w:before="1"/>
              <w:ind w:left="9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59"/>
              <w:jc w:val="right"/>
              <w:rPr>
                <w:rFonts w:ascii="Arial" w:hAnsi="Arial" w:cs="Arial" w:eastAsia="Arial" w:hint="default"/>
                <w:sz w:val="20"/>
                <w:szCs w:val="20"/>
              </w:rPr>
            </w:pPr>
            <w:r>
              <w:rPr>
                <w:rFonts w:ascii="Arial"/>
                <w:spacing w:val="-1"/>
                <w:sz w:val="20"/>
              </w:rPr>
              <w:t>15,220,365.50</w:t>
            </w:r>
          </w:p>
        </w:tc>
        <w:tc>
          <w:tcPr>
            <w:tcW w:w="1736"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w:hAnsi="Arial" w:cs="Arial" w:eastAsia="Arial" w:hint="default"/>
                <w:sz w:val="20"/>
                <w:szCs w:val="20"/>
              </w:rPr>
            </w:pPr>
            <w:r>
              <w:rPr>
                <w:rFonts w:ascii="Arial"/>
                <w:spacing w:val="-1"/>
                <w:sz w:val="20"/>
              </w:rPr>
              <w:t>33.00</w:t>
            </w:r>
            <w:r>
              <w:rPr>
                <w:rFonts w:ascii="Arial"/>
                <w:sz w:val="20"/>
              </w:rPr>
            </w:r>
          </w:p>
        </w:tc>
      </w:tr>
    </w:tbl>
    <w:p>
      <w:pPr>
        <w:spacing w:line="240" w:lineRule="auto" w:before="10"/>
        <w:rPr>
          <w:rFonts w:ascii="宋体" w:hAnsi="宋体" w:cs="宋体" w:eastAsia="宋体" w:hint="default"/>
          <w:sz w:val="17"/>
          <w:szCs w:val="17"/>
        </w:rPr>
      </w:pPr>
    </w:p>
    <w:p>
      <w:pPr>
        <w:pStyle w:val="BodyText"/>
        <w:spacing w:line="240" w:lineRule="auto" w:before="26"/>
        <w:ind w:left="623" w:right="6194"/>
        <w:jc w:val="left"/>
      </w:pPr>
      <w:r>
        <w:rPr/>
        <w:pict>
          <v:group style="position:absolute;margin-left:74.040001pt;margin-top:-156.764069pt;width:441.45pt;height:146.25pt;mso-position-horizontal-relative:page;mso-position-vertical-relative:paragraph;z-index:-627856" coordorigin="1481,-3135" coordsize="8829,2925">
            <v:group style="position:absolute;left:1502;top:-3128;width:3682;height:2" coordorigin="1502,-3128" coordsize="3682,2">
              <v:shape style="position:absolute;left:1502;top:-3128;width:3682;height:2" coordorigin="1502,-3128" coordsize="3682,0" path="m1502,-3128l5184,-3128e" filled="false" stroked="true" strokeweight=".72pt" strokecolor="#000000">
                <v:path arrowok="t"/>
              </v:shape>
            </v:group>
            <v:group style="position:absolute;left:1502;top:-3099;width:3682;height:2" coordorigin="1502,-3099" coordsize="3682,2">
              <v:shape style="position:absolute;left:1502;top:-3099;width:3682;height:2" coordorigin="1502,-3099" coordsize="3682,0" path="m1502,-3099l5184,-3099e" filled="false" stroked="true" strokeweight=".72pt" strokecolor="#000000">
                <v:path arrowok="t"/>
              </v:shape>
              <v:shape style="position:absolute;left:5184;top:-3092;width:10;height:2" type="#_x0000_t75" stroked="false">
                <v:imagedata r:id="rId27" o:title=""/>
              </v:shape>
            </v:group>
            <v:group style="position:absolute;left:5184;top:-3128;width:44;height:2" coordorigin="5184,-3128" coordsize="44,2">
              <v:shape style="position:absolute;left:5184;top:-3128;width:44;height:2" coordorigin="5184,-3128" coordsize="44,0" path="m5184,-3128l5227,-3128e" filled="false" stroked="true" strokeweight=".72pt" strokecolor="#000000">
                <v:path arrowok="t"/>
              </v:shape>
            </v:group>
            <v:group style="position:absolute;left:5184;top:-3099;width:44;height:2" coordorigin="5184,-3099" coordsize="44,2">
              <v:shape style="position:absolute;left:5184;top:-3099;width:44;height:2" coordorigin="5184,-3099" coordsize="44,0" path="m5184,-3099l5227,-3099e" filled="false" stroked="true" strokeweight=".72pt" strokecolor="#000000">
                <v:path arrowok="t"/>
              </v:shape>
            </v:group>
            <v:group style="position:absolute;left:5227;top:-3128;width:1659;height:2" coordorigin="5227,-3128" coordsize="1659,2">
              <v:shape style="position:absolute;left:5227;top:-3128;width:1659;height:2" coordorigin="5227,-3128" coordsize="1659,0" path="m5227,-3128l6886,-3128e" filled="false" stroked="true" strokeweight=".72pt" strokecolor="#000000">
                <v:path arrowok="t"/>
              </v:shape>
            </v:group>
            <v:group style="position:absolute;left:5227;top:-3099;width:1659;height:2" coordorigin="5227,-3099" coordsize="1659,2">
              <v:shape style="position:absolute;left:5227;top:-3099;width:1659;height:2" coordorigin="5227,-3099" coordsize="1659,0" path="m5227,-3099l6886,-3099e" filled="false" stroked="true" strokeweight=".72pt" strokecolor="#000000">
                <v:path arrowok="t"/>
              </v:shape>
              <v:shape style="position:absolute;left:6886;top:-3092;width:10;height:2" type="#_x0000_t75" stroked="false">
                <v:imagedata r:id="rId27" o:title=""/>
              </v:shape>
            </v:group>
            <v:group style="position:absolute;left:6886;top:-3128;width:44;height:2" coordorigin="6886,-3128" coordsize="44,2">
              <v:shape style="position:absolute;left:6886;top:-3128;width:44;height:2" coordorigin="6886,-3128" coordsize="44,0" path="m6886,-3128l6929,-3128e" filled="false" stroked="true" strokeweight=".72pt" strokecolor="#000000">
                <v:path arrowok="t"/>
              </v:shape>
            </v:group>
            <v:group style="position:absolute;left:6886;top:-3099;width:44;height:2" coordorigin="6886,-3099" coordsize="44,2">
              <v:shape style="position:absolute;left:6886;top:-3099;width:44;height:2" coordorigin="6886,-3099" coordsize="44,0" path="m6886,-3099l6929,-3099e" filled="false" stroked="true" strokeweight=".72pt" strokecolor="#000000">
                <v:path arrowok="t"/>
              </v:shape>
            </v:group>
            <v:group style="position:absolute;left:6929;top:-3128;width:1941;height:2" coordorigin="6929,-3128" coordsize="1941,2">
              <v:shape style="position:absolute;left:6929;top:-3128;width:1941;height:2" coordorigin="6929,-3128" coordsize="1941,0" path="m6929,-3128l8869,-3128e" filled="false" stroked="true" strokeweight=".72pt" strokecolor="#000000">
                <v:path arrowok="t"/>
              </v:shape>
            </v:group>
            <v:group style="position:absolute;left:6929;top:-3099;width:1941;height:2" coordorigin="6929,-3099" coordsize="1941,2">
              <v:shape style="position:absolute;left:6929;top:-3099;width:1941;height:2" coordorigin="6929,-3099" coordsize="1941,0" path="m6929,-3099l8869,-3099e" filled="false" stroked="true" strokeweight=".72pt" strokecolor="#000000">
                <v:path arrowok="t"/>
              </v:shape>
              <v:shape style="position:absolute;left:8869;top:-3092;width:10;height:2" type="#_x0000_t75" stroked="false">
                <v:imagedata r:id="rId27" o:title=""/>
              </v:shape>
            </v:group>
            <v:group style="position:absolute;left:8869;top:-3128;width:44;height:2" coordorigin="8869,-3128" coordsize="44,2">
              <v:shape style="position:absolute;left:8869;top:-3128;width:44;height:2" coordorigin="8869,-3128" coordsize="44,0" path="m8869,-3128l8912,-3128e" filled="false" stroked="true" strokeweight=".72pt" strokecolor="#000000">
                <v:path arrowok="t"/>
              </v:shape>
            </v:group>
            <v:group style="position:absolute;left:8869;top:-3099;width:44;height:2" coordorigin="8869,-3099" coordsize="44,2">
              <v:shape style="position:absolute;left:8869;top:-3099;width:44;height:2" coordorigin="8869,-3099" coordsize="44,0" path="m8869,-3099l8912,-3099e" filled="false" stroked="true" strokeweight=".72pt" strokecolor="#000000">
                <v:path arrowok="t"/>
              </v:shape>
            </v:group>
            <v:group style="position:absolute;left:8912;top:-3128;width:1373;height:2" coordorigin="8912,-3128" coordsize="1373,2">
              <v:shape style="position:absolute;left:8912;top:-3128;width:1373;height:2" coordorigin="8912,-3128" coordsize="1373,0" path="m8912,-3128l10285,-3128e" filled="false" stroked="true" strokeweight=".72pt" strokecolor="#000000">
                <v:path arrowok="t"/>
              </v:shape>
            </v:group>
            <v:group style="position:absolute;left:8912;top:-3099;width:1373;height:2" coordorigin="8912,-3099" coordsize="1373,2">
              <v:shape style="position:absolute;left:8912;top:-3099;width:1373;height:2" coordorigin="8912,-3099" coordsize="1373,0" path="m8912,-3099l10285,-3099e" filled="false" stroked="true" strokeweight=".72pt" strokecolor="#000000">
                <v:path arrowok="t"/>
              </v:shape>
              <v:shape style="position:absolute;left:5167;top:-3106;width:3728;height:588" type="#_x0000_t75" stroked="false">
                <v:imagedata r:id="rId59" o:title=""/>
              </v:shape>
            </v:group>
            <v:group style="position:absolute;left:1488;top:-218;width:3696;height:2" coordorigin="1488,-218" coordsize="3696,2">
              <v:shape style="position:absolute;left:1488;top:-218;width:3696;height:2" coordorigin="1488,-218" coordsize="3696,0" path="m1488,-218l5184,-218e" filled="false" stroked="true" strokeweight=".72pt" strokecolor="#000000">
                <v:path arrowok="t"/>
              </v:shape>
            </v:group>
            <v:group style="position:absolute;left:1488;top:-247;width:3696;height:2" coordorigin="1488,-247" coordsize="3696,2">
              <v:shape style="position:absolute;left:1488;top:-247;width:3696;height:2" coordorigin="1488,-247" coordsize="3696,0" path="m1488,-247l5184,-247e" filled="false" stroked="true" strokeweight=".72pt" strokecolor="#000000">
                <v:path arrowok="t"/>
              </v:shape>
            </v:group>
            <v:group style="position:absolute;left:5184;top:-247;width:44;height:2" coordorigin="5184,-247" coordsize="44,2">
              <v:shape style="position:absolute;left:5184;top:-247;width:44;height:2" coordorigin="5184,-247" coordsize="44,0" path="m5184,-247l5227,-247e" filled="false" stroked="true" strokeweight=".72pt" strokecolor="#000000">
                <v:path arrowok="t"/>
              </v:shape>
            </v:group>
            <v:group style="position:absolute;left:5184;top:-218;width:1702;height:2" coordorigin="5184,-218" coordsize="1702,2">
              <v:shape style="position:absolute;left:5184;top:-218;width:1702;height:2" coordorigin="5184,-218" coordsize="1702,0" path="m5184,-218l6886,-218e" filled="false" stroked="true" strokeweight=".72pt" strokecolor="#000000">
                <v:path arrowok="t"/>
              </v:shape>
            </v:group>
            <v:group style="position:absolute;left:5227;top:-247;width:1659;height:2" coordorigin="5227,-247" coordsize="1659,2">
              <v:shape style="position:absolute;left:5227;top:-247;width:1659;height:2" coordorigin="5227,-247" coordsize="1659,0" path="m5227,-247l6886,-247e" filled="false" stroked="true" strokeweight=".72pt" strokecolor="#000000">
                <v:path arrowok="t"/>
              </v:shape>
            </v:group>
            <v:group style="position:absolute;left:6886;top:-247;width:44;height:2" coordorigin="6886,-247" coordsize="44,2">
              <v:shape style="position:absolute;left:6886;top:-247;width:44;height:2" coordorigin="6886,-247" coordsize="44,0" path="m6886,-247l6929,-247e" filled="false" stroked="true" strokeweight=".72pt" strokecolor="#000000">
                <v:path arrowok="t"/>
              </v:shape>
            </v:group>
            <v:group style="position:absolute;left:6886;top:-218;width:44;height:2" coordorigin="6886,-218" coordsize="44,2">
              <v:shape style="position:absolute;left:6886;top:-218;width:44;height:2" coordorigin="6886,-218" coordsize="44,0" path="m6886,-218l6929,-218e" filled="false" stroked="true" strokeweight=".72pt" strokecolor="#000000">
                <v:path arrowok="t"/>
              </v:shape>
            </v:group>
            <v:group style="position:absolute;left:6929;top:-218;width:1941;height:2" coordorigin="6929,-218" coordsize="1941,2">
              <v:shape style="position:absolute;left:6929;top:-218;width:1941;height:2" coordorigin="6929,-218" coordsize="1941,0" path="m6929,-218l8869,-218e" filled="false" stroked="true" strokeweight=".72pt" strokecolor="#000000">
                <v:path arrowok="t"/>
              </v:shape>
            </v:group>
            <v:group style="position:absolute;left:6929;top:-247;width:1941;height:2" coordorigin="6929,-247" coordsize="1941,2">
              <v:shape style="position:absolute;left:6929;top:-247;width:1941;height:2" coordorigin="6929,-247" coordsize="1941,0" path="m6929,-247l8869,-247e" filled="false" stroked="true" strokeweight=".72pt" strokecolor="#000000">
                <v:path arrowok="t"/>
              </v:shape>
              <v:shape style="position:absolute;left:1483;top:-2554;width:8826;height:2300" type="#_x0000_t75" stroked="false">
                <v:imagedata r:id="rId60" o:title=""/>
              </v:shape>
            </v:group>
            <v:group style="position:absolute;left:8869;top:-247;width:44;height:2" coordorigin="8869,-247" coordsize="44,2">
              <v:shape style="position:absolute;left:8869;top:-247;width:44;height:2" coordorigin="8869,-247" coordsize="44,0" path="m8869,-247l8912,-247e" filled="false" stroked="true" strokeweight=".72pt" strokecolor="#000000">
                <v:path arrowok="t"/>
              </v:shape>
            </v:group>
            <v:group style="position:absolute;left:8869;top:-218;width:1424;height:2" coordorigin="8869,-218" coordsize="1424,2">
              <v:shape style="position:absolute;left:8869;top:-218;width:1424;height:2" coordorigin="8869,-218" coordsize="1424,0" path="m8869,-218l10292,-218e" filled="false" stroked="true" strokeweight=".72pt" strokecolor="#000000">
                <v:path arrowok="t"/>
              </v:shape>
            </v:group>
            <v:group style="position:absolute;left:8912;top:-247;width:1380;height:2" coordorigin="8912,-247" coordsize="1380,2">
              <v:shape style="position:absolute;left:8912;top:-247;width:1380;height:2" coordorigin="8912,-247" coordsize="1380,0" path="m8912,-247l10292,-247e" filled="false" stroked="true" strokeweight=".72pt" strokecolor="#000000">
                <v:path arrowok="t"/>
              </v:shape>
              <v:shape style="position:absolute;left:1610;top:-2913;width:3401;height:617"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sz w:val="20"/>
                          <w:szCs w:val="20"/>
                        </w:rPr>
                        <w:t>单位名称</w:t>
                      </w:r>
                    </w:p>
                    <w:p>
                      <w:pPr>
                        <w:spacing w:before="154"/>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大连中铁外服国际货运代理有限公司锦</w:t>
                      </w:r>
                    </w:p>
                  </w:txbxContent>
                </v:textbox>
                <w10:wrap type="none"/>
              </v:shape>
              <v:shape style="position:absolute;left:5839;top:-291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7682;top:-291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5615;top:-235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5,036,980.00</w:t>
                      </w:r>
                      <w:r>
                        <w:rPr>
                          <w:rFonts w:ascii="Arial"/>
                          <w:sz w:val="20"/>
                        </w:rPr>
                      </w:r>
                    </w:p>
                  </w:txbxContent>
                </v:textbox>
                <w10:wrap type="none"/>
              </v:shape>
              <v:shape style="position:absolute;left:7504;top:-2367;width:756;height:211" type="#_x0000_t202" filled="false" stroked="false">
                <v:textbox inset="0,0,0,0">
                  <w:txbxContent>
                    <w:p>
                      <w:pPr>
                        <w:spacing w:line="210"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xbxContent>
                </v:textbox>
                <w10:wrap type="none"/>
              </v:shape>
              <v:shape style="position:absolute;left:8983;top:-3042;width:1202;height:884" type="#_x0000_t202" filled="false" stroked="false">
                <v:textbox inset="0,0,0,0">
                  <w:txbxContent>
                    <w:p>
                      <w:pPr>
                        <w:spacing w:line="199" w:lineRule="exact" w:before="0"/>
                        <w:ind w:left="44" w:right="0" w:hanging="45"/>
                        <w:jc w:val="left"/>
                        <w:rPr>
                          <w:rFonts w:ascii="宋体" w:hAnsi="宋体" w:cs="宋体" w:eastAsia="宋体" w:hint="default"/>
                          <w:sz w:val="20"/>
                          <w:szCs w:val="20"/>
                        </w:rPr>
                      </w:pPr>
                      <w:r>
                        <w:rPr>
                          <w:rFonts w:ascii="宋体" w:hAnsi="宋体" w:cs="宋体" w:eastAsia="宋体" w:hint="default"/>
                          <w:spacing w:val="-1"/>
                          <w:sz w:val="20"/>
                          <w:szCs w:val="20"/>
                        </w:rPr>
                        <w:t>占应收账款总</w:t>
                      </w:r>
                    </w:p>
                    <w:p>
                      <w:pPr>
                        <w:spacing w:line="275" w:lineRule="exact" w:before="0"/>
                        <w:ind w:left="44" w:right="0" w:firstLine="0"/>
                        <w:jc w:val="left"/>
                        <w:rPr>
                          <w:rFonts w:ascii="Arial" w:hAnsi="Arial" w:cs="Arial" w:eastAsia="Arial" w:hint="default"/>
                          <w:sz w:val="20"/>
                          <w:szCs w:val="20"/>
                        </w:rPr>
                      </w:pPr>
                      <w:r>
                        <w:rPr>
                          <w:rFonts w:ascii="宋体" w:hAnsi="宋体" w:cs="宋体" w:eastAsia="宋体" w:hint="default"/>
                          <w:sz w:val="20"/>
                          <w:szCs w:val="20"/>
                        </w:rPr>
                        <w:t>额的比例</w:t>
                      </w:r>
                      <w:r>
                        <w:rPr>
                          <w:rFonts w:ascii="Arial" w:hAnsi="Arial" w:cs="Arial" w:eastAsia="Arial" w:hint="default"/>
                          <w:sz w:val="20"/>
                          <w:szCs w:val="20"/>
                        </w:rPr>
                        <w:t>(%)</w:t>
                      </w:r>
                    </w:p>
                    <w:p>
                      <w:pPr>
                        <w:spacing w:line="240" w:lineRule="auto" w:before="1"/>
                        <w:rPr>
                          <w:rFonts w:ascii="宋体" w:hAnsi="宋体" w:cs="宋体" w:eastAsia="宋体" w:hint="default"/>
                          <w:sz w:val="14"/>
                          <w:szCs w:val="14"/>
                        </w:rPr>
                      </w:pPr>
                    </w:p>
                    <w:p>
                      <w:pPr>
                        <w:spacing w:line="226" w:lineRule="exact" w:before="0"/>
                        <w:ind w:left="515" w:right="0" w:firstLine="0"/>
                        <w:jc w:val="left"/>
                        <w:rPr>
                          <w:rFonts w:ascii="Arial" w:hAnsi="Arial" w:cs="Arial" w:eastAsia="Arial" w:hint="default"/>
                          <w:sz w:val="20"/>
                          <w:szCs w:val="20"/>
                        </w:rPr>
                      </w:pPr>
                      <w:r>
                        <w:rPr>
                          <w:rFonts w:ascii="Arial"/>
                          <w:sz w:val="20"/>
                        </w:rPr>
                        <w:t>10.92</w:t>
                      </w:r>
                    </w:p>
                  </w:txbxContent>
                </v:textbox>
                <w10:wrap type="none"/>
              </v:shape>
            </v:group>
            <w10:wrap type="none"/>
          </v:group>
        </w:pict>
      </w:r>
      <w:r>
        <w:rPr>
          <w:rFonts w:ascii="Arial" w:hAnsi="Arial" w:cs="Arial" w:eastAsia="Arial" w:hint="default"/>
        </w:rPr>
        <w:t>6. </w:t>
      </w:r>
      <w:r>
        <w:rPr>
          <w:rFonts w:ascii="Arial" w:hAnsi="Arial" w:cs="Arial" w:eastAsia="Arial" w:hint="default"/>
          <w:spacing w:val="24"/>
        </w:rPr>
        <w:t> </w:t>
      </w:r>
      <w:r>
        <w:rPr/>
        <w:t>应收关联方款项情况</w:t>
      </w:r>
    </w:p>
    <w:p>
      <w:pPr>
        <w:spacing w:line="240" w:lineRule="auto" w:before="5"/>
        <w:rPr>
          <w:rFonts w:ascii="宋体" w:hAnsi="宋体" w:cs="宋体" w:eastAsia="宋体" w:hint="default"/>
          <w:sz w:val="13"/>
          <w:szCs w:val="13"/>
        </w:rPr>
      </w:pPr>
    </w:p>
    <w:p>
      <w:pPr>
        <w:spacing w:line="1795" w:lineRule="exact"/>
        <w:ind w:left="299"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47.6pt;height:89.8pt;mso-position-horizontal-relative:char;mso-position-vertical-relative:line" coordorigin="0,0" coordsize="8952,1796">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27"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1497;height:2" coordorigin="2896,7" coordsize="1497,2">
              <v:shape style="position:absolute;left:2896;top:7;width:1497;height:2" coordorigin="2896,7" coordsize="1497,0" path="m2896,7l4392,7e" filled="false" stroked="true" strokeweight=".72pt" strokecolor="#000000">
                <v:path arrowok="t"/>
              </v:shape>
            </v:group>
            <v:group style="position:absolute;left:2896;top:36;width:1497;height:2" coordorigin="2896,36" coordsize="1497,2">
              <v:shape style="position:absolute;left:2896;top:36;width:1497;height:2" coordorigin="2896,36" coordsize="1497,0" path="m2896,36l4392,36e" filled="false" stroked="true" strokeweight=".72pt" strokecolor="#000000">
                <v:path arrowok="t"/>
              </v:shape>
              <v:shape style="position:absolute;left:4392;top:43;width:10;height:2" type="#_x0000_t75" stroked="false">
                <v:imagedata r:id="rId27" o:title=""/>
              </v:shape>
            </v:group>
            <v:group style="position:absolute;left:4392;top:7;width:44;height:2" coordorigin="4392,7" coordsize="44,2">
              <v:shape style="position:absolute;left:4392;top:7;width:44;height:2" coordorigin="4392,7" coordsize="44,0" path="m4392,7l4435,7e" filled="false" stroked="true" strokeweight=".72pt" strokecolor="#000000">
                <v:path arrowok="t"/>
              </v:shape>
            </v:group>
            <v:group style="position:absolute;left:4392;top:36;width:44;height:2" coordorigin="4392,36" coordsize="44,2">
              <v:shape style="position:absolute;left:4392;top:36;width:44;height:2" coordorigin="4392,36" coordsize="44,0" path="m4392,36l4435,36e" filled="false" stroked="true" strokeweight=".72pt" strokecolor="#000000">
                <v:path arrowok="t"/>
              </v:shape>
            </v:group>
            <v:group style="position:absolute;left:4435;top:7;width:1820;height:2" coordorigin="4435,7" coordsize="1820,2">
              <v:shape style="position:absolute;left:4435;top:7;width:1820;height:2" coordorigin="4435,7" coordsize="1820,0" path="m4435,7l6254,7e" filled="false" stroked="true" strokeweight=".72pt" strokecolor="#000000">
                <v:path arrowok="t"/>
              </v:shape>
            </v:group>
            <v:group style="position:absolute;left:4435;top:36;width:1820;height:2" coordorigin="4435,36" coordsize="1820,2">
              <v:shape style="position:absolute;left:4435;top:36;width:1820;height:2" coordorigin="4435,36" coordsize="1820,0" path="m4435,36l6254,36e" filled="false" stroked="true" strokeweight=".72pt" strokecolor="#000000">
                <v:path arrowok="t"/>
              </v:shape>
              <v:shape style="position:absolute;left:6254;top:43;width:10;height:2" type="#_x0000_t75" stroked="false">
                <v:imagedata r:id="rId27"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632;height:2" coordorigin="6298,7" coordsize="2632,2">
              <v:shape style="position:absolute;left:6298;top:7;width:2632;height:2" coordorigin="6298,7" coordsize="2632,0" path="m6298,7l8929,7e" filled="false" stroked="true" strokeweight=".72pt" strokecolor="#000000">
                <v:path arrowok="t"/>
              </v:shape>
            </v:group>
            <v:group style="position:absolute;left:6298;top:36;width:2632;height:2" coordorigin="6298,36" coordsize="2632,2">
              <v:shape style="position:absolute;left:6298;top:36;width:2632;height:2" coordorigin="6298,36" coordsize="2632,0" path="m6298,36l8929,36e" filled="false" stroked="true" strokeweight=".72pt" strokecolor="#000000">
                <v:path arrowok="t"/>
              </v:shape>
              <v:shape style="position:absolute;left:2833;top:26;width:3450;height:653" type="#_x0000_t75" stroked="false">
                <v:imagedata r:id="rId61" o:title=""/>
              </v:shape>
            </v:group>
            <v:group style="position:absolute;left:7;top:1788;width:2846;height:2" coordorigin="7,1788" coordsize="2846,2">
              <v:shape style="position:absolute;left:7;top:1788;width:2846;height:2" coordorigin="7,1788" coordsize="2846,0" path="m7,1788l2852,1788e" filled="false" stroked="true" strokeweight=".72pt" strokecolor="#000000">
                <v:path arrowok="t"/>
              </v:shape>
            </v:group>
            <v:group style="position:absolute;left:7;top:1759;width:2846;height:2" coordorigin="7,1759" coordsize="2846,2">
              <v:shape style="position:absolute;left:7;top:1759;width:2846;height:2" coordorigin="7,1759" coordsize="2846,0" path="m7,1759l2852,1759e" filled="false" stroked="true" strokeweight=".72pt" strokecolor="#000000">
                <v:path arrowok="t"/>
              </v:shape>
            </v:group>
            <v:group style="position:absolute;left:2852;top:1759;width:44;height:2" coordorigin="2852,1759" coordsize="44,2">
              <v:shape style="position:absolute;left:2852;top:1759;width:44;height:2" coordorigin="2852,1759" coordsize="44,0" path="m2852,1759l2896,1759e" filled="false" stroked="true" strokeweight=".72pt" strokecolor="#000000">
                <v:path arrowok="t"/>
              </v:shape>
            </v:group>
            <v:group style="position:absolute;left:2852;top:1788;width:1540;height:2" coordorigin="2852,1788" coordsize="1540,2">
              <v:shape style="position:absolute;left:2852;top:1788;width:1540;height:2" coordorigin="2852,1788" coordsize="1540,0" path="m2852,1788l4392,1788e" filled="false" stroked="true" strokeweight=".72pt" strokecolor="#000000">
                <v:path arrowok="t"/>
              </v:shape>
            </v:group>
            <v:group style="position:absolute;left:2896;top:1759;width:1497;height:2" coordorigin="2896,1759" coordsize="1497,2">
              <v:shape style="position:absolute;left:2896;top:1759;width:1497;height:2" coordorigin="2896,1759" coordsize="1497,0" path="m2896,1759l4392,1759e" filled="false" stroked="true" strokeweight=".72pt" strokecolor="#000000">
                <v:path arrowok="t"/>
              </v:shape>
            </v:group>
            <v:group style="position:absolute;left:4392;top:1759;width:44;height:2" coordorigin="4392,1759" coordsize="44,2">
              <v:shape style="position:absolute;left:4392;top:1759;width:44;height:2" coordorigin="4392,1759" coordsize="44,0" path="m4392,1759l4435,1759e" filled="false" stroked="true" strokeweight=".72pt" strokecolor="#000000">
                <v:path arrowok="t"/>
              </v:shape>
            </v:group>
            <v:group style="position:absolute;left:4392;top:1788;width:1863;height:2" coordorigin="4392,1788" coordsize="1863,2">
              <v:shape style="position:absolute;left:4392;top:1788;width:1863;height:2" coordorigin="4392,1788" coordsize="1863,0" path="m4392,1788l6254,1788e" filled="false" stroked="true" strokeweight=".72pt" strokecolor="#000000">
                <v:path arrowok="t"/>
              </v:shape>
            </v:group>
            <v:group style="position:absolute;left:4435;top:1759;width:1820;height:2" coordorigin="4435,1759" coordsize="1820,2">
              <v:shape style="position:absolute;left:4435;top:1759;width:1820;height:2" coordorigin="4435,1759" coordsize="1820,0" path="m4435,1759l6254,1759e" filled="false" stroked="true" strokeweight=".72pt" strokecolor="#000000">
                <v:path arrowok="t"/>
              </v:shape>
              <v:shape style="position:absolute;left:2;top:641;width:8950;height:1111" type="#_x0000_t75" stroked="false">
                <v:imagedata r:id="rId62" o:title=""/>
              </v:shape>
            </v:group>
            <v:group style="position:absolute;left:6254;top:1759;width:44;height:2" coordorigin="6254,1759" coordsize="44,2">
              <v:shape style="position:absolute;left:6254;top:1759;width:44;height:2" coordorigin="6254,1759" coordsize="44,0" path="m6254,1759l6298,1759e" filled="false" stroked="true" strokeweight=".72pt" strokecolor="#000000">
                <v:path arrowok="t"/>
              </v:shape>
            </v:group>
            <v:group style="position:absolute;left:6254;top:1788;width:2682;height:2" coordorigin="6254,1788" coordsize="2682,2">
              <v:shape style="position:absolute;left:6254;top:1788;width:2682;height:2" coordorigin="6254,1788" coordsize="2682,0" path="m6254,1788l8936,1788e" filled="false" stroked="true" strokeweight=".72pt" strokecolor="#000000">
                <v:path arrowok="t"/>
              </v:shape>
            </v:group>
            <v:group style="position:absolute;left:6298;top:1759;width:2639;height:2" coordorigin="6298,1759" coordsize="2639,2">
              <v:shape style="position:absolute;left:6298;top:1759;width:2639;height:2" coordorigin="6298,1759" coordsize="2639,0" path="m6298,1759l8936,1759e" filled="false" stroked="true" strokeweight=".72pt" strokecolor="#000000">
                <v:path arrowok="t"/>
              </v:shape>
              <v:shape style="position:absolute;left:1019;top:24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2998;top:24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5118;top:24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385;top:246;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z w:val="21"/>
                          <w:szCs w:val="21"/>
                        </w:rPr>
                        <w:t>占应收账款总额的比例</w:t>
                      </w:r>
                      <w:r>
                        <w:rPr>
                          <w:rFonts w:ascii="Arial" w:hAnsi="Arial" w:cs="Arial" w:eastAsia="Arial" w:hint="default"/>
                          <w:sz w:val="21"/>
                          <w:szCs w:val="21"/>
                        </w:rPr>
                        <w:t>(%)</w:t>
                      </w:r>
                    </w:p>
                  </w:txbxContent>
                </v:textbox>
                <w10:wrap type="none"/>
              </v:shape>
              <v:shape style="position:absolute;left:130;top:699;width:26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属公司</w:t>
                      </w:r>
                    </w:p>
                  </w:txbxContent>
                </v:textbox>
                <w10:wrap type="none"/>
              </v:shape>
              <v:shape style="position:absolute;left:2965;top:699;width:12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本公司股东之</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所属单位</w:t>
                      </w:r>
                    </w:p>
                  </w:txbxContent>
                </v:textbox>
                <w10:wrap type="none"/>
              </v:shape>
              <v:shape style="position:absolute;left:4985;top:83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1,453,872.68</w:t>
                      </w:r>
                      <w:r>
                        <w:rPr>
                          <w:rFonts w:ascii="Arial"/>
                          <w:sz w:val="20"/>
                        </w:rPr>
                      </w:r>
                    </w:p>
                  </w:txbxContent>
                </v:textbox>
                <w10:wrap type="none"/>
              </v:shape>
              <v:shape style="position:absolute;left:7403;top:836;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3.15</w:t>
                      </w:r>
                      <w:r>
                        <w:rPr>
                          <w:rFonts w:ascii="Arial"/>
                          <w:sz w:val="20"/>
                        </w:rPr>
                      </w:r>
                    </w:p>
                  </w:txbxContent>
                </v:textbox>
                <w10:wrap type="none"/>
              </v:shape>
              <v:shape style="position:absolute;left:1229;top:150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4985;top:1521;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1,453,872.68</w:t>
                      </w:r>
                      <w:r>
                        <w:rPr>
                          <w:rFonts w:ascii="Arial"/>
                          <w:sz w:val="20"/>
                        </w:rPr>
                      </w:r>
                    </w:p>
                  </w:txbxContent>
                </v:textbox>
                <w10:wrap type="none"/>
              </v:shape>
              <v:shape style="position:absolute;left:7403;top:1521;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3.15</w:t>
                      </w:r>
                      <w:r>
                        <w:rPr>
                          <w:rFonts w:ascii="Arial"/>
                          <w:sz w:val="20"/>
                        </w:rPr>
                      </w:r>
                    </w:p>
                  </w:txbxContent>
                </v:textbox>
                <w10:wrap type="none"/>
              </v:shape>
            </v:group>
          </v:group>
        </w:pict>
      </w:r>
      <w:r>
        <w:rPr>
          <w:rFonts w:ascii="宋体" w:hAnsi="宋体" w:cs="宋体" w:eastAsia="宋体" w:hint="default"/>
          <w:position w:val="-35"/>
          <w:sz w:val="20"/>
          <w:szCs w:val="20"/>
        </w:rPr>
      </w:r>
    </w:p>
    <w:p>
      <w:pPr>
        <w:spacing w:after="0" w:line="1795" w:lineRule="exact"/>
        <w:rPr>
          <w:rFonts w:ascii="宋体" w:hAnsi="宋体" w:cs="宋体" w:eastAsia="宋体" w:hint="default"/>
          <w:sz w:val="20"/>
          <w:szCs w:val="20"/>
        </w:rPr>
        <w:sectPr>
          <w:pgSz w:w="11910" w:h="16840"/>
          <w:pgMar w:header="747" w:footer="727" w:top="980" w:bottom="920" w:left="1220" w:right="1060"/>
        </w:sectPr>
      </w:pPr>
    </w:p>
    <w:p>
      <w:pPr>
        <w:spacing w:line="240" w:lineRule="auto" w:before="7"/>
        <w:rPr>
          <w:rFonts w:ascii="宋体" w:hAnsi="宋体" w:cs="宋体" w:eastAsia="宋体" w:hint="default"/>
          <w:sz w:val="29"/>
          <w:szCs w:val="29"/>
        </w:rPr>
      </w:pPr>
    </w:p>
    <w:p>
      <w:pPr>
        <w:pStyle w:val="BodyText"/>
        <w:spacing w:line="338" w:lineRule="auto" w:before="26"/>
        <w:ind w:left="560" w:right="128"/>
        <w:jc w:val="left"/>
      </w:pPr>
      <w:r>
        <w:rPr>
          <w:spacing w:val="-4"/>
        </w:rPr>
        <w:t>除上述金额之外，应收账款年末余额中无持有本公司</w:t>
      </w:r>
      <w:r>
        <w:rPr>
          <w:spacing w:val="-53"/>
        </w:rPr>
        <w:t> </w:t>
      </w:r>
      <w:r>
        <w:rPr>
          <w:rFonts w:ascii="Arial" w:hAnsi="Arial" w:cs="Arial" w:eastAsia="Arial" w:hint="default"/>
        </w:rPr>
        <w:t>5%(</w:t>
      </w:r>
      <w:r>
        <w:rPr/>
        <w:t>含</w:t>
      </w:r>
      <w:r>
        <w:rPr>
          <w:spacing w:val="-53"/>
        </w:rPr>
        <w:t> </w:t>
      </w:r>
      <w:r>
        <w:rPr>
          <w:rFonts w:ascii="Arial" w:hAnsi="Arial" w:cs="Arial" w:eastAsia="Arial" w:hint="default"/>
        </w:rPr>
        <w:t>5%)</w:t>
      </w:r>
      <w:r>
        <w:rPr/>
        <w:t>以上表决权股份的股 东或其他关联方欠款。</w:t>
      </w:r>
    </w:p>
    <w:p>
      <w:pPr>
        <w:pStyle w:val="Heading5"/>
        <w:spacing w:line="240" w:lineRule="auto" w:before="174"/>
        <w:ind w:right="0"/>
        <w:jc w:val="left"/>
        <w:rPr>
          <w:b w:val="0"/>
          <w:bCs w:val="0"/>
        </w:rPr>
      </w:pPr>
      <w:r>
        <w:rPr>
          <w:rFonts w:ascii="Arial" w:hAnsi="Arial" w:cs="Arial" w:eastAsia="Arial" w:hint="default"/>
        </w:rPr>
        <w:t>4. </w:t>
      </w:r>
      <w:r>
        <w:rPr>
          <w:rFonts w:ascii="Arial" w:hAnsi="Arial" w:cs="Arial" w:eastAsia="Arial" w:hint="default"/>
          <w:spacing w:val="23"/>
        </w:rPr>
        <w:t> </w:t>
      </w:r>
      <w:r>
        <w:rPr/>
        <w:t>预付款项</w:t>
      </w:r>
      <w:r>
        <w:rPr>
          <w:b w:val="0"/>
          <w:bCs w:val="0"/>
        </w:rPr>
      </w:r>
    </w:p>
    <w:p>
      <w:pPr>
        <w:pStyle w:val="BodyText"/>
        <w:tabs>
          <w:tab w:pos="1400" w:val="left" w:leader="none"/>
        </w:tabs>
        <w:spacing w:line="240" w:lineRule="auto" w:before="193"/>
        <w:ind w:left="623" w:right="0"/>
        <w:jc w:val="left"/>
      </w:pPr>
      <w:r>
        <w:rPr/>
        <w:t>(1)</w:t>
        <w:tab/>
        <w:t>预付款项按账龄列示</w:t>
      </w:r>
    </w:p>
    <w:p>
      <w:pPr>
        <w:spacing w:line="240" w:lineRule="auto" w:before="1"/>
        <w:rPr>
          <w:rFonts w:ascii="宋体" w:hAnsi="宋体" w:cs="宋体" w:eastAsia="宋体" w:hint="default"/>
          <w:sz w:val="12"/>
          <w:szCs w:val="12"/>
        </w:rPr>
      </w:pPr>
    </w:p>
    <w:p>
      <w:pPr>
        <w:spacing w:line="2020" w:lineRule="exact"/>
        <w:ind w:left="260"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41.45pt;height:101.05pt;mso-position-horizontal-relative:char;mso-position-vertical-relative:line" coordorigin="0,0" coordsize="8829,2021">
            <v:group style="position:absolute;left:29;top:7;width:2256;height:2" coordorigin="29,7" coordsize="2256,2">
              <v:shape style="position:absolute;left:29;top:7;width:2256;height:2" coordorigin="29,7" coordsize="2256,0" path="m29,7l2285,7e" filled="false" stroked="true" strokeweight=".72pt" strokecolor="#000000">
                <v:path arrowok="t"/>
              </v:shape>
            </v:group>
            <v:group style="position:absolute;left:29;top:36;width:2256;height:2" coordorigin="29,36" coordsize="2256,2">
              <v:shape style="position:absolute;left:29;top:36;width:2256;height:2" coordorigin="29,36" coordsize="2256,0" path="m29,36l2285,36e" filled="false" stroked="true" strokeweight=".72pt" strokecolor="#000000">
                <v:path arrowok="t"/>
              </v:shape>
              <v:shape style="position:absolute;left:2285;top:43;width:10;height:2" type="#_x0000_t75" stroked="false">
                <v:imagedata r:id="rId24" o:title=""/>
              </v:shape>
            </v:group>
            <v:group style="position:absolute;left:2285;top:7;width:44;height:2" coordorigin="2285,7" coordsize="44,2">
              <v:shape style="position:absolute;left:2285;top:7;width:44;height:2" coordorigin="2285,7" coordsize="44,0" path="m2285,7l2328,7e" filled="false" stroked="true" strokeweight=".72pt" strokecolor="#000000">
                <v:path arrowok="t"/>
              </v:shape>
            </v:group>
            <v:group style="position:absolute;left:2285;top:36;width:44;height:2" coordorigin="2285,36" coordsize="44,2">
              <v:shape style="position:absolute;left:2285;top:36;width:44;height:2" coordorigin="2285,36" coordsize="44,0" path="m2285,36l2328,36e" filled="false" stroked="true" strokeweight=".72pt" strokecolor="#000000">
                <v:path arrowok="t"/>
              </v:shape>
            </v:group>
            <v:group style="position:absolute;left:2328;top:7;width:3218;height:2" coordorigin="2328,7" coordsize="3218,2">
              <v:shape style="position:absolute;left:2328;top:7;width:3218;height:2" coordorigin="2328,7" coordsize="3218,0" path="m2328,7l5545,7e" filled="false" stroked="true" strokeweight=".72pt" strokecolor="#000000">
                <v:path arrowok="t"/>
              </v:shape>
            </v:group>
            <v:group style="position:absolute;left:2328;top:36;width:3218;height:2" coordorigin="2328,36" coordsize="3218,2">
              <v:shape style="position:absolute;left:2328;top:36;width:3218;height:2" coordorigin="2328,36" coordsize="3218,0" path="m2328,36l5545,36e" filled="false" stroked="true" strokeweight=".72pt" strokecolor="#000000">
                <v:path arrowok="t"/>
              </v:shape>
              <v:shape style="position:absolute;left:5545;top:43;width:10;height:2" type="#_x0000_t75" stroked="false">
                <v:imagedata r:id="rId24" o:title=""/>
              </v:shape>
            </v:group>
            <v:group style="position:absolute;left:5545;top:7;width:44;height:2" coordorigin="5545,7" coordsize="44,2">
              <v:shape style="position:absolute;left:5545;top:7;width:44;height:2" coordorigin="5545,7" coordsize="44,0" path="m5545,7l5588,7e" filled="false" stroked="true" strokeweight=".72pt" strokecolor="#000000">
                <v:path arrowok="t"/>
              </v:shape>
            </v:group>
            <v:group style="position:absolute;left:5545;top:36;width:44;height:2" coordorigin="5545,36" coordsize="44,2">
              <v:shape style="position:absolute;left:5545;top:36;width:44;height:2" coordorigin="5545,36" coordsize="44,0" path="m5545,36l5588,36e" filled="false" stroked="true" strokeweight=".72pt" strokecolor="#000000">
                <v:path arrowok="t"/>
              </v:shape>
            </v:group>
            <v:group style="position:absolute;left:5588;top:7;width:3216;height:2" coordorigin="5588,7" coordsize="3216,2">
              <v:shape style="position:absolute;left:5588;top:7;width:3216;height:2" coordorigin="5588,7" coordsize="3216,0" path="m5588,7l8804,7e" filled="false" stroked="true" strokeweight=".72pt" strokecolor="#000000">
                <v:path arrowok="t"/>
              </v:shape>
            </v:group>
            <v:group style="position:absolute;left:5588;top:36;width:3216;height:2" coordorigin="5588,36" coordsize="3216,2">
              <v:shape style="position:absolute;left:5588;top:36;width:3216;height:2" coordorigin="5588,36" coordsize="3216,0" path="m5588,36l8804,36e" filled="false" stroked="true" strokeweight=".72pt" strokecolor="#000000">
                <v:path arrowok="t"/>
              </v:shape>
              <v:shape style="position:absolute;left:2266;top:26;width:3308;height:307" type="#_x0000_t75" stroked="false">
                <v:imagedata r:id="rId63" o:title=""/>
              </v:shape>
              <v:shape style="position:absolute;left:2268;top:298;width:6558;height:338" type="#_x0000_t75" stroked="false">
                <v:imagedata r:id="rId64" o:title=""/>
              </v:shape>
            </v:group>
            <v:group style="position:absolute;left:7;top:2014;width:2278;height:2" coordorigin="7,2014" coordsize="2278,2">
              <v:shape style="position:absolute;left:7;top:2014;width:2278;height:2" coordorigin="7,2014" coordsize="2278,0" path="m7,2014l2285,2014e" filled="false" stroked="true" strokeweight=".72pt" strokecolor="#000000">
                <v:path arrowok="t"/>
              </v:shape>
            </v:group>
            <v:group style="position:absolute;left:7;top:1985;width:2278;height:2" coordorigin="7,1985" coordsize="2278,2">
              <v:shape style="position:absolute;left:7;top:1985;width:2278;height:2" coordorigin="7,1985" coordsize="2278,0" path="m7,1985l2285,1985e" filled="false" stroked="true" strokeweight=".72pt" strokecolor="#000000">
                <v:path arrowok="t"/>
              </v:shape>
            </v:group>
            <v:group style="position:absolute;left:2285;top:1985;width:44;height:2" coordorigin="2285,1985" coordsize="44,2">
              <v:shape style="position:absolute;left:2285;top:1985;width:44;height:2" coordorigin="2285,1985" coordsize="44,0" path="m2285,1985l2328,1985e" filled="false" stroked="true" strokeweight=".72pt" strokecolor="#000000">
                <v:path arrowok="t"/>
              </v:shape>
            </v:group>
            <v:group style="position:absolute;left:2285;top:2014;width:1844;height:2" coordorigin="2285,2014" coordsize="1844,2">
              <v:shape style="position:absolute;left:2285;top:2014;width:1844;height:2" coordorigin="2285,2014" coordsize="1844,0" path="m2285,2014l4128,2014e" filled="false" stroked="true" strokeweight=".72pt" strokecolor="#000000">
                <v:path arrowok="t"/>
              </v:shape>
            </v:group>
            <v:group style="position:absolute;left:2328;top:1985;width:1800;height:2" coordorigin="2328,1985" coordsize="1800,2">
              <v:shape style="position:absolute;left:2328;top:1985;width:1800;height:2" coordorigin="2328,1985" coordsize="1800,0" path="m2328,1985l4128,1985e" filled="false" stroked="true" strokeweight=".72pt" strokecolor="#000000">
                <v:path arrowok="t"/>
              </v:shape>
            </v:group>
            <v:group style="position:absolute;left:4128;top:1985;width:44;height:2" coordorigin="4128,1985" coordsize="44,2">
              <v:shape style="position:absolute;left:4128;top:1985;width:44;height:2" coordorigin="4128,1985" coordsize="44,0" path="m4128,1985l4171,1985e" filled="false" stroked="true" strokeweight=".72pt" strokecolor="#000000">
                <v:path arrowok="t"/>
              </v:shape>
            </v:group>
            <v:group style="position:absolute;left:4128;top:2014;width:1418;height:2" coordorigin="4128,2014" coordsize="1418,2">
              <v:shape style="position:absolute;left:4128;top:2014;width:1418;height:2" coordorigin="4128,2014" coordsize="1418,0" path="m4128,2014l5545,2014e" filled="false" stroked="true" strokeweight=".72pt" strokecolor="#000000">
                <v:path arrowok="t"/>
              </v:shape>
            </v:group>
            <v:group style="position:absolute;left:4171;top:1985;width:1374;height:2" coordorigin="4171,1985" coordsize="1374,2">
              <v:shape style="position:absolute;left:4171;top:1985;width:1374;height:2" coordorigin="4171,1985" coordsize="1374,0" path="m4171,1985l5545,1985e" filled="false" stroked="true" strokeweight=".72pt" strokecolor="#000000">
                <v:path arrowok="t"/>
              </v:shape>
            </v:group>
            <v:group style="position:absolute;left:5545;top:1985;width:44;height:2" coordorigin="5545,1985" coordsize="44,2">
              <v:shape style="position:absolute;left:5545;top:1985;width:44;height:2" coordorigin="5545,1985" coordsize="44,0" path="m5545,1985l5588,1985e" filled="false" stroked="true" strokeweight=".72pt" strokecolor="#000000">
                <v:path arrowok="t"/>
              </v:shape>
            </v:group>
            <v:group style="position:absolute;left:5545;top:2014;width:1844;height:2" coordorigin="5545,2014" coordsize="1844,2">
              <v:shape style="position:absolute;left:5545;top:2014;width:1844;height:2" coordorigin="5545,2014" coordsize="1844,0" path="m5545,2014l7388,2014e" filled="false" stroked="true" strokeweight=".72pt" strokecolor="#000000">
                <v:path arrowok="t"/>
              </v:shape>
            </v:group>
            <v:group style="position:absolute;left:5588;top:1985;width:1800;height:2" coordorigin="5588,1985" coordsize="1800,2">
              <v:shape style="position:absolute;left:5588;top:1985;width:1800;height:2" coordorigin="5588,1985" coordsize="1800,0" path="m5588,1985l7388,1985e" filled="false" stroked="true" strokeweight=".72pt" strokecolor="#000000">
                <v:path arrowok="t"/>
              </v:shape>
              <v:shape style="position:absolute;left:2;top:600;width:8826;height:1378" type="#_x0000_t75" stroked="false">
                <v:imagedata r:id="rId65" o:title=""/>
              </v:shape>
            </v:group>
            <v:group style="position:absolute;left:7388;top:1985;width:44;height:2" coordorigin="7388,1985" coordsize="44,2">
              <v:shape style="position:absolute;left:7388;top:1985;width:44;height:2" coordorigin="7388,1985" coordsize="44,0" path="m7388,1985l7432,1985e" filled="false" stroked="true" strokeweight=".72pt" strokecolor="#000000">
                <v:path arrowok="t"/>
              </v:shape>
            </v:group>
            <v:group style="position:absolute;left:7388;top:2014;width:1424;height:2" coordorigin="7388,2014" coordsize="1424,2">
              <v:shape style="position:absolute;left:7388;top:2014;width:1424;height:2" coordorigin="7388,2014" coordsize="1424,0" path="m7388,2014l8812,2014e" filled="false" stroked="true" strokeweight=".72pt" strokecolor="#000000">
                <v:path arrowok="t"/>
              </v:shape>
            </v:group>
            <v:group style="position:absolute;left:7432;top:1985;width:1380;height:2" coordorigin="7432,1985" coordsize="1380,2">
              <v:shape style="position:absolute;left:7432;top:1985;width:1380;height:2" coordorigin="7432,1985" coordsize="1380,0" path="m7432,1985l8812,1985e" filled="false" stroked="true" strokeweight=".72pt" strokecolor="#000000">
                <v:path arrowok="t"/>
              </v:shape>
              <v:shape style="position:absolute;left:955;top:2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3520;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6780;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30;top:658;width:762;height:1018" type="#_x0000_t202" filled="false" stroked="false">
                <v:textbox inset="0,0,0,0">
                  <w:txbxContent>
                    <w:p>
                      <w:pPr>
                        <w:spacing w:line="211"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年</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12"/>
                          <w:sz w:val="20"/>
                          <w:szCs w:val="20"/>
                        </w:rPr>
                        <w:t> </w:t>
                      </w:r>
                      <w:r>
                        <w:rPr>
                          <w:rFonts w:ascii="宋体" w:hAnsi="宋体" w:cs="宋体" w:eastAsia="宋体" w:hint="default"/>
                          <w:sz w:val="20"/>
                          <w:szCs w:val="20"/>
                        </w:rPr>
                        <w:t>年</w:t>
                      </w:r>
                    </w:p>
                    <w:p>
                      <w:pPr>
                        <w:spacing w:line="268"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p>
                  </w:txbxContent>
                </v:textbox>
                <w10:wrap type="none"/>
              </v:shape>
              <v:shape style="position:absolute;left:2745;top:389;width:1279;height:477" type="#_x0000_t202" filled="false" stroked="false">
                <v:textbox inset="0,0,0,0">
                  <w:txbxContent>
                    <w:p>
                      <w:pPr>
                        <w:spacing w:line="200" w:lineRule="exact" w:before="0"/>
                        <w:ind w:left="265"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50"/>
                        <w:ind w:left="0" w:right="0" w:firstLine="0"/>
                        <w:jc w:val="left"/>
                        <w:rPr>
                          <w:rFonts w:ascii="Arial" w:hAnsi="Arial" w:cs="Arial" w:eastAsia="Arial" w:hint="default"/>
                          <w:sz w:val="20"/>
                          <w:szCs w:val="20"/>
                        </w:rPr>
                      </w:pPr>
                      <w:r>
                        <w:rPr>
                          <w:rFonts w:ascii="Arial"/>
                          <w:spacing w:val="-1"/>
                          <w:sz w:val="20"/>
                        </w:rPr>
                        <w:t>20,947,424.34</w:t>
                      </w:r>
                    </w:p>
                  </w:txbxContent>
                </v:textbox>
                <w10:wrap type="none"/>
              </v:shape>
              <v:shape style="position:absolute;left:4486;top:389;width:957;height:477"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line="226" w:lineRule="exact" w:before="36"/>
                        <w:ind w:left="344"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118;top:389;width:1169;height:746" type="#_x0000_t202" filled="false" stroked="false">
                <v:textbox inset="0,0,0,0">
                  <w:txbxContent>
                    <w:p>
                      <w:pPr>
                        <w:spacing w:line="200" w:lineRule="exact" w:before="0"/>
                        <w:ind w:left="153"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before="50"/>
                        <w:ind w:left="0" w:right="0" w:firstLine="0"/>
                        <w:jc w:val="center"/>
                        <w:rPr>
                          <w:rFonts w:ascii="Arial" w:hAnsi="Arial" w:cs="Arial" w:eastAsia="Arial" w:hint="default"/>
                          <w:sz w:val="20"/>
                          <w:szCs w:val="20"/>
                        </w:rPr>
                      </w:pPr>
                      <w:r>
                        <w:rPr>
                          <w:rFonts w:ascii="Arial"/>
                          <w:spacing w:val="-1"/>
                          <w:sz w:val="20"/>
                        </w:rPr>
                        <w:t>1,094,249.82</w:t>
                      </w:r>
                    </w:p>
                    <w:p>
                      <w:pPr>
                        <w:spacing w:line="226" w:lineRule="exact" w:before="39"/>
                        <w:ind w:left="166" w:right="0" w:firstLine="0"/>
                        <w:jc w:val="left"/>
                        <w:rPr>
                          <w:rFonts w:ascii="Arial" w:hAnsi="Arial" w:cs="Arial" w:eastAsia="Arial" w:hint="default"/>
                          <w:sz w:val="20"/>
                          <w:szCs w:val="20"/>
                        </w:rPr>
                      </w:pPr>
                      <w:r>
                        <w:rPr>
                          <w:rFonts w:ascii="Arial"/>
                          <w:spacing w:val="-1"/>
                          <w:sz w:val="20"/>
                        </w:rPr>
                        <w:t>208,000.00</w:t>
                      </w:r>
                      <w:r>
                        <w:rPr>
                          <w:rFonts w:ascii="Arial"/>
                          <w:sz w:val="20"/>
                        </w:rPr>
                      </w:r>
                    </w:p>
                  </w:txbxContent>
                </v:textbox>
                <w10:wrap type="none"/>
              </v:shape>
              <v:shape style="position:absolute;left:7746;top:389;width:958;height:762"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before="52"/>
                        <w:ind w:left="455" w:right="0" w:firstLine="0"/>
                        <w:jc w:val="left"/>
                        <w:rPr>
                          <w:rFonts w:ascii="Arial" w:hAnsi="Arial" w:cs="Arial" w:eastAsia="Arial" w:hint="default"/>
                          <w:sz w:val="20"/>
                          <w:szCs w:val="20"/>
                        </w:rPr>
                      </w:pPr>
                      <w:r>
                        <w:rPr>
                          <w:rFonts w:ascii="Arial"/>
                          <w:sz w:val="20"/>
                        </w:rPr>
                        <w:t>84.03</w:t>
                      </w:r>
                    </w:p>
                    <w:p>
                      <w:pPr>
                        <w:spacing w:line="226" w:lineRule="exact" w:before="39"/>
                        <w:ind w:left="455" w:right="0" w:firstLine="0"/>
                        <w:jc w:val="left"/>
                        <w:rPr>
                          <w:rFonts w:ascii="Arial" w:hAnsi="Arial" w:cs="Arial" w:eastAsia="Arial" w:hint="default"/>
                          <w:sz w:val="20"/>
                          <w:szCs w:val="20"/>
                        </w:rPr>
                      </w:pPr>
                      <w:r>
                        <w:rPr>
                          <w:rFonts w:ascii="Arial"/>
                          <w:sz w:val="20"/>
                        </w:rPr>
                        <w:t>15.97</w:t>
                      </w:r>
                    </w:p>
                  </w:txbxContent>
                </v:textbox>
                <w10:wrap type="none"/>
              </v:shape>
              <v:shape style="position:absolute;left:955;top:1741;width:7748;height:208" type="#_x0000_t202" filled="false" stroked="false">
                <v:textbox inset="0,0,0,0">
                  <w:txbxContent>
                    <w:p>
                      <w:pPr>
                        <w:tabs>
                          <w:tab w:pos="1791" w:val="left" w:leader="none"/>
                          <w:tab w:pos="3874" w:val="left" w:leader="none"/>
                          <w:tab w:pos="5163" w:val="left" w:leader="none"/>
                          <w:tab w:pos="7134" w:val="left" w:leader="none"/>
                        </w:tabs>
                        <w:spacing w:line="208"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合计</w:t>
                        <w:tab/>
                      </w:r>
                      <w:r>
                        <w:rPr>
                          <w:rFonts w:ascii="Arial" w:hAnsi="Arial" w:cs="Arial" w:eastAsia="Arial" w:hint="default"/>
                          <w:spacing w:val="-1"/>
                          <w:sz w:val="20"/>
                          <w:szCs w:val="20"/>
                        </w:rPr>
                        <w:t>20,947,424.34</w:t>
                        <w:tab/>
                        <w:t>100.00</w:t>
                        <w:tab/>
                        <w:t>1,302,249.82</w:t>
                        <w:tab/>
                        <w:t>100.00</w:t>
                      </w:r>
                      <w:r>
                        <w:rPr>
                          <w:rFonts w:ascii="Arial" w:hAnsi="Arial" w:cs="Arial" w:eastAsia="Arial" w:hint="default"/>
                          <w:sz w:val="20"/>
                          <w:szCs w:val="20"/>
                        </w:rPr>
                      </w:r>
                    </w:p>
                  </w:txbxContent>
                </v:textbox>
                <w10:wrap type="none"/>
              </v:shape>
            </v:group>
          </v:group>
        </w:pict>
      </w:r>
      <w:r>
        <w:rPr>
          <w:rFonts w:ascii="宋体" w:hAnsi="宋体" w:cs="宋体" w:eastAsia="宋体" w:hint="default"/>
          <w:position w:val="-39"/>
          <w:sz w:val="20"/>
          <w:szCs w:val="20"/>
        </w:rPr>
      </w:r>
    </w:p>
    <w:p>
      <w:pPr>
        <w:spacing w:line="240" w:lineRule="auto" w:before="12"/>
        <w:rPr>
          <w:rFonts w:ascii="宋体" w:hAnsi="宋体" w:cs="宋体" w:eastAsia="宋体" w:hint="default"/>
          <w:sz w:val="18"/>
          <w:szCs w:val="18"/>
        </w:rPr>
      </w:pPr>
    </w:p>
    <w:p>
      <w:pPr>
        <w:pStyle w:val="BodyText"/>
        <w:spacing w:line="240" w:lineRule="auto" w:before="26"/>
        <w:ind w:left="623" w:right="0"/>
        <w:jc w:val="left"/>
      </w:pPr>
      <w:r>
        <w:rPr>
          <w:rFonts w:ascii="Arial" w:hAnsi="Arial" w:cs="Arial" w:eastAsia="Arial" w:hint="default"/>
        </w:rPr>
        <w:t>(2)</w:t>
      </w:r>
      <w:r>
        <w:rPr>
          <w:rFonts w:ascii="Arial" w:hAnsi="Arial" w:cs="Arial" w:eastAsia="Arial" w:hint="default"/>
          <w:spacing w:val="-4"/>
        </w:rPr>
        <w:t> </w:t>
      </w:r>
      <w:r>
        <w:rPr/>
        <w:t>预付关联方款项情况</w:t>
      </w:r>
    </w:p>
    <w:p>
      <w:pPr>
        <w:spacing w:line="240" w:lineRule="auto" w:before="5"/>
        <w:rPr>
          <w:rFonts w:ascii="宋体" w:hAnsi="宋体" w:cs="宋体" w:eastAsia="宋体" w:hint="default"/>
          <w:sz w:val="13"/>
          <w:szCs w:val="13"/>
        </w:rPr>
      </w:pPr>
    </w:p>
    <w:p>
      <w:pPr>
        <w:spacing w:line="1515" w:lineRule="exact"/>
        <w:ind w:left="299"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47.6pt;height:75.8pt;mso-position-horizontal-relative:char;mso-position-vertical-relative:line" coordorigin="0,0" coordsize="8952,1516">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27"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1802;height:2" coordorigin="2896,7" coordsize="1802,2">
              <v:shape style="position:absolute;left:2896;top:7;width:1802;height:2" coordorigin="2896,7" coordsize="1802,0" path="m2896,7l4697,7e" filled="false" stroked="true" strokeweight=".72pt" strokecolor="#000000">
                <v:path arrowok="t"/>
              </v:shape>
            </v:group>
            <v:group style="position:absolute;left:2896;top:36;width:1802;height:2" coordorigin="2896,36" coordsize="1802,2">
              <v:shape style="position:absolute;left:2896;top:36;width:1802;height:2" coordorigin="2896,36" coordsize="1802,0" path="m2896,36l4697,36e" filled="false" stroked="true" strokeweight=".72pt" strokecolor="#000000">
                <v:path arrowok="t"/>
              </v:shape>
              <v:shape style="position:absolute;left:4697;top:43;width:10;height:2" type="#_x0000_t75" stroked="false">
                <v:imagedata r:id="rId27" o:title=""/>
              </v:shape>
            </v:group>
            <v:group style="position:absolute;left:4697;top:7;width:44;height:2" coordorigin="4697,7" coordsize="44,2">
              <v:shape style="position:absolute;left:4697;top:7;width:44;height:2" coordorigin="4697,7" coordsize="44,0" path="m4697,7l4740,7e" filled="false" stroked="true" strokeweight=".72pt" strokecolor="#000000">
                <v:path arrowok="t"/>
              </v:shape>
            </v:group>
            <v:group style="position:absolute;left:4697;top:36;width:44;height:2" coordorigin="4697,36" coordsize="44,2">
              <v:shape style="position:absolute;left:4697;top:36;width:44;height:2" coordorigin="4697,36" coordsize="44,0" path="m4697,36l4740,36e" filled="false" stroked="true" strokeweight=".72pt" strokecolor="#000000">
                <v:path arrowok="t"/>
              </v:shape>
            </v:group>
            <v:group style="position:absolute;left:4740;top:7;width:1515;height:2" coordorigin="4740,7" coordsize="1515,2">
              <v:shape style="position:absolute;left:4740;top:7;width:1515;height:2" coordorigin="4740,7" coordsize="1515,0" path="m4740,7l6254,7e" filled="false" stroked="true" strokeweight=".72pt" strokecolor="#000000">
                <v:path arrowok="t"/>
              </v:shape>
            </v:group>
            <v:group style="position:absolute;left:4740;top:36;width:1515;height:2" coordorigin="4740,36" coordsize="1515,2">
              <v:shape style="position:absolute;left:4740;top:36;width:1515;height:2" coordorigin="4740,36" coordsize="1515,0" path="m4740,36l6254,36e" filled="false" stroked="true" strokeweight=".72pt" strokecolor="#000000">
                <v:path arrowok="t"/>
              </v:shape>
              <v:shape style="position:absolute;left:6254;top:43;width:10;height:2" type="#_x0000_t75" stroked="false">
                <v:imagedata r:id="rId27"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632;height:2" coordorigin="6298,7" coordsize="2632,2">
              <v:shape style="position:absolute;left:6298;top:7;width:2632;height:2" coordorigin="6298,7" coordsize="2632,0" path="m6298,7l8929,7e" filled="false" stroked="true" strokeweight=".72pt" strokecolor="#000000">
                <v:path arrowok="t"/>
              </v:shape>
            </v:group>
            <v:group style="position:absolute;left:6298;top:36;width:2632;height:2" coordorigin="6298,36" coordsize="2632,2">
              <v:shape style="position:absolute;left:6298;top:36;width:2632;height:2" coordorigin="6298,36" coordsize="2632,0" path="m6298,36l8929,36e" filled="false" stroked="true" strokeweight=".72pt" strokecolor="#000000">
                <v:path arrowok="t"/>
              </v:shape>
              <v:shape style="position:absolute;left:2833;top:26;width:3450;height:653" type="#_x0000_t75" stroked="false">
                <v:imagedata r:id="rId66" o:title=""/>
              </v:shape>
            </v:group>
            <v:group style="position:absolute;left:7;top:1508;width:2846;height:2" coordorigin="7,1508" coordsize="2846,2">
              <v:shape style="position:absolute;left:7;top:1508;width:2846;height:2" coordorigin="7,1508" coordsize="2846,0" path="m7,1508l2852,1508e" filled="false" stroked="true" strokeweight=".72pt" strokecolor="#000000">
                <v:path arrowok="t"/>
              </v:shape>
            </v:group>
            <v:group style="position:absolute;left:7;top:1480;width:2846;height:2" coordorigin="7,1480" coordsize="2846,2">
              <v:shape style="position:absolute;left:7;top:1480;width:2846;height:2" coordorigin="7,1480" coordsize="2846,0" path="m7,1480l2852,1480e" filled="false" stroked="true" strokeweight=".72pt" strokecolor="#000000">
                <v:path arrowok="t"/>
              </v:shape>
            </v:group>
            <v:group style="position:absolute;left:2852;top:1480;width:44;height:2" coordorigin="2852,1480" coordsize="44,2">
              <v:shape style="position:absolute;left:2852;top:1480;width:44;height:2" coordorigin="2852,1480" coordsize="44,0" path="m2852,1480l2896,1480e" filled="false" stroked="true" strokeweight=".72pt" strokecolor="#000000">
                <v:path arrowok="t"/>
              </v:shape>
            </v:group>
            <v:group style="position:absolute;left:2852;top:1508;width:1845;height:2" coordorigin="2852,1508" coordsize="1845,2">
              <v:shape style="position:absolute;left:2852;top:1508;width:1845;height:2" coordorigin="2852,1508" coordsize="1845,0" path="m2852,1508l4697,1508e" filled="false" stroked="true" strokeweight=".72pt" strokecolor="#000000">
                <v:path arrowok="t"/>
              </v:shape>
            </v:group>
            <v:group style="position:absolute;left:2896;top:1480;width:1802;height:2" coordorigin="2896,1480" coordsize="1802,2">
              <v:shape style="position:absolute;left:2896;top:1480;width:1802;height:2" coordorigin="2896,1480" coordsize="1802,0" path="m2896,1480l4697,1480e" filled="false" stroked="true" strokeweight=".72pt" strokecolor="#000000">
                <v:path arrowok="t"/>
              </v:shape>
            </v:group>
            <v:group style="position:absolute;left:4697;top:1480;width:44;height:2" coordorigin="4697,1480" coordsize="44,2">
              <v:shape style="position:absolute;left:4697;top:1480;width:44;height:2" coordorigin="4697,1480" coordsize="44,0" path="m4697,1480l4740,1480e" filled="false" stroked="true" strokeweight=".72pt" strokecolor="#000000">
                <v:path arrowok="t"/>
              </v:shape>
            </v:group>
            <v:group style="position:absolute;left:4697;top:1508;width:1558;height:2" coordorigin="4697,1508" coordsize="1558,2">
              <v:shape style="position:absolute;left:4697;top:1508;width:1558;height:2" coordorigin="4697,1508" coordsize="1558,0" path="m4697,1508l6254,1508e" filled="false" stroked="true" strokeweight=".72pt" strokecolor="#000000">
                <v:path arrowok="t"/>
              </v:shape>
            </v:group>
            <v:group style="position:absolute;left:4740;top:1480;width:1515;height:2" coordorigin="4740,1480" coordsize="1515,2">
              <v:shape style="position:absolute;left:4740;top:1480;width:1515;height:2" coordorigin="4740,1480" coordsize="1515,0" path="m4740,1480l6254,1480e" filled="false" stroked="true" strokeweight=".72pt" strokecolor="#000000">
                <v:path arrowok="t"/>
              </v:shape>
              <v:shape style="position:absolute;left:2;top:641;width:8950;height:832" type="#_x0000_t75" stroked="false">
                <v:imagedata r:id="rId67" o:title=""/>
              </v:shape>
            </v:group>
            <v:group style="position:absolute;left:6254;top:1480;width:44;height:2" coordorigin="6254,1480" coordsize="44,2">
              <v:shape style="position:absolute;left:6254;top:1480;width:44;height:2" coordorigin="6254,1480" coordsize="44,0" path="m6254,1480l6298,1480e" filled="false" stroked="true" strokeweight=".72pt" strokecolor="#000000">
                <v:path arrowok="t"/>
              </v:shape>
            </v:group>
            <v:group style="position:absolute;left:6254;top:1508;width:2682;height:2" coordorigin="6254,1508" coordsize="2682,2">
              <v:shape style="position:absolute;left:6254;top:1508;width:2682;height:2" coordorigin="6254,1508" coordsize="2682,0" path="m6254,1508l8936,1508e" filled="false" stroked="true" strokeweight=".72pt" strokecolor="#000000">
                <v:path arrowok="t"/>
              </v:shape>
            </v:group>
            <v:group style="position:absolute;left:6298;top:1480;width:2639;height:2" coordorigin="6298,1480" coordsize="2639,2">
              <v:shape style="position:absolute;left:6298;top:1480;width:2639;height:2" coordorigin="6298,1480" coordsize="2639,0" path="m6298,1480l8936,1480e" filled="false" stroked="true" strokeweight=".72pt" strokecolor="#000000">
                <v:path arrowok="t"/>
              </v:shape>
              <v:shape style="position:absolute;left:1019;top:24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3150;top:24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5270;top:24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385;top:246;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z w:val="21"/>
                          <w:szCs w:val="21"/>
                        </w:rPr>
                        <w:t>占预付款项总额的比例</w:t>
                      </w:r>
                      <w:r>
                        <w:rPr>
                          <w:rFonts w:ascii="Arial" w:hAnsi="Arial" w:cs="Arial" w:eastAsia="Arial" w:hint="default"/>
                          <w:sz w:val="21"/>
                          <w:szCs w:val="21"/>
                        </w:rPr>
                        <w:t>(%)</w:t>
                      </w:r>
                    </w:p>
                  </w:txbxContent>
                </v:textbox>
                <w10:wrap type="none"/>
              </v:shape>
              <v:shape style="position:absolute;left:130;top:699;width:2601;height:739"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司</w:t>
                      </w:r>
                    </w:p>
                    <w:p>
                      <w:pPr>
                        <w:spacing w:before="4"/>
                        <w:ind w:left="18" w:right="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2965;top:828;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本公司之联营企业</w:t>
                      </w:r>
                    </w:p>
                  </w:txbxContent>
                </v:textbox>
                <w10:wrap type="none"/>
              </v:shape>
              <v:shape style="position:absolute;left:5371;top:836;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8,355.00</w:t>
                      </w:r>
                      <w:r>
                        <w:rPr>
                          <w:rFonts w:ascii="Arial"/>
                          <w:sz w:val="20"/>
                        </w:rPr>
                      </w:r>
                    </w:p>
                  </w:txbxContent>
                </v:textbox>
                <w10:wrap type="none"/>
              </v:shape>
              <v:shape style="position:absolute;left:7314;top:836;width:56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0.04%</w:t>
                      </w:r>
                      <w:r>
                        <w:rPr>
                          <w:rFonts w:ascii="Arial"/>
                          <w:sz w:val="20"/>
                        </w:rPr>
                      </w:r>
                    </w:p>
                  </w:txbxContent>
                </v:textbox>
                <w10:wrap type="none"/>
              </v:shape>
              <v:shape style="position:absolute;left:5371;top:1240;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8,355.00</w:t>
                      </w:r>
                      <w:r>
                        <w:rPr>
                          <w:rFonts w:ascii="Arial"/>
                          <w:sz w:val="20"/>
                        </w:rPr>
                      </w:r>
                    </w:p>
                  </w:txbxContent>
                </v:textbox>
                <w10:wrap type="none"/>
              </v:shape>
              <v:shape style="position:absolute;left:7314;top:1240;width:56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0.04%</w:t>
                      </w:r>
                      <w:r>
                        <w:rPr>
                          <w:rFonts w:ascii="Arial"/>
                          <w:sz w:val="20"/>
                        </w:rPr>
                      </w:r>
                    </w:p>
                  </w:txbxContent>
                </v:textbox>
                <w10:wrap type="none"/>
              </v:shape>
            </v:group>
          </v:group>
        </w:pict>
      </w:r>
      <w:r>
        <w:rPr>
          <w:rFonts w:ascii="宋体" w:hAnsi="宋体" w:cs="宋体" w:eastAsia="宋体" w:hint="default"/>
          <w:position w:val="-29"/>
          <w:sz w:val="20"/>
          <w:szCs w:val="20"/>
        </w:rPr>
      </w:r>
    </w:p>
    <w:p>
      <w:pPr>
        <w:pStyle w:val="BodyText"/>
        <w:spacing w:line="338" w:lineRule="auto" w:before="81"/>
        <w:ind w:left="560" w:right="133"/>
        <w:jc w:val="left"/>
      </w:pPr>
      <w:r>
        <w:rPr>
          <w:spacing w:val="-3"/>
        </w:rPr>
        <w:t>除上述金额之外，预付款项年末余额中无预付持有本公司</w:t>
      </w:r>
      <w:r>
        <w:rPr>
          <w:spacing w:val="-64"/>
        </w:rPr>
        <w:t> </w:t>
      </w:r>
      <w:r>
        <w:rPr>
          <w:rFonts w:ascii="Arial" w:hAnsi="Arial" w:cs="Arial" w:eastAsia="Arial" w:hint="default"/>
        </w:rPr>
        <w:t>5%(</w:t>
      </w:r>
      <w:r>
        <w:rPr/>
        <w:t>含</w:t>
      </w:r>
      <w:r>
        <w:rPr>
          <w:spacing w:val="-64"/>
        </w:rPr>
        <w:t> </w:t>
      </w:r>
      <w:r>
        <w:rPr>
          <w:rFonts w:ascii="Arial" w:hAnsi="Arial" w:cs="Arial" w:eastAsia="Arial" w:hint="default"/>
        </w:rPr>
        <w:t>5%)</w:t>
      </w:r>
      <w:r>
        <w:rPr/>
        <w:t>以上表决权股份</w:t>
      </w:r>
      <w:r>
        <w:rPr>
          <w:spacing w:val="-1"/>
        </w:rPr>
        <w:t> </w:t>
      </w:r>
      <w:r>
        <w:rPr/>
        <w:t>的股东或其他关联方款项。</w:t>
      </w:r>
    </w:p>
    <w:p>
      <w:pPr>
        <w:pStyle w:val="BodyText"/>
        <w:tabs>
          <w:tab w:pos="1400" w:val="left" w:leader="none"/>
        </w:tabs>
        <w:spacing w:line="240" w:lineRule="auto" w:before="54"/>
        <w:ind w:left="623" w:right="0"/>
        <w:jc w:val="left"/>
      </w:pPr>
      <w:r>
        <w:rPr/>
        <w:t>(3)</w:t>
        <w:tab/>
        <w:t>预付款项金额前五名单位情况</w:t>
      </w:r>
    </w:p>
    <w:p>
      <w:pPr>
        <w:spacing w:line="240" w:lineRule="auto" w:before="11"/>
        <w:rPr>
          <w:rFonts w:ascii="宋体" w:hAnsi="宋体" w:cs="宋体" w:eastAsia="宋体" w:hint="default"/>
          <w:sz w:val="23"/>
          <w:szCs w:val="23"/>
        </w:rPr>
      </w:pPr>
    </w:p>
    <w:p>
      <w:pPr>
        <w:spacing w:line="2452" w:lineRule="exact"/>
        <w:ind w:left="260"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51.35pt;height:122.65pt;mso-position-horizontal-relative:char;mso-position-vertical-relative:line" coordorigin="0,0" coordsize="9027,2453">
            <v:group style="position:absolute;left:22;top:7;width:3209;height:2" coordorigin="22,7" coordsize="3209,2">
              <v:shape style="position:absolute;left:22;top:7;width:3209;height:2" coordorigin="22,7" coordsize="3209,0" path="m22,7l3230,7e" filled="false" stroked="true" strokeweight=".72pt" strokecolor="#000000">
                <v:path arrowok="t"/>
              </v:shape>
            </v:group>
            <v:group style="position:absolute;left:22;top:36;width:3209;height:2" coordorigin="22,36" coordsize="3209,2">
              <v:shape style="position:absolute;left:22;top:36;width:3209;height:2" coordorigin="22,36" coordsize="3209,0" path="m22,36l3230,36e" filled="false" stroked="true" strokeweight=".72pt" strokecolor="#000000">
                <v:path arrowok="t"/>
              </v:shape>
              <v:shape style="position:absolute;left:3230;top:43;width:10;height:2" type="#_x0000_t75" stroked="false">
                <v:imagedata r:id="rId24" o:title=""/>
              </v:shape>
            </v:group>
            <v:group style="position:absolute;left:3230;top:7;width:44;height:2" coordorigin="3230,7" coordsize="44,2">
              <v:shape style="position:absolute;left:3230;top:7;width:44;height:2" coordorigin="3230,7" coordsize="44,0" path="m3230,7l3274,7e" filled="false" stroked="true" strokeweight=".72pt" strokecolor="#000000">
                <v:path arrowok="t"/>
              </v:shape>
            </v:group>
            <v:group style="position:absolute;left:3230;top:36;width:44;height:2" coordorigin="3230,36" coordsize="44,2">
              <v:shape style="position:absolute;left:3230;top:36;width:44;height:2" coordorigin="3230,36" coordsize="44,0" path="m3230,36l3274,36e" filled="false" stroked="true" strokeweight=".72pt" strokecolor="#000000">
                <v:path arrowok="t"/>
              </v:shape>
            </v:group>
            <v:group style="position:absolute;left:3274;top:7;width:1552;height:2" coordorigin="3274,7" coordsize="1552,2">
              <v:shape style="position:absolute;left:3274;top:7;width:1552;height:2" coordorigin="3274,7" coordsize="1552,0" path="m3274,7l4825,7e" filled="false" stroked="true" strokeweight=".72pt" strokecolor="#000000">
                <v:path arrowok="t"/>
              </v:shape>
            </v:group>
            <v:group style="position:absolute;left:3274;top:36;width:1552;height:2" coordorigin="3274,36" coordsize="1552,2">
              <v:shape style="position:absolute;left:3274;top:36;width:1552;height:2" coordorigin="3274,36" coordsize="1552,0" path="m3274,36l4825,36e" filled="false" stroked="true" strokeweight=".72pt" strokecolor="#000000">
                <v:path arrowok="t"/>
              </v:shape>
              <v:shape style="position:absolute;left:4825;top:43;width:10;height:2" type="#_x0000_t75" stroked="false">
                <v:imagedata r:id="rId24" o:title=""/>
              </v:shape>
            </v:group>
            <v:group style="position:absolute;left:4825;top:7;width:44;height:2" coordorigin="4825,7" coordsize="44,2">
              <v:shape style="position:absolute;left:4825;top:7;width:44;height:2" coordorigin="4825,7" coordsize="44,0" path="m4825,7l4868,7e" filled="false" stroked="true" strokeweight=".72pt" strokecolor="#000000">
                <v:path arrowok="t"/>
              </v:shape>
            </v:group>
            <v:group style="position:absolute;left:4825;top:36;width:44;height:2" coordorigin="4825,36" coordsize="44,2">
              <v:shape style="position:absolute;left:4825;top:36;width:44;height:2" coordorigin="4825,36" coordsize="44,0" path="m4825,36l4868,36e" filled="false" stroked="true" strokeweight=".72pt" strokecolor="#000000">
                <v:path arrowok="t"/>
              </v:shape>
            </v:group>
            <v:group style="position:absolute;left:4868;top:7;width:1487;height:2" coordorigin="4868,7" coordsize="1487,2">
              <v:shape style="position:absolute;left:4868;top:7;width:1487;height:2" coordorigin="4868,7" coordsize="1487,0" path="m4868,7l6355,7e" filled="false" stroked="true" strokeweight=".72pt" strokecolor="#000000">
                <v:path arrowok="t"/>
              </v:shape>
            </v:group>
            <v:group style="position:absolute;left:4868;top:36;width:1487;height:2" coordorigin="4868,36" coordsize="1487,2">
              <v:shape style="position:absolute;left:4868;top:36;width:1487;height:2" coordorigin="4868,36" coordsize="1487,0" path="m4868,36l6355,36e" filled="false" stroked="true" strokeweight=".72pt" strokecolor="#000000">
                <v:path arrowok="t"/>
              </v:shape>
              <v:shape style="position:absolute;left:6355;top:43;width:10;height:2" type="#_x0000_t75" stroked="false">
                <v:imagedata r:id="rId24" o:title=""/>
              </v:shape>
            </v:group>
            <v:group style="position:absolute;left:6355;top:7;width:44;height:2" coordorigin="6355,7" coordsize="44,2">
              <v:shape style="position:absolute;left:6355;top:7;width:44;height:2" coordorigin="6355,7" coordsize="44,0" path="m6355,7l6398,7e" filled="false" stroked="true" strokeweight=".72pt" strokecolor="#000000">
                <v:path arrowok="t"/>
              </v:shape>
            </v:group>
            <v:group style="position:absolute;left:6355;top:36;width:44;height:2" coordorigin="6355,36" coordsize="44,2">
              <v:shape style="position:absolute;left:6355;top:36;width:44;height:2" coordorigin="6355,36" coordsize="44,0" path="m6355,36l6398,36e" filled="false" stroked="true" strokeweight=".72pt" strokecolor="#000000">
                <v:path arrowok="t"/>
              </v:shape>
            </v:group>
            <v:group style="position:absolute;left:6398;top:7;width:1217;height:2" coordorigin="6398,7" coordsize="1217,2">
              <v:shape style="position:absolute;left:6398;top:7;width:1217;height:2" coordorigin="6398,7" coordsize="1217,0" path="m6398,7l7615,7e" filled="false" stroked="true" strokeweight=".72pt" strokecolor="#000000">
                <v:path arrowok="t"/>
              </v:shape>
            </v:group>
            <v:group style="position:absolute;left:6398;top:36;width:1217;height:2" coordorigin="6398,36" coordsize="1217,2">
              <v:shape style="position:absolute;left:6398;top:36;width:1217;height:2" coordorigin="6398,36" coordsize="1217,0" path="m6398,36l7615,36e" filled="false" stroked="true" strokeweight=".72pt" strokecolor="#000000">
                <v:path arrowok="t"/>
              </v:shape>
              <v:shape style="position:absolute;left:7615;top:43;width:10;height:2" type="#_x0000_t75" stroked="false">
                <v:imagedata r:id="rId24" o:title=""/>
              </v:shape>
            </v:group>
            <v:group style="position:absolute;left:7615;top:7;width:44;height:2" coordorigin="7615,7" coordsize="44,2">
              <v:shape style="position:absolute;left:7615;top:7;width:44;height:2" coordorigin="7615,7" coordsize="44,0" path="m7615,7l7658,7e" filled="false" stroked="true" strokeweight=".72pt" strokecolor="#000000">
                <v:path arrowok="t"/>
              </v:shape>
            </v:group>
            <v:group style="position:absolute;left:7615;top:36;width:44;height:2" coordorigin="7615,36" coordsize="44,2">
              <v:shape style="position:absolute;left:7615;top:36;width:44;height:2" coordorigin="7615,36" coordsize="44,0" path="m7615,36l7658,36e" filled="false" stroked="true" strokeweight=".72pt" strokecolor="#000000">
                <v:path arrowok="t"/>
              </v:shape>
            </v:group>
            <v:group style="position:absolute;left:7658;top:7;width:1350;height:2" coordorigin="7658,7" coordsize="1350,2">
              <v:shape style="position:absolute;left:7658;top:7;width:1350;height:2" coordorigin="7658,7" coordsize="1350,0" path="m7658,7l9008,7e" filled="false" stroked="true" strokeweight=".72pt" strokecolor="#000000">
                <v:path arrowok="t"/>
              </v:shape>
            </v:group>
            <v:group style="position:absolute;left:7658;top:36;width:1350;height:2" coordorigin="7658,36" coordsize="1350,2">
              <v:shape style="position:absolute;left:7658;top:36;width:1350;height:2" coordorigin="7658,36" coordsize="1350,0" path="m7658,36l9008,36e" filled="false" stroked="true" strokeweight=".72pt" strokecolor="#000000">
                <v:path arrowok="t"/>
              </v:shape>
              <v:shape style="position:absolute;left:3215;top:30;width:4426;height:316" type="#_x0000_t75" stroked="false">
                <v:imagedata r:id="rId68" o:title=""/>
              </v:shape>
            </v:group>
            <v:group style="position:absolute;left:7;top:2446;width:3224;height:2" coordorigin="7,2446" coordsize="3224,2">
              <v:shape style="position:absolute;left:7;top:2446;width:3224;height:2" coordorigin="7,2446" coordsize="3224,0" path="m7,2446l3230,2446e" filled="false" stroked="true" strokeweight=".72pt" strokecolor="#000000">
                <v:path arrowok="t"/>
              </v:shape>
            </v:group>
            <v:group style="position:absolute;left:7;top:2417;width:3224;height:2" coordorigin="7,2417" coordsize="3224,2">
              <v:shape style="position:absolute;left:7;top:2417;width:3224;height:2" coordorigin="7,2417" coordsize="3224,0" path="m7,2417l3230,2417e" filled="false" stroked="true" strokeweight=".72pt" strokecolor="#000000">
                <v:path arrowok="t"/>
              </v:shape>
            </v:group>
            <v:group style="position:absolute;left:3230;top:2417;width:44;height:2" coordorigin="3230,2417" coordsize="44,2">
              <v:shape style="position:absolute;left:3230;top:2417;width:44;height:2" coordorigin="3230,2417" coordsize="44,0" path="m3230,2417l3274,2417e" filled="false" stroked="true" strokeweight=".72pt" strokecolor="#000000">
                <v:path arrowok="t"/>
              </v:shape>
            </v:group>
            <v:group style="position:absolute;left:3230;top:2446;width:1595;height:2" coordorigin="3230,2446" coordsize="1595,2">
              <v:shape style="position:absolute;left:3230;top:2446;width:1595;height:2" coordorigin="3230,2446" coordsize="1595,0" path="m3230,2446l4825,2446e" filled="false" stroked="true" strokeweight=".72pt" strokecolor="#000000">
                <v:path arrowok="t"/>
              </v:shape>
            </v:group>
            <v:group style="position:absolute;left:3274;top:2417;width:1552;height:2" coordorigin="3274,2417" coordsize="1552,2">
              <v:shape style="position:absolute;left:3274;top:2417;width:1552;height:2" coordorigin="3274,2417" coordsize="1552,0" path="m3274,2417l4825,2417e" filled="false" stroked="true" strokeweight=".72pt" strokecolor="#000000">
                <v:path arrowok="t"/>
              </v:shape>
            </v:group>
            <v:group style="position:absolute;left:4825;top:2417;width:44;height:2" coordorigin="4825,2417" coordsize="44,2">
              <v:shape style="position:absolute;left:4825;top:2417;width:44;height:2" coordorigin="4825,2417" coordsize="44,0" path="m4825,2417l4868,2417e" filled="false" stroked="true" strokeweight=".72pt" strokecolor="#000000">
                <v:path arrowok="t"/>
              </v:shape>
            </v:group>
            <v:group style="position:absolute;left:4825;top:2446;width:1530;height:2" coordorigin="4825,2446" coordsize="1530,2">
              <v:shape style="position:absolute;left:4825;top:2446;width:1530;height:2" coordorigin="4825,2446" coordsize="1530,0" path="m4825,2446l6355,2446e" filled="false" stroked="true" strokeweight=".72pt" strokecolor="#000000">
                <v:path arrowok="t"/>
              </v:shape>
            </v:group>
            <v:group style="position:absolute;left:4868;top:2417;width:1487;height:2" coordorigin="4868,2417" coordsize="1487,2">
              <v:shape style="position:absolute;left:4868;top:2417;width:1487;height:2" coordorigin="4868,2417" coordsize="1487,0" path="m4868,2417l6355,2417e" filled="false" stroked="true" strokeweight=".72pt" strokecolor="#000000">
                <v:path arrowok="t"/>
              </v:shape>
            </v:group>
            <v:group style="position:absolute;left:6355;top:2417;width:44;height:2" coordorigin="6355,2417" coordsize="44,2">
              <v:shape style="position:absolute;left:6355;top:2417;width:44;height:2" coordorigin="6355,2417" coordsize="44,0" path="m6355,2417l6398,2417e" filled="false" stroked="true" strokeweight=".72pt" strokecolor="#000000">
                <v:path arrowok="t"/>
              </v:shape>
            </v:group>
            <v:group style="position:absolute;left:6355;top:2446;width:1260;height:2" coordorigin="6355,2446" coordsize="1260,2">
              <v:shape style="position:absolute;left:6355;top:2446;width:1260;height:2" coordorigin="6355,2446" coordsize="1260,0" path="m6355,2446l7615,2446e" filled="false" stroked="true" strokeweight=".72pt" strokecolor="#000000">
                <v:path arrowok="t"/>
              </v:shape>
            </v:group>
            <v:group style="position:absolute;left:6398;top:2417;width:1217;height:2" coordorigin="6398,2417" coordsize="1217,2">
              <v:shape style="position:absolute;left:6398;top:2417;width:1217;height:2" coordorigin="6398,2417" coordsize="1217,0" path="m6398,2417l7615,2417e" filled="false" stroked="true" strokeweight=".72pt" strokecolor="#000000">
                <v:path arrowok="t"/>
              </v:shape>
              <v:shape style="position:absolute;left:2;top:317;width:9024;height:2092" type="#_x0000_t75" stroked="false">
                <v:imagedata r:id="rId69" o:title=""/>
              </v:shape>
            </v:group>
            <v:group style="position:absolute;left:7615;top:2417;width:44;height:2" coordorigin="7615,2417" coordsize="44,2">
              <v:shape style="position:absolute;left:7615;top:2417;width:44;height:2" coordorigin="7615,2417" coordsize="44,0" path="m7615,2417l7658,2417e" filled="false" stroked="true" strokeweight=".72pt" strokecolor="#000000">
                <v:path arrowok="t"/>
              </v:shape>
            </v:group>
            <v:group style="position:absolute;left:7615;top:2446;width:1401;height:2" coordorigin="7615,2446" coordsize="1401,2">
              <v:shape style="position:absolute;left:7615;top:2446;width:1401;height:2" coordorigin="7615,2446" coordsize="1401,0" path="m7615,2446l9016,2446e" filled="false" stroked="true" strokeweight=".72pt" strokecolor="#000000">
                <v:path arrowok="t"/>
              </v:shape>
            </v:group>
            <v:group style="position:absolute;left:7658;top:2417;width:1358;height:2" coordorigin="7658,2417" coordsize="1358,2">
              <v:shape style="position:absolute;left:7658;top:2417;width:1358;height:2" coordorigin="7658,2417" coordsize="1358,0" path="m7658,2417l9016,2417e" filled="false" stroked="true" strokeweight=".72pt" strokecolor="#000000">
                <v:path arrowok="t"/>
              </v:shape>
              <v:shape style="position:absolute;left:130;top:75;width:2999;height:2223" type="#_x0000_t202" filled="false" stroked="false">
                <v:textbox inset="0,0,0,0">
                  <w:txbxContent>
                    <w:p>
                      <w:pPr>
                        <w:spacing w:line="200" w:lineRule="exact" w:before="0"/>
                        <w:ind w:left="1097" w:right="0" w:firstLine="0"/>
                        <w:jc w:val="left"/>
                        <w:rPr>
                          <w:rFonts w:ascii="宋体" w:hAnsi="宋体" w:cs="宋体" w:eastAsia="宋体" w:hint="default"/>
                          <w:sz w:val="20"/>
                          <w:szCs w:val="20"/>
                        </w:rPr>
                      </w:pPr>
                      <w:r>
                        <w:rPr>
                          <w:rFonts w:ascii="宋体" w:hAnsi="宋体" w:cs="宋体" w:eastAsia="宋体" w:hint="default"/>
                          <w:sz w:val="20"/>
                          <w:szCs w:val="20"/>
                        </w:rPr>
                        <w:t>单位名称</w:t>
                      </w:r>
                    </w:p>
                    <w:p>
                      <w:pPr>
                        <w:spacing w:line="252" w:lineRule="auto" w:before="37"/>
                        <w:ind w:left="0" w:right="0" w:firstLine="0"/>
                        <w:jc w:val="left"/>
                        <w:rPr>
                          <w:rFonts w:ascii="宋体" w:hAnsi="宋体" w:cs="宋体" w:eastAsia="宋体" w:hint="default"/>
                          <w:sz w:val="20"/>
                          <w:szCs w:val="20"/>
                        </w:rPr>
                      </w:pPr>
                      <w:r>
                        <w:rPr>
                          <w:rFonts w:ascii="宋体" w:hAnsi="宋体" w:cs="宋体" w:eastAsia="宋体" w:hint="default"/>
                          <w:sz w:val="20"/>
                          <w:szCs w:val="20"/>
                        </w:rPr>
                        <w:t>锦州银行股份有限公司</w:t>
                      </w:r>
                      <w:r>
                        <w:rPr>
                          <w:rFonts w:ascii="宋体" w:hAnsi="宋体" w:cs="宋体" w:eastAsia="宋体" w:hint="default"/>
                          <w:w w:val="100"/>
                          <w:sz w:val="20"/>
                          <w:szCs w:val="20"/>
                        </w:rPr>
                        <w:t> </w:t>
                      </w:r>
                      <w:r>
                        <w:rPr>
                          <w:rFonts w:ascii="宋体" w:hAnsi="宋体" w:cs="宋体" w:eastAsia="宋体" w:hint="default"/>
                          <w:sz w:val="20"/>
                          <w:szCs w:val="20"/>
                        </w:rPr>
                        <w:t>锦州中海物流有限公司</w:t>
                      </w:r>
                      <w:r>
                        <w:rPr>
                          <w:rFonts w:ascii="宋体" w:hAnsi="宋体" w:cs="宋体" w:eastAsia="宋体" w:hint="default"/>
                          <w:w w:val="100"/>
                          <w:sz w:val="20"/>
                          <w:szCs w:val="20"/>
                        </w:rPr>
                        <w:t> </w:t>
                      </w:r>
                      <w:r>
                        <w:rPr>
                          <w:rFonts w:ascii="宋体" w:hAnsi="宋体" w:cs="宋体" w:eastAsia="宋体" w:hint="default"/>
                          <w:spacing w:val="-1"/>
                          <w:sz w:val="20"/>
                          <w:szCs w:val="20"/>
                        </w:rPr>
                        <w:t>阜新矿业（集团）有限责任公司煤</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炭销售分公司</w:t>
                      </w:r>
                      <w:r>
                        <w:rPr>
                          <w:rFonts w:ascii="宋体" w:hAnsi="宋体" w:cs="宋体" w:eastAsia="宋体" w:hint="default"/>
                          <w:w w:val="100"/>
                          <w:sz w:val="20"/>
                          <w:szCs w:val="20"/>
                        </w:rPr>
                        <w:t> </w:t>
                      </w:r>
                      <w:r>
                        <w:rPr>
                          <w:rFonts w:ascii="宋体" w:hAnsi="宋体" w:cs="宋体" w:eastAsia="宋体" w:hint="default"/>
                          <w:sz w:val="20"/>
                          <w:szCs w:val="20"/>
                        </w:rPr>
                        <w:t>沈阳铁路局锦州车务段高桥镇站</w:t>
                      </w:r>
                      <w:r>
                        <w:rPr>
                          <w:rFonts w:ascii="宋体" w:hAnsi="宋体" w:cs="宋体" w:eastAsia="宋体" w:hint="default"/>
                          <w:w w:val="100"/>
                          <w:sz w:val="20"/>
                          <w:szCs w:val="20"/>
                        </w:rPr>
                        <w:t> </w:t>
                      </w:r>
                      <w:r>
                        <w:rPr>
                          <w:rFonts w:ascii="宋体" w:hAnsi="宋体" w:cs="宋体" w:eastAsia="宋体" w:hint="default"/>
                          <w:sz w:val="20"/>
                          <w:szCs w:val="20"/>
                        </w:rPr>
                        <w:t>海口南青集装箱班轮公司</w:t>
                      </w:r>
                    </w:p>
                    <w:p>
                      <w:pPr>
                        <w:spacing w:before="82"/>
                        <w:ind w:left="0" w:right="1"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343;top:75;width:1091;height:1185" type="#_x0000_t202" filled="false" stroked="false">
                <v:textbox inset="0,0,0,0">
                  <w:txbxContent>
                    <w:p>
                      <w:pPr>
                        <w:spacing w:line="200" w:lineRule="exact" w:before="0"/>
                        <w:ind w:left="289" w:right="0" w:firstLine="0"/>
                        <w:jc w:val="left"/>
                        <w:rPr>
                          <w:rFonts w:ascii="宋体" w:hAnsi="宋体" w:cs="宋体" w:eastAsia="宋体" w:hint="default"/>
                          <w:sz w:val="20"/>
                          <w:szCs w:val="20"/>
                        </w:rPr>
                      </w:pPr>
                      <w:r>
                        <w:rPr>
                          <w:rFonts w:ascii="宋体" w:hAnsi="宋体" w:cs="宋体" w:eastAsia="宋体" w:hint="default"/>
                          <w:sz w:val="20"/>
                          <w:szCs w:val="20"/>
                        </w:rPr>
                        <w:t>款项内容</w:t>
                      </w:r>
                    </w:p>
                    <w:p>
                      <w:pPr>
                        <w:spacing w:line="256" w:lineRule="auto" w:before="37"/>
                        <w:ind w:left="0" w:right="89" w:firstLine="0"/>
                        <w:jc w:val="left"/>
                        <w:rPr>
                          <w:rFonts w:ascii="宋体" w:hAnsi="宋体" w:cs="宋体" w:eastAsia="宋体" w:hint="default"/>
                          <w:sz w:val="20"/>
                          <w:szCs w:val="20"/>
                        </w:rPr>
                      </w:pPr>
                      <w:r>
                        <w:rPr>
                          <w:rFonts w:ascii="宋体" w:hAnsi="宋体" w:cs="宋体" w:eastAsia="宋体" w:hint="default"/>
                          <w:spacing w:val="-1"/>
                          <w:sz w:val="20"/>
                          <w:szCs w:val="20"/>
                        </w:rPr>
                        <w:t>预付投资款</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1"/>
                          <w:sz w:val="20"/>
                          <w:szCs w:val="20"/>
                        </w:rPr>
                        <w:t>预付海运费</w:t>
                      </w:r>
                    </w:p>
                    <w:p>
                      <w:pPr>
                        <w:spacing w:before="128"/>
                        <w:ind w:left="0" w:right="0" w:firstLine="0"/>
                        <w:jc w:val="left"/>
                        <w:rPr>
                          <w:rFonts w:ascii="宋体" w:hAnsi="宋体" w:cs="宋体" w:eastAsia="宋体" w:hint="default"/>
                          <w:sz w:val="20"/>
                          <w:szCs w:val="20"/>
                        </w:rPr>
                      </w:pPr>
                      <w:r>
                        <w:rPr>
                          <w:rFonts w:ascii="宋体" w:hAnsi="宋体" w:cs="宋体" w:eastAsia="宋体" w:hint="default"/>
                          <w:sz w:val="20"/>
                          <w:szCs w:val="20"/>
                        </w:rPr>
                        <w:t>预付材料款</w:t>
                      </w:r>
                    </w:p>
                  </w:txbxContent>
                </v:textbox>
                <w10:wrap type="none"/>
              </v:shape>
              <v:shape style="position:absolute;left:4973;top:75;width:1280;height:788" type="#_x0000_t202" filled="false" stroked="false">
                <v:textbox inset="0,0,0,0">
                  <w:txbxContent>
                    <w:p>
                      <w:pPr>
                        <w:spacing w:line="200" w:lineRule="exact" w:before="0"/>
                        <w:ind w:left="-34" w:right="0" w:firstLine="0"/>
                        <w:jc w:val="center"/>
                        <w:rPr>
                          <w:rFonts w:ascii="宋体" w:hAnsi="宋体" w:cs="宋体" w:eastAsia="宋体" w:hint="default"/>
                          <w:sz w:val="20"/>
                          <w:szCs w:val="20"/>
                        </w:rPr>
                      </w:pPr>
                      <w:r>
                        <w:rPr>
                          <w:rFonts w:ascii="宋体" w:hAnsi="宋体" w:cs="宋体" w:eastAsia="宋体" w:hint="default"/>
                          <w:sz w:val="20"/>
                          <w:szCs w:val="20"/>
                        </w:rPr>
                        <w:t>金额</w:t>
                      </w:r>
                    </w:p>
                    <w:p>
                      <w:pPr>
                        <w:spacing w:before="80"/>
                        <w:ind w:left="0" w:right="0" w:firstLine="0"/>
                        <w:jc w:val="center"/>
                        <w:rPr>
                          <w:rFonts w:ascii="Arial" w:hAnsi="Arial" w:cs="Arial" w:eastAsia="Arial" w:hint="default"/>
                          <w:sz w:val="20"/>
                          <w:szCs w:val="20"/>
                        </w:rPr>
                      </w:pPr>
                      <w:r>
                        <w:rPr>
                          <w:rFonts w:ascii="Arial"/>
                          <w:spacing w:val="-1"/>
                          <w:sz w:val="20"/>
                        </w:rPr>
                        <w:t>20,000,000.00</w:t>
                      </w:r>
                    </w:p>
                    <w:p>
                      <w:pPr>
                        <w:spacing w:line="226" w:lineRule="exact" w:before="51"/>
                        <w:ind w:left="277" w:right="0" w:firstLine="0"/>
                        <w:jc w:val="left"/>
                        <w:rPr>
                          <w:rFonts w:ascii="Arial" w:hAnsi="Arial" w:cs="Arial" w:eastAsia="Arial" w:hint="default"/>
                          <w:sz w:val="20"/>
                          <w:szCs w:val="20"/>
                        </w:rPr>
                      </w:pPr>
                      <w:r>
                        <w:rPr>
                          <w:rFonts w:ascii="Arial"/>
                          <w:spacing w:val="-1"/>
                          <w:sz w:val="20"/>
                        </w:rPr>
                        <w:t>653,140.00</w:t>
                      </w:r>
                    </w:p>
                  </w:txbxContent>
                </v:textbox>
                <w10:wrap type="none"/>
              </v:shape>
              <v:shape style="position:absolute;left:6614;top:75;width:752;height:1185"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时间</w:t>
                      </w:r>
                    </w:p>
                    <w:p>
                      <w:pPr>
                        <w:spacing w:before="37"/>
                        <w:ind w:left="0" w:right="0"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p>
                      <w:pPr>
                        <w:spacing w:before="19"/>
                        <w:ind w:left="0" w:right="0"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p>
                      <w:pPr>
                        <w:spacing w:before="142"/>
                        <w:ind w:left="0" w:right="0" w:firstLine="0"/>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xbxContent>
                </v:textbox>
                <w10:wrap type="none"/>
              </v:shape>
              <v:shape style="position:absolute;left:3343;top:1463;width:1202;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预付铁路运费</w:t>
                      </w:r>
                    </w:p>
                    <w:p>
                      <w:pPr>
                        <w:spacing w:before="18"/>
                        <w:ind w:left="0" w:right="0" w:firstLine="0"/>
                        <w:jc w:val="left"/>
                        <w:rPr>
                          <w:rFonts w:ascii="宋体" w:hAnsi="宋体" w:cs="宋体" w:eastAsia="宋体" w:hint="default"/>
                          <w:sz w:val="20"/>
                          <w:szCs w:val="20"/>
                        </w:rPr>
                      </w:pPr>
                      <w:r>
                        <w:rPr>
                          <w:rFonts w:ascii="宋体" w:hAnsi="宋体" w:cs="宋体" w:eastAsia="宋体" w:hint="default"/>
                          <w:sz w:val="20"/>
                          <w:szCs w:val="20"/>
                        </w:rPr>
                        <w:t>预付海运费</w:t>
                      </w:r>
                    </w:p>
                  </w:txbxContent>
                </v:textbox>
                <w10:wrap type="none"/>
              </v:shape>
              <v:shape style="position:absolute;left:4973;top:1066;width:1280;height:1239" type="#_x0000_t202" filled="false" stroked="false">
                <v:textbox inset="0,0,0,0">
                  <w:txbxContent>
                    <w:p>
                      <w:pPr>
                        <w:spacing w:line="205" w:lineRule="exact" w:before="0"/>
                        <w:ind w:left="277" w:right="0" w:firstLine="0"/>
                        <w:jc w:val="center"/>
                        <w:rPr>
                          <w:rFonts w:ascii="Arial" w:hAnsi="Arial" w:cs="Arial" w:eastAsia="Arial" w:hint="default"/>
                          <w:sz w:val="20"/>
                          <w:szCs w:val="20"/>
                        </w:rPr>
                      </w:pPr>
                      <w:r>
                        <w:rPr>
                          <w:rFonts w:ascii="Arial"/>
                          <w:spacing w:val="-1"/>
                          <w:sz w:val="20"/>
                        </w:rPr>
                        <w:t>133,808.70</w:t>
                      </w:r>
                    </w:p>
                    <w:p>
                      <w:pPr>
                        <w:spacing w:before="174"/>
                        <w:ind w:left="388" w:right="0" w:firstLine="0"/>
                        <w:jc w:val="center"/>
                        <w:rPr>
                          <w:rFonts w:ascii="Arial" w:hAnsi="Arial" w:cs="Arial" w:eastAsia="Arial" w:hint="default"/>
                          <w:sz w:val="20"/>
                          <w:szCs w:val="20"/>
                        </w:rPr>
                      </w:pPr>
                      <w:r>
                        <w:rPr>
                          <w:rFonts w:ascii="Arial"/>
                          <w:spacing w:val="-1"/>
                          <w:sz w:val="20"/>
                        </w:rPr>
                        <w:t>37,881.30</w:t>
                      </w:r>
                    </w:p>
                    <w:p>
                      <w:pPr>
                        <w:spacing w:before="49"/>
                        <w:ind w:left="388" w:right="0" w:firstLine="0"/>
                        <w:jc w:val="center"/>
                        <w:rPr>
                          <w:rFonts w:ascii="Arial" w:hAnsi="Arial" w:cs="Arial" w:eastAsia="Arial" w:hint="default"/>
                          <w:sz w:val="20"/>
                          <w:szCs w:val="20"/>
                        </w:rPr>
                      </w:pPr>
                      <w:r>
                        <w:rPr>
                          <w:rFonts w:ascii="Arial"/>
                          <w:spacing w:val="-1"/>
                          <w:sz w:val="20"/>
                        </w:rPr>
                        <w:t>35,990.00</w:t>
                      </w:r>
                    </w:p>
                    <w:p>
                      <w:pPr>
                        <w:spacing w:line="226" w:lineRule="exact" w:before="124"/>
                        <w:ind w:left="0" w:right="0" w:firstLine="0"/>
                        <w:jc w:val="left"/>
                        <w:rPr>
                          <w:rFonts w:ascii="Arial" w:hAnsi="Arial" w:cs="Arial" w:eastAsia="Arial" w:hint="default"/>
                          <w:sz w:val="20"/>
                          <w:szCs w:val="20"/>
                        </w:rPr>
                      </w:pPr>
                      <w:r>
                        <w:rPr>
                          <w:rFonts w:ascii="Arial"/>
                          <w:spacing w:val="-1"/>
                          <w:sz w:val="20"/>
                        </w:rPr>
                        <w:t>20,860,820.00</w:t>
                      </w:r>
                    </w:p>
                  </w:txbxContent>
                </v:textbox>
                <w10:wrap type="none"/>
              </v:shape>
              <v:shape style="position:absolute;left:7817;top:75;width:1001;height:118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未结算原因</w:t>
                      </w:r>
                    </w:p>
                    <w:p>
                      <w:pPr>
                        <w:spacing w:line="256" w:lineRule="auto" w:before="3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手续办理中</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1"/>
                          <w:sz w:val="20"/>
                          <w:szCs w:val="20"/>
                        </w:rPr>
                        <w:t>未到结算期</w:t>
                      </w:r>
                    </w:p>
                    <w:p>
                      <w:pPr>
                        <w:spacing w:before="12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未到结算期</w:t>
                      </w:r>
                    </w:p>
                  </w:txbxContent>
                </v:textbox>
                <w10:wrap type="none"/>
              </v:shape>
              <v:shape style="position:absolute;left:6614;top:1463;width:752;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p>
                      <w:pPr>
                        <w:spacing w:before="18"/>
                        <w:ind w:left="0" w:right="0" w:firstLine="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xbxContent>
                </v:textbox>
                <w10:wrap type="none"/>
              </v:shape>
              <v:shape style="position:absolute;left:7817;top:1463;width:1001;height:48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未到结算期</w:t>
                      </w:r>
                    </w:p>
                    <w:p>
                      <w:pPr>
                        <w:spacing w:before="1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未到结算期</w:t>
                      </w:r>
                    </w:p>
                  </w:txbxContent>
                </v:textbox>
                <w10:wrap type="none"/>
              </v:shape>
            </v:group>
          </v:group>
        </w:pict>
      </w:r>
      <w:r>
        <w:rPr>
          <w:rFonts w:ascii="宋体" w:hAnsi="宋体" w:cs="宋体" w:eastAsia="宋体" w:hint="default"/>
          <w:position w:val="-48"/>
          <w:sz w:val="20"/>
          <w:szCs w:val="20"/>
        </w:rPr>
      </w:r>
    </w:p>
    <w:p>
      <w:pPr>
        <w:spacing w:after="0" w:line="2452"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7"/>
        <w:rPr>
          <w:rFonts w:ascii="宋体" w:hAnsi="宋体" w:cs="宋体" w:eastAsia="宋体" w:hint="default"/>
          <w:sz w:val="29"/>
          <w:szCs w:val="29"/>
        </w:rPr>
      </w:pPr>
    </w:p>
    <w:p>
      <w:pPr>
        <w:pStyle w:val="Heading5"/>
        <w:spacing w:line="240" w:lineRule="auto" w:before="26"/>
        <w:ind w:right="103"/>
        <w:jc w:val="left"/>
        <w:rPr>
          <w:b w:val="0"/>
          <w:bCs w:val="0"/>
        </w:rPr>
      </w:pPr>
      <w:r>
        <w:rPr>
          <w:rFonts w:ascii="Arial" w:hAnsi="Arial" w:cs="Arial" w:eastAsia="Arial" w:hint="default"/>
        </w:rPr>
        <w:t>5. </w:t>
      </w:r>
      <w:r>
        <w:rPr>
          <w:rFonts w:ascii="Arial" w:hAnsi="Arial" w:cs="Arial" w:eastAsia="Arial" w:hint="default"/>
          <w:spacing w:val="23"/>
        </w:rPr>
        <w:t> </w:t>
      </w:r>
      <w:r>
        <w:rPr/>
        <w:t>其他应收款</w:t>
      </w:r>
      <w:r>
        <w:rPr>
          <w:b w:val="0"/>
          <w:bCs w:val="0"/>
        </w:rPr>
      </w:r>
    </w:p>
    <w:p>
      <w:pPr>
        <w:pStyle w:val="BodyText"/>
        <w:spacing w:line="240" w:lineRule="auto" w:before="145"/>
        <w:ind w:left="623" w:right="103"/>
        <w:jc w:val="left"/>
      </w:pPr>
      <w:r>
        <w:rPr/>
        <w:pict>
          <v:group style="position:absolute;margin-left:74.479996pt;margin-top:38.545925pt;width:461.75pt;height:124.3pt;mso-position-horizontal-relative:page;mso-position-vertical-relative:paragraph;z-index:-626200" coordorigin="1490,771" coordsize="9235,2486">
            <v:group style="position:absolute;left:1510;top:778;width:3533;height:2" coordorigin="1510,778" coordsize="3533,2">
              <v:shape style="position:absolute;left:1510;top:778;width:3533;height:2" coordorigin="1510,778" coordsize="3533,0" path="m1510,778l5042,778e" filled="false" stroked="true" strokeweight=".72pt" strokecolor="#000000">
                <v:path arrowok="t"/>
              </v:shape>
            </v:group>
            <v:group style="position:absolute;left:1510;top:807;width:3533;height:2" coordorigin="1510,807" coordsize="3533,2">
              <v:shape style="position:absolute;left:1510;top:807;width:3533;height:2" coordorigin="1510,807" coordsize="3533,0" path="m1510,807l5042,807e" filled="false" stroked="true" strokeweight=".72pt" strokecolor="#000000">
                <v:path arrowok="t"/>
              </v:shape>
            </v:group>
            <v:group style="position:absolute;left:5042;top:778;width:44;height:2" coordorigin="5042,778" coordsize="44,2">
              <v:shape style="position:absolute;left:5042;top:778;width:44;height:2" coordorigin="5042,778" coordsize="44,0" path="m5042,778l5086,778e" filled="false" stroked="true" strokeweight=".72pt" strokecolor="#000000">
                <v:path arrowok="t"/>
              </v:shape>
            </v:group>
            <v:group style="position:absolute;left:5042;top:807;width:44;height:2" coordorigin="5042,807" coordsize="44,2">
              <v:shape style="position:absolute;left:5042;top:807;width:44;height:2" coordorigin="5042,807" coordsize="44,0" path="m5042,807l5086,807e" filled="false" stroked="true" strokeweight=".72pt" strokecolor="#000000">
                <v:path arrowok="t"/>
              </v:shape>
            </v:group>
            <v:group style="position:absolute;left:5086;top:778;width:5625;height:2" coordorigin="5086,778" coordsize="5625,2">
              <v:shape style="position:absolute;left:5086;top:778;width:5625;height:2" coordorigin="5086,778" coordsize="5625,0" path="m5086,778l10710,778e" filled="false" stroked="true" strokeweight=".72pt" strokecolor="#000000">
                <v:path arrowok="t"/>
              </v:shape>
            </v:group>
            <v:group style="position:absolute;left:5086;top:807;width:5625;height:2" coordorigin="5086,807" coordsize="5625,2">
              <v:shape style="position:absolute;left:5086;top:807;width:5625;height:2" coordorigin="5086,807" coordsize="5625,0" path="m5086,807l10710,807e" filled="false" stroked="true" strokeweight=".72pt" strokecolor="#000000">
                <v:path arrowok="t"/>
              </v:shape>
              <v:shape style="position:absolute;left:5042;top:814;width:10;height:272" type="#_x0000_t75" stroked="false">
                <v:imagedata r:id="rId70" o:title=""/>
              </v:shape>
              <v:shape style="position:absolute;left:5030;top:1074;width:5694;height:634" type="#_x0000_t75" stroked="false">
                <v:imagedata r:id="rId71" o:title=""/>
              </v:shape>
              <v:shape style="position:absolute;left:1490;top:1682;width:9234;height:1575" type="#_x0000_t75" stroked="false">
                <v:imagedata r:id="rId72" o:title=""/>
              </v:shape>
              <v:shape style="position:absolute;left:7482;top:85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610;top:1133;width:3202;height:1173" type="#_x0000_t202" filled="false" stroked="false">
                <v:textbox inset="0,0,0,0">
                  <w:txbxContent>
                    <w:p>
                      <w:pPr>
                        <w:spacing w:line="200" w:lineRule="exact" w:before="0"/>
                        <w:ind w:left="1464" w:right="0" w:firstLine="0"/>
                        <w:jc w:val="left"/>
                        <w:rPr>
                          <w:rFonts w:ascii="宋体" w:hAnsi="宋体" w:cs="宋体" w:eastAsia="宋体" w:hint="default"/>
                          <w:sz w:val="20"/>
                          <w:szCs w:val="20"/>
                        </w:rPr>
                      </w:pPr>
                      <w:r>
                        <w:rPr>
                          <w:rFonts w:ascii="宋体" w:hAnsi="宋体" w:cs="宋体" w:eastAsia="宋体" w:hint="default"/>
                          <w:sz w:val="20"/>
                          <w:szCs w:val="20"/>
                        </w:rPr>
                        <w:t>种类</w:t>
                      </w:r>
                    </w:p>
                    <w:p>
                      <w:pPr>
                        <w:spacing w:line="240" w:lineRule="auto" w:before="9"/>
                        <w:rPr>
                          <w:rFonts w:ascii="宋体" w:hAnsi="宋体" w:cs="宋体" w:eastAsia="宋体" w:hint="default"/>
                          <w:sz w:val="17"/>
                          <w:szCs w:val="17"/>
                        </w:rPr>
                      </w:pP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单项金额重大的其他应收款</w:t>
                      </w:r>
                      <w:r>
                        <w:rPr>
                          <w:rFonts w:ascii="宋体" w:hAnsi="宋体" w:cs="宋体" w:eastAsia="宋体" w:hint="default"/>
                          <w:w w:val="100"/>
                          <w:sz w:val="20"/>
                          <w:szCs w:val="20"/>
                        </w:rPr>
                        <w:t> </w:t>
                      </w:r>
                      <w:r>
                        <w:rPr>
                          <w:rFonts w:ascii="宋体" w:hAnsi="宋体" w:cs="宋体" w:eastAsia="宋体" w:hint="default"/>
                          <w:spacing w:val="-1"/>
                          <w:sz w:val="20"/>
                          <w:szCs w:val="20"/>
                        </w:rPr>
                        <w:t>单项金额不重大但按信用风险特征组</w:t>
                      </w:r>
                    </w:p>
                  </w:txbxContent>
                </v:textbox>
                <w10:wrap type="none"/>
              </v:shape>
              <v:shape style="position:absolute;left:5473;top:1161;width:1393;height:781" type="#_x0000_t202" filled="false" stroked="false">
                <v:textbox inset="0,0,0,0">
                  <w:txbxContent>
                    <w:p>
                      <w:pPr>
                        <w:spacing w:line="200" w:lineRule="exact" w:before="0"/>
                        <w:ind w:left="59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spacing w:before="43"/>
                        <w:ind w:left="224"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49"/>
                        <w:ind w:left="0" w:right="0" w:firstLine="0"/>
                        <w:jc w:val="left"/>
                        <w:rPr>
                          <w:rFonts w:ascii="Arial" w:hAnsi="Arial" w:cs="Arial" w:eastAsia="Arial" w:hint="default"/>
                          <w:sz w:val="20"/>
                          <w:szCs w:val="20"/>
                        </w:rPr>
                      </w:pPr>
                      <w:r>
                        <w:rPr>
                          <w:rFonts w:ascii="Arial"/>
                          <w:sz w:val="20"/>
                        </w:rPr>
                        <w:t>8,537,239.41</w:t>
                      </w:r>
                    </w:p>
                  </w:txbxContent>
                </v:textbox>
                <w10:wrap type="none"/>
              </v:shape>
              <v:shape style="position:absolute;left:6959;top:1466;width:815;height:476"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line="226" w:lineRule="exact" w:before="35"/>
                        <w:ind w:left="313" w:right="0" w:firstLine="0"/>
                        <w:jc w:val="left"/>
                        <w:rPr>
                          <w:rFonts w:ascii="Arial" w:hAnsi="Arial" w:cs="Arial" w:eastAsia="Arial" w:hint="default"/>
                          <w:sz w:val="20"/>
                          <w:szCs w:val="20"/>
                        </w:rPr>
                      </w:pPr>
                      <w:r>
                        <w:rPr>
                          <w:rFonts w:ascii="Arial"/>
                          <w:spacing w:val="-1"/>
                          <w:sz w:val="20"/>
                        </w:rPr>
                        <w:t>40.24</w:t>
                      </w:r>
                      <w:r>
                        <w:rPr>
                          <w:rFonts w:ascii="Arial"/>
                          <w:sz w:val="20"/>
                        </w:rPr>
                      </w:r>
                    </w:p>
                  </w:txbxContent>
                </v:textbox>
                <w10:wrap type="none"/>
              </v:shape>
              <v:shape style="position:absolute;left:8532;top:1161;width:1975;height:516"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43"/>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5473;top:224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6,508,213.44</w:t>
                      </w:r>
                      <w:r>
                        <w:rPr>
                          <w:rFonts w:ascii="Arial"/>
                          <w:sz w:val="20"/>
                        </w:rPr>
                      </w:r>
                    </w:p>
                  </w:txbxContent>
                </v:textbox>
                <w10:wrap type="none"/>
              </v:shape>
              <v:shape style="position:absolute;left:7272;top:224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30.68</w:t>
                      </w:r>
                      <w:r>
                        <w:rPr>
                          <w:rFonts w:ascii="Arial"/>
                          <w:sz w:val="20"/>
                        </w:rPr>
                      </w:r>
                    </w:p>
                  </w:txbxContent>
                </v:textbox>
                <w10:wrap type="none"/>
              </v:shape>
              <v:shape style="position:absolute;left:8308;top:224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6,508,213.44</w:t>
                      </w:r>
                      <w:r>
                        <w:rPr>
                          <w:rFonts w:ascii="Arial"/>
                          <w:sz w:val="20"/>
                        </w:rPr>
                      </w:r>
                    </w:p>
                  </w:txbxContent>
                </v:textbox>
                <w10:wrap type="none"/>
              </v:shape>
              <v:shape style="position:absolute;left:10108;top:224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98.13</w:t>
                      </w:r>
                      <w:r>
                        <w:rPr>
                          <w:rFonts w:ascii="Arial"/>
                          <w:sz w:val="20"/>
                        </w:rPr>
                      </w:r>
                    </w:p>
                  </w:txbxContent>
                </v:textbox>
                <w10:wrap type="none"/>
              </v:shape>
            </v:group>
            <w10:wrap type="none"/>
          </v:group>
        </w:pict>
      </w:r>
      <w:r>
        <w:rPr>
          <w:rFonts w:ascii="Arial" w:hAnsi="Arial" w:cs="Arial" w:eastAsia="Arial" w:hint="default"/>
        </w:rPr>
        <w:t>(1)</w:t>
      </w:r>
      <w:r>
        <w:rPr>
          <w:rFonts w:ascii="Arial" w:hAnsi="Arial" w:cs="Arial" w:eastAsia="Arial" w:hint="default"/>
          <w:spacing w:val="-4"/>
        </w:rPr>
        <w:t> </w:t>
      </w:r>
      <w:r>
        <w:rPr/>
        <w:t>按照其他应收款的类别列示如下：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tbl>
      <w:tblPr>
        <w:tblW w:w="0" w:type="auto"/>
        <w:jc w:val="left"/>
        <w:tblInd w:w="282" w:type="dxa"/>
        <w:tblLayout w:type="fixed"/>
        <w:tblCellMar>
          <w:top w:w="0" w:type="dxa"/>
          <w:left w:w="0" w:type="dxa"/>
          <w:bottom w:w="0" w:type="dxa"/>
          <w:right w:w="0" w:type="dxa"/>
        </w:tblCellMar>
        <w:tblLook w:val="01E0"/>
      </w:tblPr>
      <w:tblGrid>
        <w:gridCol w:w="3584"/>
        <w:gridCol w:w="1814"/>
        <w:gridCol w:w="1139"/>
        <w:gridCol w:w="1696"/>
        <w:gridCol w:w="974"/>
      </w:tblGrid>
      <w:tr>
        <w:trPr>
          <w:trHeight w:val="611" w:hRule="exact"/>
        </w:trPr>
        <w:tc>
          <w:tcPr>
            <w:tcW w:w="3584" w:type="dxa"/>
            <w:tcBorders>
              <w:top w:val="nil" w:sz="6" w:space="0" w:color="auto"/>
              <w:left w:val="nil" w:sz="6" w:space="0" w:color="auto"/>
              <w:bottom w:val="nil" w:sz="6" w:space="0" w:color="auto"/>
              <w:right w:val="nil" w:sz="6" w:space="0" w:color="auto"/>
            </w:tcBorders>
          </w:tcPr>
          <w:p>
            <w:pPr>
              <w:pStyle w:val="TableParagraph"/>
              <w:spacing w:line="200" w:lineRule="exact"/>
              <w:ind w:left="107" w:right="0"/>
              <w:jc w:val="left"/>
              <w:rPr>
                <w:rFonts w:ascii="宋体" w:hAnsi="宋体" w:cs="宋体" w:eastAsia="宋体" w:hint="default"/>
                <w:sz w:val="20"/>
                <w:szCs w:val="20"/>
              </w:rPr>
            </w:pPr>
            <w:r>
              <w:rPr>
                <w:rFonts w:ascii="宋体" w:hAnsi="宋体" w:cs="宋体" w:eastAsia="宋体" w:hint="default"/>
                <w:sz w:val="20"/>
                <w:szCs w:val="20"/>
              </w:rPr>
              <w:t>合后该组合的风险较大的其他应收款</w:t>
            </w:r>
          </w:p>
          <w:p>
            <w:pPr>
              <w:pStyle w:val="TableParagraph"/>
              <w:spacing w:line="240" w:lineRule="auto" w:before="108"/>
              <w:ind w:left="107" w:right="0"/>
              <w:jc w:val="left"/>
              <w:rPr>
                <w:rFonts w:ascii="宋体" w:hAnsi="宋体" w:cs="宋体" w:eastAsia="宋体" w:hint="default"/>
                <w:sz w:val="20"/>
                <w:szCs w:val="20"/>
              </w:rPr>
            </w:pPr>
            <w:r>
              <w:rPr>
                <w:rFonts w:ascii="宋体" w:hAnsi="宋体" w:cs="宋体" w:eastAsia="宋体" w:hint="default"/>
                <w:sz w:val="20"/>
                <w:szCs w:val="20"/>
              </w:rPr>
              <w:t>其他不重大其他应收款</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27" w:right="0"/>
              <w:jc w:val="center"/>
              <w:rPr>
                <w:rFonts w:ascii="Arial" w:hAnsi="Arial" w:cs="Arial" w:eastAsia="Arial" w:hint="default"/>
                <w:sz w:val="20"/>
                <w:szCs w:val="20"/>
              </w:rPr>
            </w:pPr>
            <w:r>
              <w:rPr>
                <w:rFonts w:ascii="Arial"/>
                <w:sz w:val="20"/>
              </w:rPr>
              <w:t>6,168,692.17</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64"/>
              <w:jc w:val="right"/>
              <w:rPr>
                <w:rFonts w:ascii="Arial" w:hAnsi="Arial" w:cs="Arial" w:eastAsia="Arial" w:hint="default"/>
                <w:sz w:val="20"/>
                <w:szCs w:val="20"/>
              </w:rPr>
            </w:pPr>
            <w:r>
              <w:rPr>
                <w:rFonts w:ascii="Arial"/>
                <w:spacing w:val="-1"/>
                <w:sz w:val="20"/>
              </w:rPr>
              <w:t>29.08</w:t>
            </w:r>
            <w:r>
              <w:rPr>
                <w:rFonts w:ascii="Arial"/>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59"/>
              <w:jc w:val="right"/>
              <w:rPr>
                <w:rFonts w:ascii="Arial" w:hAnsi="Arial" w:cs="Arial" w:eastAsia="Arial" w:hint="default"/>
                <w:sz w:val="20"/>
                <w:szCs w:val="20"/>
              </w:rPr>
            </w:pPr>
            <w:r>
              <w:rPr>
                <w:rFonts w:ascii="Arial"/>
                <w:spacing w:val="-1"/>
                <w:sz w:val="20"/>
              </w:rPr>
              <w:t>124,040.76</w:t>
            </w:r>
            <w:r>
              <w:rPr>
                <w:rFonts w:ascii="Arial"/>
                <w:sz w:val="20"/>
              </w:rPr>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98"/>
              <w:jc w:val="right"/>
              <w:rPr>
                <w:rFonts w:ascii="Arial" w:hAnsi="Arial" w:cs="Arial" w:eastAsia="Arial" w:hint="default"/>
                <w:sz w:val="20"/>
                <w:szCs w:val="20"/>
              </w:rPr>
            </w:pPr>
            <w:r>
              <w:rPr>
                <w:rFonts w:ascii="Arial"/>
                <w:spacing w:val="-1"/>
                <w:sz w:val="20"/>
              </w:rPr>
              <w:t>1.87</w:t>
            </w:r>
            <w:r>
              <w:rPr>
                <w:rFonts w:ascii="Arial"/>
                <w:sz w:val="20"/>
              </w:rPr>
            </w:r>
          </w:p>
        </w:tc>
      </w:tr>
      <w:tr>
        <w:trPr>
          <w:trHeight w:val="291" w:hRule="exact"/>
        </w:trPr>
        <w:tc>
          <w:tcPr>
            <w:tcW w:w="3584" w:type="dxa"/>
            <w:tcBorders>
              <w:top w:val="nil" w:sz="6" w:space="0" w:color="auto"/>
              <w:left w:val="nil" w:sz="6" w:space="0" w:color="auto"/>
              <w:bottom w:val="single" w:sz="17" w:space="0" w:color="000000"/>
              <w:right w:val="nil" w:sz="6" w:space="0" w:color="auto"/>
            </w:tcBorders>
          </w:tcPr>
          <w:p>
            <w:pPr>
              <w:pStyle w:val="TableParagraph"/>
              <w:spacing w:line="234" w:lineRule="exact"/>
              <w:ind w:right="37"/>
              <w:jc w:val="center"/>
              <w:rPr>
                <w:rFonts w:ascii="宋体" w:hAnsi="宋体" w:cs="宋体" w:eastAsia="宋体" w:hint="default"/>
                <w:sz w:val="20"/>
                <w:szCs w:val="20"/>
              </w:rPr>
            </w:pPr>
            <w:r>
              <w:rPr>
                <w:rFonts w:ascii="宋体" w:hAnsi="宋体" w:cs="宋体" w:eastAsia="宋体" w:hint="default"/>
                <w:sz w:val="20"/>
                <w:szCs w:val="20"/>
              </w:rPr>
              <w:t>合计</w:t>
            </w:r>
          </w:p>
        </w:tc>
        <w:tc>
          <w:tcPr>
            <w:tcW w:w="1814"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14" w:right="0"/>
              <w:jc w:val="center"/>
              <w:rPr>
                <w:rFonts w:ascii="Arial" w:hAnsi="Arial" w:cs="Arial" w:eastAsia="Arial" w:hint="default"/>
                <w:sz w:val="20"/>
                <w:szCs w:val="20"/>
              </w:rPr>
            </w:pPr>
            <w:r>
              <w:rPr>
                <w:rFonts w:ascii="Arial"/>
                <w:sz w:val="20"/>
              </w:rPr>
              <w:t>21,214,145.02</w:t>
            </w:r>
          </w:p>
        </w:tc>
        <w:tc>
          <w:tcPr>
            <w:tcW w:w="1139"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65"/>
              <w:jc w:val="right"/>
              <w:rPr>
                <w:rFonts w:ascii="Arial" w:hAnsi="Arial" w:cs="Arial" w:eastAsia="Arial" w:hint="default"/>
                <w:sz w:val="20"/>
                <w:szCs w:val="20"/>
              </w:rPr>
            </w:pPr>
            <w:r>
              <w:rPr>
                <w:rFonts w:ascii="Arial"/>
                <w:spacing w:val="-1"/>
                <w:sz w:val="20"/>
              </w:rPr>
              <w:t>100.00</w:t>
            </w:r>
            <w:r>
              <w:rPr>
                <w:rFonts w:ascii="Arial"/>
                <w:sz w:val="20"/>
              </w:rPr>
            </w:r>
          </w:p>
        </w:tc>
        <w:tc>
          <w:tcPr>
            <w:tcW w:w="169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58"/>
              <w:jc w:val="right"/>
              <w:rPr>
                <w:rFonts w:ascii="Arial" w:hAnsi="Arial" w:cs="Arial" w:eastAsia="Arial" w:hint="default"/>
                <w:sz w:val="20"/>
                <w:szCs w:val="20"/>
              </w:rPr>
            </w:pPr>
            <w:r>
              <w:rPr>
                <w:rFonts w:ascii="Arial"/>
                <w:spacing w:val="-1"/>
                <w:sz w:val="20"/>
              </w:rPr>
              <w:t>6,632,254.20</w:t>
            </w:r>
            <w:r>
              <w:rPr>
                <w:rFonts w:ascii="Arial"/>
                <w:sz w:val="20"/>
              </w:rPr>
            </w:r>
          </w:p>
        </w:tc>
        <w:tc>
          <w:tcPr>
            <w:tcW w:w="974" w:type="dxa"/>
            <w:tcBorders>
              <w:top w:val="nil" w:sz="6" w:space="0" w:color="auto"/>
              <w:left w:val="nil" w:sz="6" w:space="0" w:color="auto"/>
              <w:bottom w:val="single" w:sz="17" w:space="0" w:color="000000"/>
              <w:right w:val="nil" w:sz="6" w:space="0" w:color="auto"/>
            </w:tcBorders>
          </w:tcPr>
          <w:p>
            <w:pPr>
              <w:pStyle w:val="TableParagraph"/>
              <w:spacing w:line="240" w:lineRule="auto" w:before="37"/>
              <w:ind w:right="100"/>
              <w:jc w:val="right"/>
              <w:rPr>
                <w:rFonts w:ascii="Arial" w:hAnsi="Arial" w:cs="Arial" w:eastAsia="Arial" w:hint="default"/>
                <w:sz w:val="20"/>
                <w:szCs w:val="20"/>
              </w:rPr>
            </w:pPr>
            <w:r>
              <w:rPr>
                <w:rFonts w:ascii="Arial"/>
                <w:sz w:val="20"/>
              </w:rPr>
              <w:t>100.00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tbl>
      <w:tblPr>
        <w:tblW w:w="0" w:type="auto"/>
        <w:jc w:val="left"/>
        <w:tblInd w:w="267" w:type="dxa"/>
        <w:tblLayout w:type="fixed"/>
        <w:tblCellMar>
          <w:top w:w="0" w:type="dxa"/>
          <w:left w:w="0" w:type="dxa"/>
          <w:bottom w:w="0" w:type="dxa"/>
          <w:right w:w="0" w:type="dxa"/>
        </w:tblCellMar>
        <w:tblLook w:val="01E0"/>
      </w:tblPr>
      <w:tblGrid>
        <w:gridCol w:w="3599"/>
        <w:gridCol w:w="1814"/>
        <w:gridCol w:w="1139"/>
        <w:gridCol w:w="1696"/>
        <w:gridCol w:w="981"/>
      </w:tblGrid>
      <w:tr>
        <w:trPr>
          <w:trHeight w:val="611" w:hRule="exact"/>
        </w:trPr>
        <w:tc>
          <w:tcPr>
            <w:tcW w:w="3599"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合后该组合的风险较大的其他应收款</w:t>
            </w:r>
          </w:p>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sz w:val="20"/>
                <w:szCs w:val="20"/>
              </w:rPr>
              <w:t>其他不重大其他应收款</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27" w:right="0"/>
              <w:jc w:val="center"/>
              <w:rPr>
                <w:rFonts w:ascii="Arial" w:hAnsi="Arial" w:cs="Arial" w:eastAsia="Arial" w:hint="default"/>
                <w:sz w:val="20"/>
                <w:szCs w:val="20"/>
              </w:rPr>
            </w:pPr>
            <w:r>
              <w:rPr>
                <w:rFonts w:ascii="Arial"/>
                <w:sz w:val="20"/>
              </w:rPr>
              <w:t>5,985,824.08</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65"/>
              <w:jc w:val="right"/>
              <w:rPr>
                <w:rFonts w:ascii="Arial" w:hAnsi="Arial" w:cs="Arial" w:eastAsia="Arial" w:hint="default"/>
                <w:sz w:val="20"/>
                <w:szCs w:val="20"/>
              </w:rPr>
            </w:pPr>
            <w:r>
              <w:rPr>
                <w:rFonts w:ascii="Arial"/>
                <w:spacing w:val="-1"/>
                <w:sz w:val="20"/>
              </w:rPr>
              <w:t>19.59</w:t>
            </w:r>
            <w:r>
              <w:rPr>
                <w:rFonts w:ascii="Arial"/>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59"/>
              <w:jc w:val="right"/>
              <w:rPr>
                <w:rFonts w:ascii="Arial" w:hAnsi="Arial" w:cs="Arial" w:eastAsia="Arial" w:hint="default"/>
                <w:sz w:val="20"/>
                <w:szCs w:val="20"/>
              </w:rPr>
            </w:pPr>
            <w:r>
              <w:rPr>
                <w:rFonts w:ascii="Arial"/>
                <w:spacing w:val="-1"/>
                <w:sz w:val="20"/>
              </w:rPr>
              <w:t>401,008.68</w:t>
            </w:r>
            <w:r>
              <w:rPr>
                <w:rFonts w:ascii="Arial"/>
                <w:sz w:val="20"/>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106"/>
              <w:jc w:val="right"/>
              <w:rPr>
                <w:rFonts w:ascii="Arial" w:hAnsi="Arial" w:cs="Arial" w:eastAsia="Arial" w:hint="default"/>
                <w:sz w:val="20"/>
                <w:szCs w:val="20"/>
              </w:rPr>
            </w:pPr>
            <w:r>
              <w:rPr>
                <w:rFonts w:ascii="Arial"/>
                <w:spacing w:val="-1"/>
                <w:sz w:val="20"/>
              </w:rPr>
              <w:t>7.76</w:t>
            </w:r>
            <w:r>
              <w:rPr>
                <w:rFonts w:ascii="Arial"/>
                <w:sz w:val="20"/>
              </w:rPr>
            </w:r>
          </w:p>
        </w:tc>
      </w:tr>
      <w:tr>
        <w:trPr>
          <w:trHeight w:val="293" w:hRule="exact"/>
        </w:trPr>
        <w:tc>
          <w:tcPr>
            <w:tcW w:w="3599" w:type="dxa"/>
            <w:tcBorders>
              <w:top w:val="nil" w:sz="6" w:space="0" w:color="auto"/>
              <w:left w:val="nil" w:sz="6" w:space="0" w:color="auto"/>
              <w:bottom w:val="single" w:sz="17" w:space="0" w:color="000000"/>
              <w:right w:val="nil" w:sz="6" w:space="0" w:color="auto"/>
            </w:tcBorders>
          </w:tcPr>
          <w:p>
            <w:pPr>
              <w:pStyle w:val="TableParagraph"/>
              <w:spacing w:line="234" w:lineRule="exact"/>
              <w:ind w:right="23"/>
              <w:jc w:val="center"/>
              <w:rPr>
                <w:rFonts w:ascii="宋体" w:hAnsi="宋体" w:cs="宋体" w:eastAsia="宋体" w:hint="default"/>
                <w:sz w:val="20"/>
                <w:szCs w:val="20"/>
              </w:rPr>
            </w:pPr>
            <w:r>
              <w:rPr>
                <w:rFonts w:ascii="宋体" w:hAnsi="宋体" w:cs="宋体" w:eastAsia="宋体" w:hint="default"/>
                <w:sz w:val="20"/>
                <w:szCs w:val="20"/>
              </w:rPr>
              <w:t>合计</w:t>
            </w:r>
          </w:p>
        </w:tc>
        <w:tc>
          <w:tcPr>
            <w:tcW w:w="1814"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14" w:right="0"/>
              <w:jc w:val="center"/>
              <w:rPr>
                <w:rFonts w:ascii="Arial" w:hAnsi="Arial" w:cs="Arial" w:eastAsia="Arial" w:hint="default"/>
                <w:sz w:val="20"/>
                <w:szCs w:val="20"/>
              </w:rPr>
            </w:pPr>
            <w:r>
              <w:rPr>
                <w:rFonts w:ascii="Arial"/>
                <w:sz w:val="20"/>
              </w:rPr>
              <w:t>30,557,127.11</w:t>
            </w:r>
          </w:p>
        </w:tc>
        <w:tc>
          <w:tcPr>
            <w:tcW w:w="1139"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65"/>
              <w:jc w:val="right"/>
              <w:rPr>
                <w:rFonts w:ascii="Arial" w:hAnsi="Arial" w:cs="Arial" w:eastAsia="Arial" w:hint="default"/>
                <w:sz w:val="20"/>
                <w:szCs w:val="20"/>
              </w:rPr>
            </w:pPr>
            <w:r>
              <w:rPr>
                <w:rFonts w:ascii="Arial"/>
                <w:spacing w:val="-1"/>
                <w:sz w:val="20"/>
              </w:rPr>
              <w:t>100.00</w:t>
            </w:r>
            <w:r>
              <w:rPr>
                <w:rFonts w:ascii="Arial"/>
                <w:sz w:val="20"/>
              </w:rPr>
            </w:r>
          </w:p>
        </w:tc>
        <w:tc>
          <w:tcPr>
            <w:tcW w:w="169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57"/>
              <w:jc w:val="right"/>
              <w:rPr>
                <w:rFonts w:ascii="Arial" w:hAnsi="Arial" w:cs="Arial" w:eastAsia="Arial" w:hint="default"/>
                <w:sz w:val="20"/>
                <w:szCs w:val="20"/>
              </w:rPr>
            </w:pPr>
            <w:r>
              <w:rPr>
                <w:rFonts w:ascii="Arial"/>
                <w:spacing w:val="-1"/>
                <w:sz w:val="20"/>
              </w:rPr>
              <w:t>5,170,319.67</w:t>
            </w:r>
            <w:r>
              <w:rPr>
                <w:rFonts w:ascii="Arial"/>
                <w:sz w:val="20"/>
              </w:rPr>
            </w:r>
          </w:p>
        </w:tc>
        <w:tc>
          <w:tcPr>
            <w:tcW w:w="981"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06"/>
              <w:jc w:val="right"/>
              <w:rPr>
                <w:rFonts w:ascii="Arial" w:hAnsi="Arial" w:cs="Arial" w:eastAsia="Arial" w:hint="default"/>
                <w:sz w:val="20"/>
                <w:szCs w:val="20"/>
              </w:rPr>
            </w:pPr>
            <w:r>
              <w:rPr>
                <w:rFonts w:ascii="Arial"/>
                <w:spacing w:val="-1"/>
                <w:sz w:val="20"/>
              </w:rPr>
              <w:t>100.00</w:t>
            </w:r>
            <w:r>
              <w:rPr>
                <w:rFonts w:ascii="Arial"/>
                <w:sz w:val="20"/>
              </w:rPr>
            </w:r>
          </w:p>
        </w:tc>
      </w:tr>
    </w:tbl>
    <w:p>
      <w:pPr>
        <w:spacing w:line="240" w:lineRule="auto" w:before="3"/>
        <w:rPr>
          <w:rFonts w:ascii="宋体" w:hAnsi="宋体" w:cs="宋体" w:eastAsia="宋体" w:hint="default"/>
          <w:sz w:val="14"/>
          <w:szCs w:val="14"/>
        </w:rPr>
      </w:pPr>
    </w:p>
    <w:p>
      <w:pPr>
        <w:pStyle w:val="BodyText"/>
        <w:spacing w:line="240" w:lineRule="auto" w:before="26"/>
        <w:ind w:left="623" w:right="103"/>
        <w:jc w:val="left"/>
      </w:pPr>
      <w:r>
        <w:rPr/>
        <w:pict>
          <v:group style="position:absolute;margin-left:74.479996pt;margin-top:-136.24408pt;width:461.75pt;height:123.75pt;mso-position-horizontal-relative:page;mso-position-vertical-relative:paragraph;z-index:-625960" coordorigin="1490,-2725" coordsize="9235,2475">
            <v:group style="position:absolute;left:1510;top:-2718;width:3531;height:2" coordorigin="1510,-2718" coordsize="3531,2">
              <v:shape style="position:absolute;left:1510;top:-2718;width:3531;height:2" coordorigin="1510,-2718" coordsize="3531,0" path="m1510,-2718l5040,-2718e" filled="false" stroked="true" strokeweight=".72pt" strokecolor="#000000">
                <v:path arrowok="t"/>
              </v:shape>
            </v:group>
            <v:group style="position:absolute;left:1510;top:-2689;width:3531;height:2" coordorigin="1510,-2689" coordsize="3531,2">
              <v:shape style="position:absolute;left:1510;top:-2689;width:3531;height:2" coordorigin="1510,-2689" coordsize="3531,0" path="m1510,-2689l5040,-2689e" filled="false" stroked="true" strokeweight=".72pt" strokecolor="#000000">
                <v:path arrowok="t"/>
              </v:shape>
            </v:group>
            <v:group style="position:absolute;left:5040;top:-2718;width:44;height:2" coordorigin="5040,-2718" coordsize="44,2">
              <v:shape style="position:absolute;left:5040;top:-2718;width:44;height:2" coordorigin="5040,-2718" coordsize="44,0" path="m5040,-2718l5083,-2718e" filled="false" stroked="true" strokeweight=".72pt" strokecolor="#000000">
                <v:path arrowok="t"/>
              </v:shape>
            </v:group>
            <v:group style="position:absolute;left:5040;top:-2689;width:44;height:2" coordorigin="5040,-2689" coordsize="44,2">
              <v:shape style="position:absolute;left:5040;top:-2689;width:44;height:2" coordorigin="5040,-2689" coordsize="44,0" path="m5040,-2689l5083,-2689e" filled="false" stroked="true" strokeweight=".72pt" strokecolor="#000000">
                <v:path arrowok="t"/>
              </v:shape>
            </v:group>
            <v:group style="position:absolute;left:5042;top:-2718;width:44;height:2" coordorigin="5042,-2718" coordsize="44,2">
              <v:shape style="position:absolute;left:5042;top:-2718;width:44;height:2" coordorigin="5042,-2718" coordsize="44,0" path="m5042,-2718l5086,-2718e" filled="false" stroked="true" strokeweight=".72pt" strokecolor="#000000">
                <v:path arrowok="t"/>
              </v:shape>
            </v:group>
            <v:group style="position:absolute;left:5042;top:-2689;width:44;height:2" coordorigin="5042,-2689" coordsize="44,2">
              <v:shape style="position:absolute;left:5042;top:-2689;width:44;height:2" coordorigin="5042,-2689" coordsize="44,0" path="m5042,-2689l5086,-2689e" filled="false" stroked="true" strokeweight=".72pt" strokecolor="#000000">
                <v:path arrowok="t"/>
              </v:shape>
            </v:group>
            <v:group style="position:absolute;left:5086;top:-2718;width:1655;height:2" coordorigin="5086,-2718" coordsize="1655,2">
              <v:shape style="position:absolute;left:5086;top:-2718;width:1655;height:2" coordorigin="5086,-2718" coordsize="1655,0" path="m5086,-2718l6740,-2718e" filled="false" stroked="true" strokeweight=".72pt" strokecolor="#000000">
                <v:path arrowok="t"/>
              </v:shape>
            </v:group>
            <v:group style="position:absolute;left:5086;top:-2689;width:1655;height:2" coordorigin="5086,-2689" coordsize="1655,2">
              <v:shape style="position:absolute;left:5086;top:-2689;width:1655;height:2" coordorigin="5086,-2689" coordsize="1655,0" path="m5086,-2689l6740,-2689e" filled="false" stroked="true" strokeweight=".72pt" strokecolor="#000000">
                <v:path arrowok="t"/>
              </v:shape>
            </v:group>
            <v:group style="position:absolute;left:6740;top:-2718;width:44;height:2" coordorigin="6740,-2718" coordsize="44,2">
              <v:shape style="position:absolute;left:6740;top:-2718;width:44;height:2" coordorigin="6740,-2718" coordsize="44,0" path="m6740,-2718l6784,-2718e" filled="false" stroked="true" strokeweight=".72pt" strokecolor="#000000">
                <v:path arrowok="t"/>
              </v:shape>
            </v:group>
            <v:group style="position:absolute;left:6740;top:-2689;width:44;height:2" coordorigin="6740,-2689" coordsize="44,2">
              <v:shape style="position:absolute;left:6740;top:-2689;width:44;height:2" coordorigin="6740,-2689" coordsize="44,0" path="m6740,-2689l6784,-2689e" filled="false" stroked="true" strokeweight=".72pt" strokecolor="#000000">
                <v:path arrowok="t"/>
              </v:shape>
            </v:group>
            <v:group style="position:absolute;left:6784;top:-2718;width:1091;height:2" coordorigin="6784,-2718" coordsize="1091,2">
              <v:shape style="position:absolute;left:6784;top:-2718;width:1091;height:2" coordorigin="6784,-2718" coordsize="1091,0" path="m6784,-2718l7874,-2718e" filled="false" stroked="true" strokeweight=".72pt" strokecolor="#000000">
                <v:path arrowok="t"/>
              </v:shape>
            </v:group>
            <v:group style="position:absolute;left:6784;top:-2689;width:1091;height:2" coordorigin="6784,-2689" coordsize="1091,2">
              <v:shape style="position:absolute;left:6784;top:-2689;width:1091;height:2" coordorigin="6784,-2689" coordsize="1091,0" path="m6784,-2689l7874,-2689e" filled="false" stroked="true" strokeweight=".72pt" strokecolor="#000000">
                <v:path arrowok="t"/>
              </v:shape>
            </v:group>
            <v:group style="position:absolute;left:7874;top:-2718;width:44;height:2" coordorigin="7874,-2718" coordsize="44,2">
              <v:shape style="position:absolute;left:7874;top:-2718;width:44;height:2" coordorigin="7874,-2718" coordsize="44,0" path="m7874,-2718l7918,-2718e" filled="false" stroked="true" strokeweight=".72pt" strokecolor="#000000">
                <v:path arrowok="t"/>
              </v:shape>
            </v:group>
            <v:group style="position:absolute;left:7874;top:-2689;width:44;height:2" coordorigin="7874,-2689" coordsize="44,2">
              <v:shape style="position:absolute;left:7874;top:-2689;width:44;height:2" coordorigin="7874,-2689" coordsize="44,0" path="m7874,-2689l7918,-2689e" filled="false" stroked="true" strokeweight=".72pt" strokecolor="#000000">
                <v:path arrowok="t"/>
              </v:shape>
            </v:group>
            <v:group style="position:absolute;left:7918;top:-2718;width:1659;height:2" coordorigin="7918,-2718" coordsize="1659,2">
              <v:shape style="position:absolute;left:7918;top:-2718;width:1659;height:2" coordorigin="7918,-2718" coordsize="1659,0" path="m7918,-2718l9576,-2718e" filled="false" stroked="true" strokeweight=".72pt" strokecolor="#000000">
                <v:path arrowok="t"/>
              </v:shape>
            </v:group>
            <v:group style="position:absolute;left:7918;top:-2689;width:1659;height:2" coordorigin="7918,-2689" coordsize="1659,2">
              <v:shape style="position:absolute;left:7918;top:-2689;width:1659;height:2" coordorigin="7918,-2689" coordsize="1659,0" path="m7918,-2689l9576,-2689e" filled="false" stroked="true" strokeweight=".72pt" strokecolor="#000000">
                <v:path arrowok="t"/>
              </v:shape>
            </v:group>
            <v:group style="position:absolute;left:9576;top:-2718;width:44;height:2" coordorigin="9576,-2718" coordsize="44,2">
              <v:shape style="position:absolute;left:9576;top:-2718;width:44;height:2" coordorigin="9576,-2718" coordsize="44,0" path="m9576,-2718l9619,-2718e" filled="false" stroked="true" strokeweight=".72pt" strokecolor="#000000">
                <v:path arrowok="t"/>
              </v:shape>
            </v:group>
            <v:group style="position:absolute;left:9576;top:-2689;width:44;height:2" coordorigin="9576,-2689" coordsize="44,2">
              <v:shape style="position:absolute;left:9576;top:-2689;width:44;height:2" coordorigin="9576,-2689" coordsize="44,0" path="m9576,-2689l9619,-2689e" filled="false" stroked="true" strokeweight=".72pt" strokecolor="#000000">
                <v:path arrowok="t"/>
              </v:shape>
            </v:group>
            <v:group style="position:absolute;left:9619;top:-2718;width:1091;height:2" coordorigin="9619,-2718" coordsize="1091,2">
              <v:shape style="position:absolute;left:9619;top:-2718;width:1091;height:2" coordorigin="9619,-2718" coordsize="1091,0" path="m9619,-2718l10710,-2718e" filled="false" stroked="true" strokeweight=".72pt" strokecolor="#000000">
                <v:path arrowok="t"/>
              </v:shape>
            </v:group>
            <v:group style="position:absolute;left:9619;top:-2689;width:1091;height:2" coordorigin="9619,-2689" coordsize="1091,2">
              <v:shape style="position:absolute;left:9619;top:-2689;width:1091;height:2" coordorigin="9619,-2689" coordsize="1091,0" path="m9619,-2689l10710,-2689e" filled="false" stroked="true" strokeweight=".72pt" strokecolor="#000000">
                <v:path arrowok="t"/>
              </v:shape>
              <v:shape style="position:absolute;left:5042;top:-2682;width:10;height:271" type="#_x0000_t75" stroked="false">
                <v:imagedata r:id="rId73" o:title=""/>
              </v:shape>
              <v:shape style="position:absolute;left:5030;top:-2423;width:5694;height:635" type="#_x0000_t75" stroked="false">
                <v:imagedata r:id="rId74" o:title=""/>
              </v:shape>
              <v:shape style="position:absolute;left:1490;top:-1814;width:9234;height:1563" type="#_x0000_t75" stroked="false">
                <v:imagedata r:id="rId75" o:title=""/>
              </v:shape>
              <v:shape style="position:absolute;left:7482;top:-264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610;top:-2363;width:3202;height:1172" type="#_x0000_t202" filled="false" stroked="false">
                <v:textbox inset="0,0,0,0">
                  <w:txbxContent>
                    <w:p>
                      <w:pPr>
                        <w:spacing w:line="200" w:lineRule="exact" w:before="0"/>
                        <w:ind w:left="1464" w:right="0" w:firstLine="0"/>
                        <w:jc w:val="left"/>
                        <w:rPr>
                          <w:rFonts w:ascii="宋体" w:hAnsi="宋体" w:cs="宋体" w:eastAsia="宋体" w:hint="default"/>
                          <w:sz w:val="20"/>
                          <w:szCs w:val="20"/>
                        </w:rPr>
                      </w:pPr>
                      <w:r>
                        <w:rPr>
                          <w:rFonts w:ascii="宋体" w:hAnsi="宋体" w:cs="宋体" w:eastAsia="宋体" w:hint="default"/>
                          <w:sz w:val="20"/>
                          <w:szCs w:val="20"/>
                        </w:rPr>
                        <w:t>种类</w:t>
                      </w:r>
                    </w:p>
                    <w:p>
                      <w:pPr>
                        <w:spacing w:line="240" w:lineRule="auto" w:before="9"/>
                        <w:rPr>
                          <w:rFonts w:ascii="宋体" w:hAnsi="宋体" w:cs="宋体" w:eastAsia="宋体" w:hint="default"/>
                          <w:sz w:val="17"/>
                          <w:szCs w:val="17"/>
                        </w:rPr>
                      </w:pP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单项金额重大的其他应收款</w:t>
                      </w:r>
                      <w:r>
                        <w:rPr>
                          <w:rFonts w:ascii="宋体" w:hAnsi="宋体" w:cs="宋体" w:eastAsia="宋体" w:hint="default"/>
                          <w:w w:val="100"/>
                          <w:sz w:val="20"/>
                          <w:szCs w:val="20"/>
                        </w:rPr>
                        <w:t> </w:t>
                      </w:r>
                      <w:r>
                        <w:rPr>
                          <w:rFonts w:ascii="宋体" w:hAnsi="宋体" w:cs="宋体" w:eastAsia="宋体" w:hint="default"/>
                          <w:spacing w:val="-1"/>
                          <w:sz w:val="20"/>
                          <w:szCs w:val="20"/>
                        </w:rPr>
                        <w:t>单项金额不重大但按信用风险特征组</w:t>
                      </w:r>
                    </w:p>
                  </w:txbxContent>
                </v:textbox>
                <w10:wrap type="none"/>
              </v:shape>
              <v:shape style="position:absolute;left:5361;top:-2336;width:1504;height:782" type="#_x0000_t202" filled="false" stroked="false">
                <v:textbox inset="0,0,0,0">
                  <w:txbxContent>
                    <w:p>
                      <w:pPr>
                        <w:spacing w:line="200" w:lineRule="exact" w:before="0"/>
                        <w:ind w:left="702"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spacing w:before="43"/>
                        <w:ind w:left="336"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50"/>
                        <w:ind w:left="0" w:right="0" w:firstLine="0"/>
                        <w:jc w:val="left"/>
                        <w:rPr>
                          <w:rFonts w:ascii="Arial" w:hAnsi="Arial" w:cs="Arial" w:eastAsia="Arial" w:hint="default"/>
                          <w:sz w:val="20"/>
                          <w:szCs w:val="20"/>
                        </w:rPr>
                      </w:pPr>
                      <w:r>
                        <w:rPr>
                          <w:rFonts w:ascii="Arial"/>
                          <w:sz w:val="20"/>
                        </w:rPr>
                        <w:t>19,801,992.04</w:t>
                      </w:r>
                    </w:p>
                  </w:txbxContent>
                </v:textbox>
                <w10:wrap type="none"/>
              </v:shape>
              <v:shape style="position:absolute;left:6959;top:-2031;width:815;height:477"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line="226" w:lineRule="exact" w:before="36"/>
                        <w:ind w:left="313" w:right="0" w:firstLine="0"/>
                        <w:jc w:val="left"/>
                        <w:rPr>
                          <w:rFonts w:ascii="Arial" w:hAnsi="Arial" w:cs="Arial" w:eastAsia="Arial" w:hint="default"/>
                          <w:sz w:val="20"/>
                          <w:szCs w:val="20"/>
                        </w:rPr>
                      </w:pPr>
                      <w:r>
                        <w:rPr>
                          <w:rFonts w:ascii="Arial"/>
                          <w:spacing w:val="-1"/>
                          <w:sz w:val="20"/>
                        </w:rPr>
                        <w:t>64.80</w:t>
                      </w:r>
                      <w:r>
                        <w:rPr>
                          <w:rFonts w:ascii="Arial"/>
                          <w:sz w:val="20"/>
                        </w:rPr>
                      </w:r>
                    </w:p>
                  </w:txbxContent>
                </v:textbox>
                <w10:wrap type="none"/>
              </v:shape>
              <v:shape style="position:absolute;left:8532;top:-2336;width:1975;height:516"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43"/>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5473;top:-1255;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4,769,310.99</w:t>
                      </w:r>
                      <w:r>
                        <w:rPr>
                          <w:rFonts w:ascii="Arial"/>
                          <w:sz w:val="20"/>
                        </w:rPr>
                      </w:r>
                    </w:p>
                  </w:txbxContent>
                </v:textbox>
                <w10:wrap type="none"/>
              </v:shape>
              <v:shape style="position:absolute;left:7272;top:-1255;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15.61</w:t>
                      </w:r>
                      <w:r>
                        <w:rPr>
                          <w:rFonts w:ascii="Arial"/>
                          <w:sz w:val="20"/>
                        </w:rPr>
                      </w:r>
                    </w:p>
                  </w:txbxContent>
                </v:textbox>
                <w10:wrap type="none"/>
              </v:shape>
              <v:shape style="position:absolute;left:8308;top:-1255;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4,769,310.99</w:t>
                      </w:r>
                      <w:r>
                        <w:rPr>
                          <w:rFonts w:ascii="Arial"/>
                          <w:sz w:val="20"/>
                        </w:rPr>
                      </w:r>
                    </w:p>
                  </w:txbxContent>
                </v:textbox>
                <w10:wrap type="none"/>
              </v:shape>
              <v:shape style="position:absolute;left:10108;top:-1255;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92.24</w:t>
                      </w:r>
                      <w:r>
                        <w:rPr>
                          <w:rFonts w:ascii="Arial"/>
                          <w:sz w:val="20"/>
                        </w:rPr>
                      </w:r>
                    </w:p>
                  </w:txbxContent>
                </v:textbox>
                <w10:wrap type="none"/>
              </v:shape>
            </v:group>
            <w10:wrap type="none"/>
          </v:group>
        </w:pict>
      </w:r>
      <w:r>
        <w:rPr>
          <w:rFonts w:ascii="Arial" w:hAnsi="Arial" w:cs="Arial" w:eastAsia="Arial" w:hint="default"/>
        </w:rPr>
        <w:t>(2)</w:t>
      </w:r>
      <w:r>
        <w:rPr>
          <w:rFonts w:ascii="Arial" w:hAnsi="Arial" w:cs="Arial" w:eastAsia="Arial" w:hint="default"/>
          <w:spacing w:val="-4"/>
        </w:rPr>
        <w:t> </w:t>
      </w:r>
      <w:r>
        <w:rPr/>
        <w:t>单项金额重大或虽不重大但单独进行减值测试的其他应收款坏账准备计提</w:t>
      </w:r>
    </w:p>
    <w:p>
      <w:pPr>
        <w:spacing w:line="240" w:lineRule="auto" w:before="7"/>
        <w:rPr>
          <w:rFonts w:ascii="宋体" w:hAnsi="宋体" w:cs="宋体" w:eastAsia="宋体" w:hint="default"/>
          <w:sz w:val="22"/>
          <w:szCs w:val="22"/>
        </w:rPr>
      </w:pPr>
    </w:p>
    <w:p>
      <w:pPr>
        <w:spacing w:line="1976" w:lineRule="exact"/>
        <w:ind w:left="260"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53.4pt;height:98.85pt;mso-position-horizontal-relative:char;mso-position-vertical-relative:line" coordorigin="0,0" coordsize="9068,1977">
            <v:group style="position:absolute;left:22;top:7;width:2796;height:2" coordorigin="22,7" coordsize="2796,2">
              <v:shape style="position:absolute;left:22;top:7;width:2796;height:2" coordorigin="22,7" coordsize="2796,0" path="m22,7l2818,7e" filled="false" stroked="true" strokeweight=".72pt" strokecolor="#000000">
                <v:path arrowok="t"/>
              </v:shape>
            </v:group>
            <v:group style="position:absolute;left:22;top:36;width:2796;height:2" coordorigin="22,36" coordsize="2796,2">
              <v:shape style="position:absolute;left:22;top:36;width:2796;height:2" coordorigin="22,36" coordsize="2796,0" path="m22,36l2818,36e" filled="false" stroked="true" strokeweight=".72pt" strokecolor="#000000">
                <v:path arrowok="t"/>
              </v:shape>
              <v:shape style="position:absolute;left:2818;top:43;width:10;height:2" type="#_x0000_t75" stroked="false">
                <v:imagedata r:id="rId27" o:title=""/>
              </v:shape>
            </v:group>
            <v:group style="position:absolute;left:2818;top:7;width:44;height:2" coordorigin="2818,7" coordsize="44,2">
              <v:shape style="position:absolute;left:2818;top:7;width:44;height:2" coordorigin="2818,7" coordsize="44,0" path="m2818,7l2861,7e" filled="false" stroked="true" strokeweight=".72pt" strokecolor="#000000">
                <v:path arrowok="t"/>
              </v:shape>
            </v:group>
            <v:group style="position:absolute;left:2818;top:36;width:44;height:2" coordorigin="2818,36" coordsize="44,2">
              <v:shape style="position:absolute;left:2818;top:36;width:44;height:2" coordorigin="2818,36" coordsize="44,0" path="m2818,36l2861,36e" filled="false" stroked="true" strokeweight=".72pt" strokecolor="#000000">
                <v:path arrowok="t"/>
              </v:shape>
            </v:group>
            <v:group style="position:absolute;left:2861;top:7;width:1656;height:2" coordorigin="2861,7" coordsize="1656,2">
              <v:shape style="position:absolute;left:2861;top:7;width:1656;height:2" coordorigin="2861,7" coordsize="1656,0" path="m2861,7l4517,7e" filled="false" stroked="true" strokeweight=".72pt" strokecolor="#000000">
                <v:path arrowok="t"/>
              </v:shape>
            </v:group>
            <v:group style="position:absolute;left:2861;top:36;width:1656;height:2" coordorigin="2861,36" coordsize="1656,2">
              <v:shape style="position:absolute;left:2861;top:36;width:1656;height:2" coordorigin="2861,36" coordsize="1656,0" path="m2861,36l4517,36e" filled="false" stroked="true" strokeweight=".72pt" strokecolor="#000000">
                <v:path arrowok="t"/>
              </v:shape>
              <v:shape style="position:absolute;left:4517;top:43;width:10;height:2" type="#_x0000_t75" stroked="false">
                <v:imagedata r:id="rId27" o:title=""/>
              </v:shape>
            </v:group>
            <v:group style="position:absolute;left:4517;top:7;width:44;height:2" coordorigin="4517,7" coordsize="44,2">
              <v:shape style="position:absolute;left:4517;top:7;width:44;height:2" coordorigin="4517,7" coordsize="44,0" path="m4517,7l4560,7e" filled="false" stroked="true" strokeweight=".72pt" strokecolor="#000000">
                <v:path arrowok="t"/>
              </v:shape>
            </v:group>
            <v:group style="position:absolute;left:4517;top:36;width:44;height:2" coordorigin="4517,36" coordsize="44,2">
              <v:shape style="position:absolute;left:4517;top:36;width:44;height:2" coordorigin="4517,36" coordsize="44,0" path="m4517,36l4560,36e" filled="false" stroked="true" strokeweight=".72pt" strokecolor="#000000">
                <v:path arrowok="t"/>
              </v:shape>
            </v:group>
            <v:group style="position:absolute;left:4560;top:7;width:1318;height:2" coordorigin="4560,7" coordsize="1318,2">
              <v:shape style="position:absolute;left:4560;top:7;width:1318;height:2" coordorigin="4560,7" coordsize="1318,0" path="m4560,7l5878,7e" filled="false" stroked="true" strokeweight=".72pt" strokecolor="#000000">
                <v:path arrowok="t"/>
              </v:shape>
            </v:group>
            <v:group style="position:absolute;left:4560;top:36;width:1318;height:2" coordorigin="4560,36" coordsize="1318,2">
              <v:shape style="position:absolute;left:4560;top:36;width:1318;height:2" coordorigin="4560,36" coordsize="1318,0" path="m4560,36l5878,36e" filled="false" stroked="true" strokeweight=".72pt" strokecolor="#000000">
                <v:path arrowok="t"/>
              </v:shape>
              <v:shape style="position:absolute;left:5878;top:43;width:10;height:2" type="#_x0000_t75" stroked="false">
                <v:imagedata r:id="rId27" o:title=""/>
              </v:shape>
            </v:group>
            <v:group style="position:absolute;left:5878;top:7;width:44;height:2" coordorigin="5878,7" coordsize="44,2">
              <v:shape style="position:absolute;left:5878;top:7;width:44;height:2" coordorigin="5878,7" coordsize="44,0" path="m5878,7l5921,7e" filled="false" stroked="true" strokeweight=".72pt" strokecolor="#000000">
                <v:path arrowok="t"/>
              </v:shape>
            </v:group>
            <v:group style="position:absolute;left:5878;top:36;width:44;height:2" coordorigin="5878,36" coordsize="44,2">
              <v:shape style="position:absolute;left:5878;top:36;width:44;height:2" coordorigin="5878,36" coordsize="44,0" path="m5878,36l5921,36e" filled="false" stroked="true" strokeweight=".72pt" strokecolor="#000000">
                <v:path arrowok="t"/>
              </v:shape>
            </v:group>
            <v:group style="position:absolute;left:5921;top:7;width:1185;height:2" coordorigin="5921,7" coordsize="1185,2">
              <v:shape style="position:absolute;left:5921;top:7;width:1185;height:2" coordorigin="5921,7" coordsize="1185,0" path="m5921,7l7105,7e" filled="false" stroked="true" strokeweight=".72pt" strokecolor="#000000">
                <v:path arrowok="t"/>
              </v:shape>
            </v:group>
            <v:group style="position:absolute;left:5921;top:36;width:1185;height:2" coordorigin="5921,36" coordsize="1185,2">
              <v:shape style="position:absolute;left:5921;top:36;width:1185;height:2" coordorigin="5921,36" coordsize="1185,0" path="m5921,36l7105,36e" filled="false" stroked="true" strokeweight=".72pt" strokecolor="#000000">
                <v:path arrowok="t"/>
              </v:shape>
              <v:shape style="position:absolute;left:7105;top:43;width:10;height:2" type="#_x0000_t75" stroked="false">
                <v:imagedata r:id="rId27" o:title=""/>
              </v:shape>
            </v:group>
            <v:group style="position:absolute;left:7105;top:7;width:44;height:2" coordorigin="7105,7" coordsize="44,2">
              <v:shape style="position:absolute;left:7105;top:7;width:44;height:2" coordorigin="7105,7" coordsize="44,0" path="m7105,7l7148,7e" filled="false" stroked="true" strokeweight=".72pt" strokecolor="#000000">
                <v:path arrowok="t"/>
              </v:shape>
            </v:group>
            <v:group style="position:absolute;left:7105;top:36;width:44;height:2" coordorigin="7105,36" coordsize="44,2">
              <v:shape style="position:absolute;left:7105;top:36;width:44;height:2" coordorigin="7105,36" coordsize="44,0" path="m7105,36l7148,36e" filled="false" stroked="true" strokeweight=".72pt" strokecolor="#000000">
                <v:path arrowok="t"/>
              </v:shape>
            </v:group>
            <v:group style="position:absolute;left:7148;top:7;width:1905;height:2" coordorigin="7148,7" coordsize="1905,2">
              <v:shape style="position:absolute;left:7148;top:7;width:1905;height:2" coordorigin="7148,7" coordsize="1905,0" path="m7148,7l9053,7e" filled="false" stroked="true" strokeweight=".72pt" strokecolor="#000000">
                <v:path arrowok="t"/>
              </v:shape>
            </v:group>
            <v:group style="position:absolute;left:7148;top:36;width:1905;height:2" coordorigin="7148,36" coordsize="1905,2">
              <v:shape style="position:absolute;left:7148;top:36;width:1905;height:2" coordorigin="7148,36" coordsize="1905,0" path="m7148,36l9053,36e" filled="false" stroked="true" strokeweight=".72pt" strokecolor="#000000">
                <v:path arrowok="t"/>
              </v:shape>
              <v:shape style="position:absolute;left:2802;top:30;width:4328;height:316" type="#_x0000_t75" stroked="false">
                <v:imagedata r:id="rId76" o:title=""/>
              </v:shape>
            </v:group>
            <v:group style="position:absolute;left:7;top:1969;width:2811;height:2" coordorigin="7,1969" coordsize="2811,2">
              <v:shape style="position:absolute;left:7;top:1969;width:2811;height:2" coordorigin="7,1969" coordsize="2811,0" path="m7,1969l2818,1969e" filled="false" stroked="true" strokeweight=".72pt" strokecolor="#000000">
                <v:path arrowok="t"/>
              </v:shape>
            </v:group>
            <v:group style="position:absolute;left:7;top:1940;width:2811;height:2" coordorigin="7,1940" coordsize="2811,2">
              <v:shape style="position:absolute;left:7;top:1940;width:2811;height:2" coordorigin="7,1940" coordsize="2811,0" path="m7,1940l2818,1940e" filled="false" stroked="true" strokeweight=".72pt" strokecolor="#000000">
                <v:path arrowok="t"/>
              </v:shape>
            </v:group>
            <v:group style="position:absolute;left:2818;top:1940;width:44;height:2" coordorigin="2818,1940" coordsize="44,2">
              <v:shape style="position:absolute;left:2818;top:1940;width:44;height:2" coordorigin="2818,1940" coordsize="44,0" path="m2818,1940l2861,1940e" filled="false" stroked="true" strokeweight=".72pt" strokecolor="#000000">
                <v:path arrowok="t"/>
              </v:shape>
            </v:group>
            <v:group style="position:absolute;left:2818;top:1969;width:1700;height:2" coordorigin="2818,1969" coordsize="1700,2">
              <v:shape style="position:absolute;left:2818;top:1969;width:1700;height:2" coordorigin="2818,1969" coordsize="1700,0" path="m2818,1969l4517,1969e" filled="false" stroked="true" strokeweight=".72pt" strokecolor="#000000">
                <v:path arrowok="t"/>
              </v:shape>
            </v:group>
            <v:group style="position:absolute;left:2861;top:1940;width:1656;height:2" coordorigin="2861,1940" coordsize="1656,2">
              <v:shape style="position:absolute;left:2861;top:1940;width:1656;height:2" coordorigin="2861,1940" coordsize="1656,0" path="m2861,1940l4517,1940e" filled="false" stroked="true" strokeweight=".72pt" strokecolor="#000000">
                <v:path arrowok="t"/>
              </v:shape>
            </v:group>
            <v:group style="position:absolute;left:4517;top:1940;width:44;height:2" coordorigin="4517,1940" coordsize="44,2">
              <v:shape style="position:absolute;left:4517;top:1940;width:44;height:2" coordorigin="4517,1940" coordsize="44,0" path="m4517,1940l4560,1940e" filled="false" stroked="true" strokeweight=".72pt" strokecolor="#000000">
                <v:path arrowok="t"/>
              </v:shape>
            </v:group>
            <v:group style="position:absolute;left:4517;top:1969;width:1361;height:2" coordorigin="4517,1969" coordsize="1361,2">
              <v:shape style="position:absolute;left:4517;top:1969;width:1361;height:2" coordorigin="4517,1969" coordsize="1361,0" path="m4517,1969l5878,1969e" filled="false" stroked="true" strokeweight=".72pt" strokecolor="#000000">
                <v:path arrowok="t"/>
              </v:shape>
            </v:group>
            <v:group style="position:absolute;left:4560;top:1940;width:1318;height:2" coordorigin="4560,1940" coordsize="1318,2">
              <v:shape style="position:absolute;left:4560;top:1940;width:1318;height:2" coordorigin="4560,1940" coordsize="1318,0" path="m4560,1940l5878,1940e" filled="false" stroked="true" strokeweight=".72pt" strokecolor="#000000">
                <v:path arrowok="t"/>
              </v:shape>
            </v:group>
            <v:group style="position:absolute;left:5878;top:1940;width:44;height:2" coordorigin="5878,1940" coordsize="44,2">
              <v:shape style="position:absolute;left:5878;top:1940;width:44;height:2" coordorigin="5878,1940" coordsize="44,0" path="m5878,1940l5921,1940e" filled="false" stroked="true" strokeweight=".72pt" strokecolor="#000000">
                <v:path arrowok="t"/>
              </v:shape>
            </v:group>
            <v:group style="position:absolute;left:5878;top:1969;width:1228;height:2" coordorigin="5878,1969" coordsize="1228,2">
              <v:shape style="position:absolute;left:5878;top:1969;width:1228;height:2" coordorigin="5878,1969" coordsize="1228,0" path="m5878,1969l7105,1969e" filled="false" stroked="true" strokeweight=".72pt" strokecolor="#000000">
                <v:path arrowok="t"/>
              </v:shape>
            </v:group>
            <v:group style="position:absolute;left:5921;top:1940;width:1185;height:2" coordorigin="5921,1940" coordsize="1185,2">
              <v:shape style="position:absolute;left:5921;top:1940;width:1185;height:2" coordorigin="5921,1940" coordsize="1185,0" path="m5921,1940l7105,1940e" filled="false" stroked="true" strokeweight=".72pt" strokecolor="#000000">
                <v:path arrowok="t"/>
              </v:shape>
              <v:shape style="position:absolute;left:2;top:317;width:9064;height:1616" type="#_x0000_t75" stroked="false">
                <v:imagedata r:id="rId77" o:title=""/>
              </v:shape>
            </v:group>
            <v:group style="position:absolute;left:7105;top:1940;width:44;height:2" coordorigin="7105,1940" coordsize="44,2">
              <v:shape style="position:absolute;left:7105;top:1940;width:44;height:2" coordorigin="7105,1940" coordsize="44,0" path="m7105,1940l7148,1940e" filled="false" stroked="true" strokeweight=".72pt" strokecolor="#000000">
                <v:path arrowok="t"/>
              </v:shape>
            </v:group>
            <v:group style="position:absolute;left:7105;top:1969;width:1955;height:2" coordorigin="7105,1969" coordsize="1955,2">
              <v:shape style="position:absolute;left:7105;top:1969;width:1955;height:2" coordorigin="7105,1969" coordsize="1955,0" path="m7105,1969l9060,1969e" filled="false" stroked="true" strokeweight=".72pt" strokecolor="#000000">
                <v:path arrowok="t"/>
              </v:shape>
            </v:group>
            <v:group style="position:absolute;left:7148;top:1940;width:1912;height:2" coordorigin="7148,1940" coordsize="1912,2">
              <v:shape style="position:absolute;left:7148;top:1940;width:1912;height:2" coordorigin="7148,1940" coordsize="1912,0" path="m7148,1940l9060,1940e" filled="false" stroked="true" strokeweight=".72pt" strokecolor="#000000">
                <v:path arrowok="t"/>
              </v:shape>
              <v:shape style="position:absolute;left:686;top:81;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其他应收款内容</w:t>
                      </w:r>
                    </w:p>
                  </w:txbxContent>
                </v:textbox>
                <w10:wrap type="none"/>
              </v:shape>
              <v:shape style="position:absolute;left:3253;top:8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4782;top:8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坏账金额</w:t>
                      </w:r>
                    </w:p>
                  </w:txbxContent>
                </v:textbox>
                <w10:wrap type="none"/>
              </v:shape>
              <v:shape style="position:absolute;left:6077;top:8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计提比例</w:t>
                      </w:r>
                    </w:p>
                  </w:txbxContent>
                </v:textbox>
                <w10:wrap type="none"/>
              </v:shape>
              <v:shape style="position:absolute;left:130;top:758;width:24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沈阳铁路局锦州车务段高桥</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镇站</w:t>
                      </w:r>
                    </w:p>
                  </w:txbxContent>
                </v:textbox>
                <w10:wrap type="none"/>
              </v:shape>
              <v:shape style="position:absolute;left:3247;top:895;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8,537,239.41</w:t>
                      </w:r>
                      <w:r>
                        <w:rPr>
                          <w:rFonts w:ascii="Arial"/>
                          <w:sz w:val="20"/>
                        </w:rPr>
                      </w:r>
                    </w:p>
                  </w:txbxContent>
                </v:textbox>
                <w10:wrap type="none"/>
              </v:shape>
              <v:shape style="position:absolute;left:6352;top:895;width:2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w:t>
                      </w:r>
                      <w:r>
                        <w:rPr>
                          <w:rFonts w:ascii="Arial"/>
                          <w:sz w:val="20"/>
                        </w:rPr>
                      </w:r>
                    </w:p>
                  </w:txbxContent>
                </v:textbox>
                <w10:wrap type="none"/>
              </v:shape>
              <v:shape style="position:absolute;left:7218;top:81;width:1736;height:1525" type="#_x0000_t202" filled="false" stroked="false">
                <v:textbox inset="0,0,0,0">
                  <w:txbxContent>
                    <w:p>
                      <w:pPr>
                        <w:spacing w:line="210" w:lineRule="exact" w:before="0"/>
                        <w:ind w:left="657" w:right="0" w:firstLine="0"/>
                        <w:jc w:val="left"/>
                        <w:rPr>
                          <w:rFonts w:ascii="宋体" w:hAnsi="宋体" w:cs="宋体" w:eastAsia="宋体" w:hint="default"/>
                          <w:sz w:val="21"/>
                          <w:szCs w:val="21"/>
                        </w:rPr>
                      </w:pPr>
                      <w:r>
                        <w:rPr>
                          <w:rFonts w:ascii="宋体" w:hAnsi="宋体" w:cs="宋体" w:eastAsia="宋体" w:hint="default"/>
                          <w:sz w:val="21"/>
                          <w:szCs w:val="21"/>
                        </w:rPr>
                        <w:t>理由</w:t>
                      </w:r>
                    </w:p>
                    <w:p>
                      <w:pPr>
                        <w:spacing w:line="260" w:lineRule="exact" w:before="42"/>
                        <w:ind w:left="0" w:right="0" w:firstLine="0"/>
                        <w:jc w:val="left"/>
                        <w:rPr>
                          <w:rFonts w:ascii="宋体" w:hAnsi="宋体" w:cs="宋体" w:eastAsia="宋体" w:hint="default"/>
                          <w:sz w:val="20"/>
                          <w:szCs w:val="20"/>
                        </w:rPr>
                      </w:pPr>
                      <w:r>
                        <w:rPr>
                          <w:rFonts w:ascii="宋体" w:hAnsi="宋体" w:cs="宋体" w:eastAsia="宋体" w:hint="default"/>
                          <w:sz w:val="20"/>
                          <w:szCs w:val="20"/>
                        </w:rPr>
                        <w:t>单独进行减值测试</w:t>
                      </w:r>
                      <w:r>
                        <w:rPr>
                          <w:rFonts w:ascii="宋体" w:hAnsi="宋体" w:cs="宋体" w:eastAsia="宋体" w:hint="default"/>
                          <w:w w:val="100"/>
                          <w:sz w:val="20"/>
                          <w:szCs w:val="20"/>
                        </w:rPr>
                        <w:t> </w:t>
                      </w:r>
                      <w:r>
                        <w:rPr>
                          <w:rFonts w:ascii="宋体" w:hAnsi="宋体" w:cs="宋体" w:eastAsia="宋体" w:hint="default"/>
                          <w:spacing w:val="-8"/>
                          <w:sz w:val="20"/>
                          <w:szCs w:val="20"/>
                        </w:rPr>
                        <w:t>未发生减值，包括在</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按信用风险特征组</w:t>
                      </w:r>
                      <w:r>
                        <w:rPr>
                          <w:rFonts w:ascii="宋体" w:hAnsi="宋体" w:cs="宋体" w:eastAsia="宋体" w:hint="default"/>
                          <w:w w:val="100"/>
                          <w:sz w:val="20"/>
                          <w:szCs w:val="20"/>
                        </w:rPr>
                        <w:t> </w:t>
                      </w:r>
                      <w:r>
                        <w:rPr>
                          <w:rFonts w:ascii="宋体" w:hAnsi="宋体" w:cs="宋体" w:eastAsia="宋体" w:hint="default"/>
                          <w:sz w:val="20"/>
                          <w:szCs w:val="20"/>
                        </w:rPr>
                        <w:t>合后的应收账款中</w:t>
                      </w:r>
                      <w:r>
                        <w:rPr>
                          <w:rFonts w:ascii="宋体" w:hAnsi="宋体" w:cs="宋体" w:eastAsia="宋体" w:hint="default"/>
                          <w:w w:val="100"/>
                          <w:sz w:val="20"/>
                          <w:szCs w:val="20"/>
                        </w:rPr>
                        <w:t> </w:t>
                      </w:r>
                      <w:r>
                        <w:rPr>
                          <w:rFonts w:ascii="宋体" w:hAnsi="宋体" w:cs="宋体" w:eastAsia="宋体" w:hint="default"/>
                          <w:sz w:val="20"/>
                          <w:szCs w:val="20"/>
                        </w:rPr>
                        <w:t>计提减值</w:t>
                      </w:r>
                    </w:p>
                  </w:txbxContent>
                </v:textbox>
                <w10:wrap type="none"/>
              </v:shape>
              <v:shape style="position:absolute;left:1212;top:1682;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248;top:1724;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8,537,239.41</w:t>
                      </w:r>
                      <w:r>
                        <w:rPr>
                          <w:rFonts w:ascii="Arial"/>
                          <w:sz w:val="20"/>
                        </w:rPr>
                      </w:r>
                    </w:p>
                  </w:txbxContent>
                </v:textbox>
                <w10:wrap type="none"/>
              </v:shape>
            </v:group>
          </v:group>
        </w:pict>
      </w:r>
      <w:r>
        <w:rPr>
          <w:rFonts w:ascii="宋体" w:hAnsi="宋体" w:cs="宋体" w:eastAsia="宋体" w:hint="default"/>
          <w:position w:val="-39"/>
          <w:sz w:val="20"/>
          <w:szCs w:val="20"/>
        </w:rPr>
      </w:r>
    </w:p>
    <w:p>
      <w:pPr>
        <w:spacing w:line="240" w:lineRule="auto" w:before="11"/>
        <w:rPr>
          <w:rFonts w:ascii="宋体" w:hAnsi="宋体" w:cs="宋体" w:eastAsia="宋体" w:hint="default"/>
          <w:sz w:val="15"/>
          <w:szCs w:val="15"/>
        </w:rPr>
      </w:pPr>
    </w:p>
    <w:p>
      <w:pPr>
        <w:pStyle w:val="BodyText"/>
        <w:spacing w:line="240" w:lineRule="auto" w:before="26"/>
        <w:ind w:left="623" w:right="103"/>
        <w:jc w:val="left"/>
      </w:pPr>
      <w:r>
        <w:rPr>
          <w:rFonts w:ascii="Arial" w:hAnsi="Arial" w:cs="Arial" w:eastAsia="Arial" w:hint="default"/>
        </w:rPr>
        <w:t>(3)</w:t>
      </w:r>
      <w:r>
        <w:rPr>
          <w:rFonts w:ascii="Arial" w:hAnsi="Arial" w:cs="Arial" w:eastAsia="Arial" w:hint="default"/>
          <w:spacing w:val="-4"/>
        </w:rPr>
        <w:t> </w:t>
      </w:r>
      <w:r>
        <w:rPr/>
        <w:t>单项金额不重大但按信用风险特征组合后该组合的风险较大的其他应收款</w:t>
      </w:r>
    </w:p>
    <w:p>
      <w:pPr>
        <w:spacing w:line="240" w:lineRule="auto" w:before="5"/>
        <w:rPr>
          <w:rFonts w:ascii="宋体" w:hAnsi="宋体" w:cs="宋体" w:eastAsia="宋体" w:hint="default"/>
          <w:sz w:val="13"/>
          <w:szCs w:val="13"/>
        </w:rPr>
      </w:pPr>
    </w:p>
    <w:p>
      <w:pPr>
        <w:spacing w:line="2556" w:lineRule="exact"/>
        <w:ind w:left="260" w:right="0" w:firstLine="0"/>
        <w:rPr>
          <w:rFonts w:ascii="宋体" w:hAnsi="宋体" w:cs="宋体" w:eastAsia="宋体" w:hint="default"/>
          <w:sz w:val="20"/>
          <w:szCs w:val="20"/>
        </w:rPr>
      </w:pPr>
      <w:r>
        <w:rPr>
          <w:rFonts w:ascii="宋体" w:hAnsi="宋体" w:cs="宋体" w:eastAsia="宋体" w:hint="default"/>
          <w:position w:val="-50"/>
          <w:sz w:val="20"/>
          <w:szCs w:val="20"/>
        </w:rPr>
        <w:pict>
          <v:group style="width:448.65pt;height:127.8pt;mso-position-horizontal-relative:char;mso-position-vertical-relative:line" coordorigin="0,0" coordsize="8973,2556">
            <v:group style="position:absolute;left:29;top:7;width:981;height:2" coordorigin="29,7" coordsize="981,2">
              <v:shape style="position:absolute;left:29;top:7;width:981;height:2" coordorigin="29,7" coordsize="981,0" path="m29,7l1009,7e" filled="false" stroked="true" strokeweight=".72pt" strokecolor="#000000">
                <v:path arrowok="t"/>
              </v:shape>
            </v:group>
            <v:group style="position:absolute;left:29;top:36;width:981;height:2" coordorigin="29,36" coordsize="981,2">
              <v:shape style="position:absolute;left:29;top:36;width:981;height:2" coordorigin="29,36" coordsize="981,0" path="m29,36l1009,36e" filled="false" stroked="true" strokeweight=".72pt" strokecolor="#000000">
                <v:path arrowok="t"/>
              </v:shape>
              <v:shape style="position:absolute;left:1009;top:43;width:10;height:2" type="#_x0000_t75" stroked="false">
                <v:imagedata r:id="rId50" o:title=""/>
              </v:shape>
            </v:group>
            <v:group style="position:absolute;left:1009;top:7;width:44;height:2" coordorigin="1009,7" coordsize="44,2">
              <v:shape style="position:absolute;left:1009;top:7;width:44;height:2" coordorigin="1009,7" coordsize="44,0" path="m1009,7l1052,7e" filled="false" stroked="true" strokeweight=".72pt" strokecolor="#000000">
                <v:path arrowok="t"/>
              </v:shape>
            </v:group>
            <v:group style="position:absolute;left:1009;top:36;width:44;height:2" coordorigin="1009,36" coordsize="44,2">
              <v:shape style="position:absolute;left:1009;top:36;width:44;height:2" coordorigin="1009,36" coordsize="44,0" path="m1009,36l1052,36e" filled="false" stroked="true" strokeweight=".72pt" strokecolor="#000000">
                <v:path arrowok="t"/>
              </v:shape>
            </v:group>
            <v:group style="position:absolute;left:1052;top:7;width:3927;height:2" coordorigin="1052,7" coordsize="3927,2">
              <v:shape style="position:absolute;left:1052;top:7;width:3927;height:2" coordorigin="1052,7" coordsize="3927,0" path="m1052,7l4979,7e" filled="false" stroked="true" strokeweight=".72pt" strokecolor="#000000">
                <v:path arrowok="t"/>
              </v:shape>
            </v:group>
            <v:group style="position:absolute;left:1052;top:36;width:3927;height:2" coordorigin="1052,36" coordsize="3927,2">
              <v:shape style="position:absolute;left:1052;top:36;width:3927;height:2" coordorigin="1052,36" coordsize="3927,0" path="m1052,36l4979,36e" filled="false" stroked="true" strokeweight=".72pt" strokecolor="#000000">
                <v:path arrowok="t"/>
              </v:shape>
              <v:shape style="position:absolute;left:4979;top:43;width:10;height:2" type="#_x0000_t75" stroked="false">
                <v:imagedata r:id="rId50" o:title=""/>
              </v:shape>
            </v:group>
            <v:group style="position:absolute;left:4979;top:7;width:44;height:2" coordorigin="4979,7" coordsize="44,2">
              <v:shape style="position:absolute;left:4979;top:7;width:44;height:2" coordorigin="4979,7" coordsize="44,0" path="m4979,7l5022,7e" filled="false" stroked="true" strokeweight=".72pt" strokecolor="#000000">
                <v:path arrowok="t"/>
              </v:shape>
            </v:group>
            <v:group style="position:absolute;left:4979;top:36;width:44;height:2" coordorigin="4979,36" coordsize="44,2">
              <v:shape style="position:absolute;left:4979;top:36;width:44;height:2" coordorigin="4979,36" coordsize="44,0" path="m4979,36l5022,36e" filled="false" stroked="true" strokeweight=".72pt" strokecolor="#000000">
                <v:path arrowok="t"/>
              </v:shape>
            </v:group>
            <v:group style="position:absolute;left:5022;top:7;width:3923;height:2" coordorigin="5022,7" coordsize="3923,2">
              <v:shape style="position:absolute;left:5022;top:7;width:3923;height:2" coordorigin="5022,7" coordsize="3923,0" path="m5022,7l8945,7e" filled="false" stroked="true" strokeweight=".72pt" strokecolor="#000000">
                <v:path arrowok="t"/>
              </v:shape>
            </v:group>
            <v:group style="position:absolute;left:5022;top:36;width:3923;height:2" coordorigin="5022,36" coordsize="3923,2">
              <v:shape style="position:absolute;left:5022;top:36;width:3923;height:2" coordorigin="5022,36" coordsize="3923,0" path="m5022,36l8945,36e" filled="false" stroked="true" strokeweight=".72pt" strokecolor="#000000">
                <v:path arrowok="t"/>
              </v:shape>
              <v:shape style="position:absolute;left:990;top:26;width:4018;height:308" type="#_x0000_t75" stroked="false">
                <v:imagedata r:id="rId78" o:title=""/>
              </v:shape>
              <v:shape style="position:absolute;left:992;top:299;width:7978;height:337" type="#_x0000_t75" stroked="false">
                <v:imagedata r:id="rId79" o:title=""/>
              </v:shape>
              <v:shape style="position:absolute;left:992;top:602;width:6480;height:569" type="#_x0000_t75" stroked="false">
                <v:imagedata r:id="rId80" o:title=""/>
              </v:shape>
            </v:group>
            <v:group style="position:absolute;left:7;top:2549;width:1002;height:2" coordorigin="7,2549" coordsize="1002,2">
              <v:shape style="position:absolute;left:7;top:2549;width:1002;height:2" coordorigin="7,2549" coordsize="1002,0" path="m7,2549l1009,2549e" filled="false" stroked="true" strokeweight=".72pt" strokecolor="#000000">
                <v:path arrowok="t"/>
              </v:shape>
            </v:group>
            <v:group style="position:absolute;left:7;top:2520;width:1002;height:2" coordorigin="7,2520" coordsize="1002,2">
              <v:shape style="position:absolute;left:7;top:2520;width:1002;height:2" coordorigin="7,2520" coordsize="1002,0" path="m7,2520l1009,2520e" filled="false" stroked="true" strokeweight=".72pt" strokecolor="#000000">
                <v:path arrowok="t"/>
              </v:shape>
            </v:group>
            <v:group style="position:absolute;left:1009;top:2520;width:44;height:2" coordorigin="1009,2520" coordsize="44,2">
              <v:shape style="position:absolute;left:1009;top:2520;width:44;height:2" coordorigin="1009,2520" coordsize="44,0" path="m1009,2520l1052,2520e" filled="false" stroked="true" strokeweight=".72pt" strokecolor="#000000">
                <v:path arrowok="t"/>
              </v:shape>
            </v:group>
            <v:group style="position:absolute;left:1009;top:2549;width:1502;height:2" coordorigin="1009,2549" coordsize="1502,2">
              <v:shape style="position:absolute;left:1009;top:2549;width:1502;height:2" coordorigin="1009,2549" coordsize="1502,0" path="m1009,2549l2510,2549e" filled="false" stroked="true" strokeweight=".72pt" strokecolor="#000000">
                <v:path arrowok="t"/>
              </v:shape>
            </v:group>
            <v:group style="position:absolute;left:1052;top:2520;width:1458;height:2" coordorigin="1052,2520" coordsize="1458,2">
              <v:shape style="position:absolute;left:1052;top:2520;width:1458;height:2" coordorigin="1052,2520" coordsize="1458,0" path="m1052,2520l2510,2520e" filled="false" stroked="true" strokeweight=".72pt" strokecolor="#000000">
                <v:path arrowok="t"/>
              </v:shape>
            </v:group>
            <v:group style="position:absolute;left:2510;top:2520;width:44;height:2" coordorigin="2510,2520" coordsize="44,2">
              <v:shape style="position:absolute;left:2510;top:2520;width:44;height:2" coordorigin="2510,2520" coordsize="44,0" path="m2510,2520l2554,2520e" filled="false" stroked="true" strokeweight=".72pt" strokecolor="#000000">
                <v:path arrowok="t"/>
              </v:shape>
            </v:group>
            <v:group style="position:absolute;left:2510;top:2549;width:904;height:2" coordorigin="2510,2549" coordsize="904,2">
              <v:shape style="position:absolute;left:2510;top:2549;width:904;height:2" coordorigin="2510,2549" coordsize="904,0" path="m2510,2549l3414,2549e" filled="false" stroked="true" strokeweight=".72pt" strokecolor="#000000">
                <v:path arrowok="t"/>
              </v:shape>
            </v:group>
            <v:group style="position:absolute;left:2554;top:2520;width:861;height:2" coordorigin="2554,2520" coordsize="861,2">
              <v:shape style="position:absolute;left:2554;top:2520;width:861;height:2" coordorigin="2554,2520" coordsize="861,0" path="m2554,2520l3414,2520e" filled="false" stroked="true" strokeweight=".72pt" strokecolor="#000000">
                <v:path arrowok="t"/>
              </v:shape>
            </v:group>
            <v:group style="position:absolute;left:3414;top:2520;width:44;height:2" coordorigin="3414,2520" coordsize="44,2">
              <v:shape style="position:absolute;left:3414;top:2520;width:44;height:2" coordorigin="3414,2520" coordsize="44,0" path="m3414,2520l3457,2520e" filled="false" stroked="true" strokeweight=".72pt" strokecolor="#000000">
                <v:path arrowok="t"/>
              </v:shape>
            </v:group>
            <v:group style="position:absolute;left:3414;top:2549;width:1565;height:2" coordorigin="3414,2549" coordsize="1565,2">
              <v:shape style="position:absolute;left:3414;top:2549;width:1565;height:2" coordorigin="3414,2549" coordsize="1565,0" path="m3414,2549l4979,2549e" filled="false" stroked="true" strokeweight=".72pt" strokecolor="#000000">
                <v:path arrowok="t"/>
              </v:shape>
            </v:group>
            <v:group style="position:absolute;left:3457;top:2520;width:1522;height:2" coordorigin="3457,2520" coordsize="1522,2">
              <v:shape style="position:absolute;left:3457;top:2520;width:1522;height:2" coordorigin="3457,2520" coordsize="1522,0" path="m3457,2520l4979,2520e" filled="false" stroked="true" strokeweight=".72pt" strokecolor="#000000">
                <v:path arrowok="t"/>
              </v:shape>
            </v:group>
            <v:group style="position:absolute;left:4979;top:2520;width:44;height:2" coordorigin="4979,2520" coordsize="44,2">
              <v:shape style="position:absolute;left:4979;top:2520;width:44;height:2" coordorigin="4979,2520" coordsize="44,0" path="m4979,2520l5022,2520e" filled="false" stroked="true" strokeweight=".72pt" strokecolor="#000000">
                <v:path arrowok="t"/>
              </v:shape>
            </v:group>
            <v:group style="position:absolute;left:4979;top:2549;width:1623;height:2" coordorigin="4979,2549" coordsize="1623,2">
              <v:shape style="position:absolute;left:4979;top:2549;width:1623;height:2" coordorigin="4979,2549" coordsize="1623,0" path="m4979,2549l6601,2549e" filled="false" stroked="true" strokeweight=".72pt" strokecolor="#000000">
                <v:path arrowok="t"/>
              </v:shape>
            </v:group>
            <v:group style="position:absolute;left:5022;top:2520;width:1580;height:2" coordorigin="5022,2520" coordsize="1580,2">
              <v:shape style="position:absolute;left:5022;top:2520;width:1580;height:2" coordorigin="5022,2520" coordsize="1580,0" path="m5022,2520l6601,2520e" filled="false" stroked="true" strokeweight=".72pt" strokecolor="#000000">
                <v:path arrowok="t"/>
              </v:shape>
            </v:group>
            <v:group style="position:absolute;left:6601;top:2520;width:44;height:2" coordorigin="6601,2520" coordsize="44,2">
              <v:shape style="position:absolute;left:6601;top:2520;width:44;height:2" coordorigin="6601,2520" coordsize="44,0" path="m6601,2520l6644,2520e" filled="false" stroked="true" strokeweight=".72pt" strokecolor="#000000">
                <v:path arrowok="t"/>
              </v:shape>
            </v:group>
            <v:group style="position:absolute;left:6601;top:2549;width:845;height:2" coordorigin="6601,2549" coordsize="845,2">
              <v:shape style="position:absolute;left:6601;top:2549;width:845;height:2" coordorigin="6601,2549" coordsize="845,0" path="m6601,2549l7446,2549e" filled="false" stroked="true" strokeweight=".72pt" strokecolor="#000000">
                <v:path arrowok="t"/>
              </v:shape>
            </v:group>
            <v:group style="position:absolute;left:6644;top:2520;width:802;height:2" coordorigin="6644,2520" coordsize="802,2">
              <v:shape style="position:absolute;left:6644;top:2520;width:802;height:2" coordorigin="6644,2520" coordsize="802,0" path="m6644,2520l7446,2520e" filled="false" stroked="true" strokeweight=".72pt" strokecolor="#000000">
                <v:path arrowok="t"/>
              </v:shape>
              <v:shape style="position:absolute;left:2;top:1142;width:8970;height:1371" type="#_x0000_t75" stroked="false">
                <v:imagedata r:id="rId81" o:title=""/>
              </v:shape>
            </v:group>
            <v:group style="position:absolute;left:7446;top:2520;width:44;height:2" coordorigin="7446,2520" coordsize="44,2">
              <v:shape style="position:absolute;left:7446;top:2520;width:44;height:2" coordorigin="7446,2520" coordsize="44,0" path="m7446,2520l7489,2520e" filled="false" stroked="true" strokeweight=".72pt" strokecolor="#000000">
                <v:path arrowok="t"/>
              </v:shape>
            </v:group>
            <v:group style="position:absolute;left:7446;top:2549;width:1506;height:2" coordorigin="7446,2549" coordsize="1506,2">
              <v:shape style="position:absolute;left:7446;top:2549;width:1506;height:2" coordorigin="7446,2549" coordsize="1506,0" path="m7446,2549l8952,2549e" filled="false" stroked="true" strokeweight=".72pt" strokecolor="#000000">
                <v:path arrowok="t"/>
              </v:shape>
            </v:group>
            <v:group style="position:absolute;left:7489;top:2520;width:1463;height:2" coordorigin="7489,2520" coordsize="1463,2">
              <v:shape style="position:absolute;left:7489;top:2520;width:1463;height:2" coordorigin="7489,2520" coordsize="1463,0" path="m7489,2520l8952,2520e" filled="false" stroked="true" strokeweight=".72pt" strokecolor="#000000">
                <v:path arrowok="t"/>
              </v:shape>
              <v:shape style="position:absolute;left:235;top:477;width:56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w:t>
                      </w:r>
                      <w:r>
                        <w:rPr>
                          <w:rFonts w:ascii="宋体" w:hAnsi="宋体" w:cs="宋体" w:eastAsia="宋体" w:hint="default"/>
                          <w:spacing w:val="65"/>
                          <w:sz w:val="20"/>
                          <w:szCs w:val="20"/>
                        </w:rPr>
                        <w:t> </w:t>
                      </w:r>
                      <w:r>
                        <w:rPr>
                          <w:rFonts w:ascii="宋体" w:hAnsi="宋体" w:cs="宋体" w:eastAsia="宋体" w:hint="default"/>
                          <w:sz w:val="20"/>
                          <w:szCs w:val="20"/>
                        </w:rPr>
                        <w:t>龄</w:t>
                      </w:r>
                    </w:p>
                  </w:txbxContent>
                </v:textbox>
                <w10:wrap type="none"/>
              </v:shape>
              <v:shape style="position:absolute;left:1565;top:80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1816;top:80;width:1584;height:815" type="#_x0000_t202" filled="false" stroked="false">
                <v:textbox inset="0,0,0,0">
                  <w:txbxContent>
                    <w:p>
                      <w:pPr>
                        <w:spacing w:line="200" w:lineRule="exact" w:before="0"/>
                        <w:ind w:left="782"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before="49"/>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spacing w:before="42"/>
                        <w:ind w:left="951" w:right="0" w:firstLine="0"/>
                        <w:jc w:val="left"/>
                        <w:rPr>
                          <w:rFonts w:ascii="宋体" w:hAnsi="宋体" w:cs="宋体" w:eastAsia="宋体" w:hint="default"/>
                          <w:sz w:val="20"/>
                          <w:szCs w:val="20"/>
                        </w:rPr>
                      </w:pPr>
                      <w:r>
                        <w:rPr>
                          <w:rFonts w:ascii="宋体" w:hAnsi="宋体" w:cs="宋体" w:eastAsia="宋体" w:hint="default"/>
                          <w:sz w:val="20"/>
                          <w:szCs w:val="20"/>
                        </w:rPr>
                        <w:t>比例</w:t>
                      </w:r>
                    </w:p>
                  </w:txbxContent>
                </v:textbox>
                <w10:wrap type="none"/>
              </v:shape>
              <v:shape style="position:absolute;left:3800;top:63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5816;top:80;width:1553;height:815" type="#_x0000_t202" filled="false" stroked="false">
                <v:textbox inset="0,0,0,0">
                  <w:txbxContent>
                    <w:p>
                      <w:pPr>
                        <w:spacing w:line="200" w:lineRule="exact" w:before="0"/>
                        <w:ind w:left="751"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p>
                      <w:pPr>
                        <w:spacing w:before="49"/>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spacing w:before="42"/>
                        <w:ind w:left="1012" w:right="0" w:firstLine="0"/>
                        <w:jc w:val="left"/>
                        <w:rPr>
                          <w:rFonts w:ascii="宋体" w:hAnsi="宋体" w:cs="宋体" w:eastAsia="宋体" w:hint="default"/>
                          <w:sz w:val="20"/>
                          <w:szCs w:val="20"/>
                        </w:rPr>
                      </w:pPr>
                      <w:r>
                        <w:rPr>
                          <w:rFonts w:ascii="宋体" w:hAnsi="宋体" w:cs="宋体" w:eastAsia="宋体" w:hint="default"/>
                          <w:sz w:val="20"/>
                          <w:szCs w:val="20"/>
                        </w:rPr>
                        <w:t>比例</w:t>
                      </w:r>
                    </w:p>
                  </w:txbxContent>
                </v:textbox>
                <w10:wrap type="none"/>
              </v:shape>
              <v:shape style="position:absolute;left:7801;top:63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2812;top:948;width:31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w:t>
                      </w:r>
                    </w:p>
                  </w:txbxContent>
                </v:textbox>
                <w10:wrap type="none"/>
              </v:shape>
              <v:shape style="position:absolute;left:5594;top:80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6872;top:948;width:31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w:t>
                      </w:r>
                    </w:p>
                  </w:txbxContent>
                </v:textbox>
                <w10:wrap type="none"/>
              </v:shape>
              <v:shape style="position:absolute;left:130;top:1193;width:762;height:1283" type="#_x0000_t202" filled="false" stroked="false">
                <v:textbox inset="0,0,0,0">
                  <w:txbxContent>
                    <w:p>
                      <w:pPr>
                        <w:spacing w:line="211"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年</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12"/>
                          <w:sz w:val="20"/>
                          <w:szCs w:val="20"/>
                        </w:rPr>
                        <w:t> </w:t>
                      </w:r>
                      <w:r>
                        <w:rPr>
                          <w:rFonts w:ascii="宋体" w:hAnsi="宋体" w:cs="宋体" w:eastAsia="宋体" w:hint="default"/>
                          <w:sz w:val="20"/>
                          <w:szCs w:val="20"/>
                        </w:rPr>
                        <w:t>年</w:t>
                      </w:r>
                    </w:p>
                    <w:p>
                      <w:pPr>
                        <w:spacing w:line="274" w:lineRule="exact" w:before="11"/>
                        <w:ind w:left="105" w:right="3" w:hanging="106"/>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r>
                        <w:rPr>
                          <w:rFonts w:ascii="宋体" w:hAnsi="宋体" w:cs="宋体" w:eastAsia="宋体" w:hint="default"/>
                          <w:w w:val="100"/>
                          <w:sz w:val="20"/>
                          <w:szCs w:val="20"/>
                        </w:rPr>
                        <w:t> </w:t>
                      </w:r>
                      <w:r>
                        <w:rPr>
                          <w:rFonts w:ascii="宋体" w:hAnsi="宋体" w:cs="宋体" w:eastAsia="宋体" w:hint="default"/>
                          <w:sz w:val="20"/>
                          <w:szCs w:val="20"/>
                        </w:rPr>
                        <w:t>合</w:t>
                      </w:r>
                      <w:r>
                        <w:rPr>
                          <w:rFonts w:ascii="宋体" w:hAnsi="宋体" w:cs="宋体" w:eastAsia="宋体" w:hint="default"/>
                          <w:spacing w:val="65"/>
                          <w:sz w:val="20"/>
                          <w:szCs w:val="20"/>
                        </w:rPr>
                        <w:t> </w:t>
                      </w:r>
                      <w:r>
                        <w:rPr>
                          <w:rFonts w:ascii="宋体" w:hAnsi="宋体" w:cs="宋体" w:eastAsia="宋体" w:hint="default"/>
                          <w:sz w:val="20"/>
                          <w:szCs w:val="20"/>
                        </w:rPr>
                        <w:t>计</w:t>
                      </w:r>
                    </w:p>
                  </w:txbxContent>
                </v:textbox>
                <w10:wrap type="none"/>
              </v:shape>
              <v:shape style="position:absolute;left:1240;top:2008;width:1169;height:476"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6,508,213.44</w:t>
                      </w:r>
                      <w:r>
                        <w:rPr>
                          <w:rFonts w:ascii="Arial"/>
                          <w:sz w:val="20"/>
                        </w:rPr>
                      </w:r>
                    </w:p>
                    <w:p>
                      <w:pPr>
                        <w:spacing w:line="226" w:lineRule="exact" w:before="45"/>
                        <w:ind w:left="0" w:right="0" w:firstLine="0"/>
                        <w:jc w:val="left"/>
                        <w:rPr>
                          <w:rFonts w:ascii="Arial" w:hAnsi="Arial" w:cs="Arial" w:eastAsia="Arial" w:hint="default"/>
                          <w:sz w:val="20"/>
                          <w:szCs w:val="20"/>
                        </w:rPr>
                      </w:pPr>
                      <w:r>
                        <w:rPr>
                          <w:rFonts w:ascii="Arial"/>
                          <w:spacing w:val="-1"/>
                          <w:sz w:val="20"/>
                        </w:rPr>
                        <w:t>6,508,213.44</w:t>
                      </w:r>
                      <w:r>
                        <w:rPr>
                          <w:rFonts w:ascii="Arial"/>
                          <w:sz w:val="20"/>
                        </w:rPr>
                      </w:r>
                    </w:p>
                  </w:txbxContent>
                </v:textbox>
                <w10:wrap type="none"/>
              </v:shape>
              <v:shape style="position:absolute;left:2810;top:2008;width:502;height:476"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30.68</w:t>
                      </w:r>
                      <w:r>
                        <w:rPr>
                          <w:rFonts w:ascii="Arial"/>
                          <w:sz w:val="20"/>
                        </w:rPr>
                      </w:r>
                    </w:p>
                    <w:p>
                      <w:pPr>
                        <w:spacing w:line="226" w:lineRule="exact" w:before="45"/>
                        <w:ind w:left="0" w:right="0" w:firstLine="0"/>
                        <w:jc w:val="left"/>
                        <w:rPr>
                          <w:rFonts w:ascii="Arial" w:hAnsi="Arial" w:cs="Arial" w:eastAsia="Arial" w:hint="default"/>
                          <w:sz w:val="20"/>
                          <w:szCs w:val="20"/>
                        </w:rPr>
                      </w:pPr>
                      <w:r>
                        <w:rPr>
                          <w:rFonts w:ascii="Arial"/>
                          <w:spacing w:val="-1"/>
                          <w:sz w:val="20"/>
                        </w:rPr>
                        <w:t>30.68</w:t>
                      </w:r>
                      <w:r>
                        <w:rPr>
                          <w:rFonts w:ascii="Arial"/>
                          <w:sz w:val="20"/>
                        </w:rPr>
                      </w:r>
                    </w:p>
                  </w:txbxContent>
                </v:textbox>
                <w10:wrap type="none"/>
              </v:shape>
              <v:shape style="position:absolute;left:3707;top:2008;width:1169;height:476"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6,508,213.44</w:t>
                      </w:r>
                      <w:r>
                        <w:rPr>
                          <w:rFonts w:ascii="Arial"/>
                          <w:sz w:val="20"/>
                        </w:rPr>
                      </w:r>
                    </w:p>
                    <w:p>
                      <w:pPr>
                        <w:spacing w:line="226" w:lineRule="exact" w:before="45"/>
                        <w:ind w:left="0" w:right="0" w:firstLine="0"/>
                        <w:jc w:val="left"/>
                        <w:rPr>
                          <w:rFonts w:ascii="Arial" w:hAnsi="Arial" w:cs="Arial" w:eastAsia="Arial" w:hint="default"/>
                          <w:sz w:val="20"/>
                          <w:szCs w:val="20"/>
                        </w:rPr>
                      </w:pPr>
                      <w:r>
                        <w:rPr>
                          <w:rFonts w:ascii="Arial"/>
                          <w:spacing w:val="-1"/>
                          <w:sz w:val="20"/>
                        </w:rPr>
                        <w:t>6,508,213.44</w:t>
                      </w:r>
                      <w:r>
                        <w:rPr>
                          <w:rFonts w:ascii="Arial"/>
                          <w:sz w:val="20"/>
                        </w:rPr>
                      </w:r>
                    </w:p>
                  </w:txbxContent>
                </v:textbox>
                <w10:wrap type="none"/>
              </v:shape>
              <v:shape style="position:absolute;left:5332;top:2008;width:1169;height:476"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4,769,310.99</w:t>
                      </w:r>
                      <w:r>
                        <w:rPr>
                          <w:rFonts w:ascii="Arial"/>
                          <w:sz w:val="20"/>
                        </w:rPr>
                      </w:r>
                    </w:p>
                    <w:p>
                      <w:pPr>
                        <w:spacing w:line="226" w:lineRule="exact" w:before="45"/>
                        <w:ind w:left="0" w:right="0" w:firstLine="0"/>
                        <w:jc w:val="left"/>
                        <w:rPr>
                          <w:rFonts w:ascii="Arial" w:hAnsi="Arial" w:cs="Arial" w:eastAsia="Arial" w:hint="default"/>
                          <w:sz w:val="20"/>
                          <w:szCs w:val="20"/>
                        </w:rPr>
                      </w:pPr>
                      <w:r>
                        <w:rPr>
                          <w:rFonts w:ascii="Arial"/>
                          <w:spacing w:val="-1"/>
                          <w:sz w:val="20"/>
                        </w:rPr>
                        <w:t>4,769,310.99</w:t>
                      </w:r>
                      <w:r>
                        <w:rPr>
                          <w:rFonts w:ascii="Arial"/>
                          <w:sz w:val="20"/>
                        </w:rPr>
                      </w:r>
                    </w:p>
                  </w:txbxContent>
                </v:textbox>
                <w10:wrap type="none"/>
              </v:shape>
              <v:shape style="position:absolute;left:6841;top:2008;width:502;height:476"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15.61</w:t>
                      </w:r>
                      <w:r>
                        <w:rPr>
                          <w:rFonts w:ascii="Arial"/>
                          <w:sz w:val="20"/>
                        </w:rPr>
                      </w:r>
                    </w:p>
                    <w:p>
                      <w:pPr>
                        <w:spacing w:line="226" w:lineRule="exact" w:before="45"/>
                        <w:ind w:left="0" w:right="0" w:firstLine="0"/>
                        <w:jc w:val="left"/>
                        <w:rPr>
                          <w:rFonts w:ascii="Arial" w:hAnsi="Arial" w:cs="Arial" w:eastAsia="Arial" w:hint="default"/>
                          <w:sz w:val="20"/>
                          <w:szCs w:val="20"/>
                        </w:rPr>
                      </w:pPr>
                      <w:r>
                        <w:rPr>
                          <w:rFonts w:ascii="Arial"/>
                          <w:spacing w:val="-1"/>
                          <w:sz w:val="20"/>
                        </w:rPr>
                        <w:t>15.61</w:t>
                      </w:r>
                      <w:r>
                        <w:rPr>
                          <w:rFonts w:ascii="Arial"/>
                          <w:sz w:val="20"/>
                        </w:rPr>
                      </w:r>
                    </w:p>
                  </w:txbxContent>
                </v:textbox>
                <w10:wrap type="none"/>
              </v:shape>
              <v:shape style="position:absolute;left:7676;top:2008;width:1169;height:476"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4,769,310.99</w:t>
                      </w:r>
                      <w:r>
                        <w:rPr>
                          <w:rFonts w:ascii="Arial"/>
                          <w:sz w:val="20"/>
                        </w:rPr>
                      </w:r>
                    </w:p>
                    <w:p>
                      <w:pPr>
                        <w:spacing w:line="226" w:lineRule="exact" w:before="45"/>
                        <w:ind w:left="0" w:right="0" w:firstLine="0"/>
                        <w:jc w:val="left"/>
                        <w:rPr>
                          <w:rFonts w:ascii="Arial" w:hAnsi="Arial" w:cs="Arial" w:eastAsia="Arial" w:hint="default"/>
                          <w:sz w:val="20"/>
                          <w:szCs w:val="20"/>
                        </w:rPr>
                      </w:pPr>
                      <w:r>
                        <w:rPr>
                          <w:rFonts w:ascii="Arial"/>
                          <w:spacing w:val="-1"/>
                          <w:sz w:val="20"/>
                        </w:rPr>
                        <w:t>4,769,310.99</w:t>
                      </w:r>
                      <w:r>
                        <w:rPr>
                          <w:rFonts w:ascii="Arial"/>
                          <w:sz w:val="20"/>
                        </w:rPr>
                      </w:r>
                    </w:p>
                  </w:txbxContent>
                </v:textbox>
                <w10:wrap type="none"/>
              </v:shape>
            </v:group>
          </v:group>
        </w:pict>
      </w:r>
      <w:r>
        <w:rPr>
          <w:rFonts w:ascii="宋体" w:hAnsi="宋体" w:cs="宋体" w:eastAsia="宋体" w:hint="default"/>
          <w:position w:val="-50"/>
          <w:sz w:val="20"/>
          <w:szCs w:val="20"/>
        </w:rPr>
      </w:r>
    </w:p>
    <w:p>
      <w:pPr>
        <w:spacing w:after="0" w:line="2556" w:lineRule="exact"/>
        <w:rPr>
          <w:rFonts w:ascii="宋体" w:hAnsi="宋体" w:cs="宋体" w:eastAsia="宋体" w:hint="default"/>
          <w:sz w:val="20"/>
          <w:szCs w:val="20"/>
        </w:rPr>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BodyText"/>
        <w:spacing w:line="240" w:lineRule="auto" w:before="26"/>
        <w:ind w:left="623" w:right="224"/>
        <w:jc w:val="left"/>
      </w:pPr>
      <w:r>
        <w:rPr>
          <w:rFonts w:ascii="Arial" w:hAnsi="Arial" w:cs="Arial" w:eastAsia="Arial" w:hint="default"/>
        </w:rPr>
        <w:t>(4)</w:t>
      </w:r>
      <w:r>
        <w:rPr>
          <w:rFonts w:ascii="Arial" w:hAnsi="Arial" w:cs="Arial" w:eastAsia="Arial" w:hint="default"/>
          <w:spacing w:val="-4"/>
        </w:rPr>
        <w:t> </w:t>
      </w:r>
      <w:r>
        <w:rPr/>
        <w:t>其他不重大的其他应收款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267" w:type="dxa"/>
        <w:tblLayout w:type="fixed"/>
        <w:tblCellMar>
          <w:top w:w="0" w:type="dxa"/>
          <w:left w:w="0" w:type="dxa"/>
          <w:bottom w:w="0" w:type="dxa"/>
          <w:right w:w="0" w:type="dxa"/>
        </w:tblCellMar>
        <w:tblLook w:val="01E0"/>
      </w:tblPr>
      <w:tblGrid>
        <w:gridCol w:w="1201"/>
        <w:gridCol w:w="1601"/>
        <w:gridCol w:w="1156"/>
        <w:gridCol w:w="1377"/>
        <w:gridCol w:w="1494"/>
        <w:gridCol w:w="1131"/>
        <w:gridCol w:w="1269"/>
      </w:tblGrid>
      <w:tr>
        <w:trPr>
          <w:trHeight w:val="239" w:hRule="exact"/>
        </w:trPr>
        <w:tc>
          <w:tcPr>
            <w:tcW w:w="1201"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nil" w:sz="6" w:space="0" w:color="auto"/>
            </w:tcBorders>
          </w:tcPr>
          <w:p>
            <w:pPr>
              <w:pStyle w:val="TableParagraph"/>
              <w:spacing w:line="200" w:lineRule="exact"/>
              <w:ind w:left="14" w:right="0"/>
              <w:jc w:val="center"/>
              <w:rPr>
                <w:rFonts w:ascii="宋体" w:hAnsi="宋体" w:cs="宋体" w:eastAsia="宋体" w:hint="default"/>
                <w:sz w:val="20"/>
                <w:szCs w:val="20"/>
              </w:rPr>
            </w:pPr>
            <w:r>
              <w:rPr>
                <w:rFonts w:ascii="宋体" w:hAnsi="宋体" w:cs="宋体" w:eastAsia="宋体" w:hint="default"/>
                <w:sz w:val="20"/>
                <w:szCs w:val="20"/>
              </w:rPr>
              <w:t>金额</w:t>
            </w:r>
          </w:p>
        </w:tc>
        <w:tc>
          <w:tcPr>
            <w:tcW w:w="1156" w:type="dxa"/>
            <w:tcBorders>
              <w:top w:val="nil" w:sz="6" w:space="0" w:color="auto"/>
              <w:left w:val="nil" w:sz="6" w:space="0" w:color="auto"/>
              <w:bottom w:val="nil" w:sz="6" w:space="0" w:color="auto"/>
              <w:right w:val="nil" w:sz="6" w:space="0" w:color="auto"/>
            </w:tcBorders>
          </w:tcPr>
          <w:p>
            <w:pPr>
              <w:pStyle w:val="TableParagraph"/>
              <w:spacing w:line="215" w:lineRule="exact"/>
              <w:ind w:left="150" w:right="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c>
        <w:tc>
          <w:tcPr>
            <w:tcW w:w="1377" w:type="dxa"/>
            <w:tcBorders>
              <w:top w:val="nil" w:sz="6" w:space="0" w:color="auto"/>
              <w:left w:val="nil" w:sz="6" w:space="0" w:color="auto"/>
              <w:bottom w:val="nil" w:sz="6" w:space="0" w:color="auto"/>
              <w:right w:val="nil" w:sz="6" w:space="0" w:color="auto"/>
            </w:tcBorders>
          </w:tcPr>
          <w:p>
            <w:pPr/>
          </w:p>
        </w:tc>
        <w:tc>
          <w:tcPr>
            <w:tcW w:w="1494" w:type="dxa"/>
            <w:tcBorders>
              <w:top w:val="nil" w:sz="6" w:space="0" w:color="auto"/>
              <w:left w:val="nil" w:sz="6" w:space="0" w:color="auto"/>
              <w:bottom w:val="nil" w:sz="6" w:space="0" w:color="auto"/>
              <w:right w:val="nil" w:sz="6" w:space="0" w:color="auto"/>
            </w:tcBorders>
          </w:tcPr>
          <w:p>
            <w:pPr>
              <w:pStyle w:val="TableParagraph"/>
              <w:spacing w:line="200" w:lineRule="exact"/>
              <w:ind w:left="491" w:right="0"/>
              <w:jc w:val="left"/>
              <w:rPr>
                <w:rFonts w:ascii="宋体" w:hAnsi="宋体" w:cs="宋体" w:eastAsia="宋体" w:hint="default"/>
                <w:sz w:val="20"/>
                <w:szCs w:val="20"/>
              </w:rPr>
            </w:pPr>
            <w:r>
              <w:rPr>
                <w:rFonts w:ascii="宋体" w:hAnsi="宋体" w:cs="宋体" w:eastAsia="宋体" w:hint="default"/>
                <w:sz w:val="20"/>
                <w:szCs w:val="20"/>
              </w:rPr>
              <w:t>金额</w:t>
            </w:r>
          </w:p>
        </w:tc>
        <w:tc>
          <w:tcPr>
            <w:tcW w:w="1131" w:type="dxa"/>
            <w:tcBorders>
              <w:top w:val="nil" w:sz="6" w:space="0" w:color="auto"/>
              <w:left w:val="nil" w:sz="6" w:space="0" w:color="auto"/>
              <w:bottom w:val="nil" w:sz="6" w:space="0" w:color="auto"/>
              <w:right w:val="nil" w:sz="6" w:space="0" w:color="auto"/>
            </w:tcBorders>
          </w:tcPr>
          <w:p>
            <w:pPr>
              <w:pStyle w:val="TableParagraph"/>
              <w:spacing w:line="215" w:lineRule="exact"/>
              <w:ind w:left="158" w:right="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c>
        <w:tc>
          <w:tcPr>
            <w:tcW w:w="1269" w:type="dxa"/>
            <w:vMerge w:val="restart"/>
            <w:tcBorders>
              <w:top w:val="nil" w:sz="6" w:space="0" w:color="auto"/>
              <w:left w:val="nil" w:sz="6" w:space="0" w:color="auto"/>
              <w:right w:val="nil" w:sz="6" w:space="0" w:color="auto"/>
            </w:tcBorders>
          </w:tcPr>
          <w:p>
            <w:pPr/>
          </w:p>
        </w:tc>
      </w:tr>
      <w:tr>
        <w:trPr>
          <w:trHeight w:val="269" w:hRule="exact"/>
        </w:trPr>
        <w:tc>
          <w:tcPr>
            <w:tcW w:w="1201" w:type="dxa"/>
            <w:tcBorders>
              <w:top w:val="nil" w:sz="6" w:space="0" w:color="auto"/>
              <w:left w:val="nil" w:sz="6" w:space="0" w:color="auto"/>
              <w:bottom w:val="nil" w:sz="6" w:space="0" w:color="auto"/>
              <w:right w:val="nil" w:sz="6" w:space="0" w:color="auto"/>
            </w:tcBorders>
          </w:tcPr>
          <w:p>
            <w:pPr>
              <w:pStyle w:val="TableParagraph"/>
              <w:spacing w:line="244" w:lineRule="exact"/>
              <w:ind w:right="320"/>
              <w:jc w:val="righ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8"/>
              <w:jc w:val="right"/>
              <w:rPr>
                <w:rFonts w:ascii="Arial" w:hAnsi="Arial" w:cs="Arial" w:eastAsia="Arial" w:hint="default"/>
                <w:sz w:val="20"/>
                <w:szCs w:val="20"/>
              </w:rPr>
            </w:pPr>
            <w:r>
              <w:rPr>
                <w:rFonts w:ascii="Arial"/>
                <w:spacing w:val="-1"/>
                <w:sz w:val="20"/>
              </w:rPr>
              <w:t>5,098,488.37</w:t>
            </w:r>
            <w:r>
              <w:rPr>
                <w:rFonts w:ascii="Arial"/>
                <w:sz w:val="20"/>
              </w:rPr>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06"/>
              <w:jc w:val="right"/>
              <w:rPr>
                <w:rFonts w:ascii="Arial" w:hAnsi="Arial" w:cs="Arial" w:eastAsia="Arial" w:hint="default"/>
                <w:sz w:val="20"/>
                <w:szCs w:val="20"/>
              </w:rPr>
            </w:pPr>
            <w:r>
              <w:rPr>
                <w:rFonts w:ascii="Arial"/>
                <w:spacing w:val="-1"/>
                <w:sz w:val="20"/>
              </w:rPr>
              <w:t>24.03</w:t>
            </w:r>
            <w:r>
              <w:rPr>
                <w:rFonts w:ascii="Arial"/>
                <w:sz w:val="20"/>
              </w:rPr>
            </w:r>
          </w:p>
        </w:tc>
        <w:tc>
          <w:tcPr>
            <w:tcW w:w="1377" w:type="dxa"/>
            <w:tcBorders>
              <w:top w:val="nil" w:sz="6" w:space="0" w:color="auto"/>
              <w:left w:val="nil" w:sz="6" w:space="0" w:color="auto"/>
              <w:bottom w:val="nil" w:sz="6" w:space="0" w:color="auto"/>
              <w:right w:val="nil" w:sz="6" w:space="0" w:color="auto"/>
            </w:tcBorders>
          </w:tcPr>
          <w:p>
            <w:pP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7" w:right="0"/>
              <w:jc w:val="left"/>
              <w:rPr>
                <w:rFonts w:ascii="Arial" w:hAnsi="Arial" w:cs="Arial" w:eastAsia="Arial" w:hint="default"/>
                <w:sz w:val="20"/>
                <w:szCs w:val="20"/>
              </w:rPr>
            </w:pPr>
            <w:r>
              <w:rPr>
                <w:rFonts w:ascii="Arial"/>
                <w:sz w:val="20"/>
              </w:rPr>
              <w:t>3,194,057.83</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5"/>
              <w:jc w:val="right"/>
              <w:rPr>
                <w:rFonts w:ascii="Arial" w:hAnsi="Arial" w:cs="Arial" w:eastAsia="Arial" w:hint="default"/>
                <w:sz w:val="20"/>
                <w:szCs w:val="20"/>
              </w:rPr>
            </w:pPr>
            <w:r>
              <w:rPr>
                <w:rFonts w:ascii="Arial"/>
                <w:spacing w:val="-1"/>
                <w:sz w:val="20"/>
              </w:rPr>
              <w:t>10.45</w:t>
            </w:r>
            <w:r>
              <w:rPr>
                <w:rFonts w:ascii="Arial"/>
                <w:sz w:val="20"/>
              </w:rPr>
            </w:r>
          </w:p>
        </w:tc>
        <w:tc>
          <w:tcPr>
            <w:tcW w:w="1269" w:type="dxa"/>
            <w:vMerge/>
            <w:tcBorders>
              <w:left w:val="nil" w:sz="6" w:space="0" w:color="auto"/>
              <w:bottom w:val="nil" w:sz="6" w:space="0" w:color="auto"/>
              <w:right w:val="nil" w:sz="6" w:space="0" w:color="auto"/>
            </w:tcBorders>
          </w:tcPr>
          <w:p>
            <w:pPr/>
          </w:p>
        </w:tc>
      </w:tr>
      <w:tr>
        <w:trPr>
          <w:trHeight w:val="269" w:hRule="exact"/>
        </w:trPr>
        <w:tc>
          <w:tcPr>
            <w:tcW w:w="1201" w:type="dxa"/>
            <w:tcBorders>
              <w:top w:val="nil" w:sz="6" w:space="0" w:color="auto"/>
              <w:left w:val="nil" w:sz="6" w:space="0" w:color="auto"/>
              <w:bottom w:val="nil" w:sz="6" w:space="0" w:color="auto"/>
              <w:right w:val="nil" w:sz="6" w:space="0" w:color="auto"/>
            </w:tcBorders>
          </w:tcPr>
          <w:p>
            <w:pPr>
              <w:pStyle w:val="TableParagraph"/>
              <w:spacing w:line="244" w:lineRule="exact"/>
              <w:ind w:right="314"/>
              <w:jc w:val="righ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年</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9"/>
              <w:jc w:val="right"/>
              <w:rPr>
                <w:rFonts w:ascii="Arial" w:hAnsi="Arial" w:cs="Arial" w:eastAsia="Arial" w:hint="default"/>
                <w:sz w:val="20"/>
                <w:szCs w:val="20"/>
              </w:rPr>
            </w:pPr>
            <w:r>
              <w:rPr>
                <w:rFonts w:ascii="Arial"/>
                <w:spacing w:val="-1"/>
                <w:sz w:val="20"/>
              </w:rPr>
              <w:t>600,000.00</w:t>
            </w:r>
            <w:r>
              <w:rPr>
                <w:rFonts w:ascii="Arial"/>
                <w:sz w:val="20"/>
              </w:rPr>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06"/>
              <w:jc w:val="right"/>
              <w:rPr>
                <w:rFonts w:ascii="Arial" w:hAnsi="Arial" w:cs="Arial" w:eastAsia="Arial" w:hint="default"/>
                <w:sz w:val="20"/>
                <w:szCs w:val="20"/>
              </w:rPr>
            </w:pPr>
            <w:r>
              <w:rPr>
                <w:rFonts w:ascii="Arial"/>
                <w:sz w:val="20"/>
              </w:rPr>
              <w:t>2.83</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4"/>
              <w:jc w:val="right"/>
              <w:rPr>
                <w:rFonts w:ascii="Arial" w:hAnsi="Arial" w:cs="Arial" w:eastAsia="Arial" w:hint="default"/>
                <w:sz w:val="20"/>
                <w:szCs w:val="20"/>
              </w:rPr>
            </w:pPr>
            <w:r>
              <w:rPr>
                <w:rFonts w:ascii="Arial"/>
                <w:spacing w:val="-1"/>
                <w:sz w:val="20"/>
              </w:rPr>
              <w:t>30,000.00</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6" w:right="0"/>
              <w:jc w:val="left"/>
              <w:rPr>
                <w:rFonts w:ascii="Arial" w:hAnsi="Arial" w:cs="Arial" w:eastAsia="Arial" w:hint="default"/>
                <w:sz w:val="20"/>
                <w:szCs w:val="20"/>
              </w:rPr>
            </w:pPr>
            <w:r>
              <w:rPr>
                <w:rFonts w:ascii="Arial"/>
                <w:sz w:val="20"/>
              </w:rPr>
              <w:t>1,048,963.80</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6"/>
              <w:jc w:val="right"/>
              <w:rPr>
                <w:rFonts w:ascii="Arial" w:hAnsi="Arial" w:cs="Arial" w:eastAsia="Arial" w:hint="default"/>
                <w:sz w:val="20"/>
                <w:szCs w:val="20"/>
              </w:rPr>
            </w:pPr>
            <w:r>
              <w:rPr>
                <w:rFonts w:ascii="Arial"/>
                <w:spacing w:val="-1"/>
                <w:sz w:val="20"/>
              </w:rPr>
              <w:t>3.43</w:t>
            </w:r>
            <w:r>
              <w:rPr>
                <w:rFonts w:ascii="Arial"/>
                <w:sz w:val="20"/>
              </w:rPr>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Arial" w:hAnsi="Arial" w:cs="Arial" w:eastAsia="Arial" w:hint="default"/>
                <w:sz w:val="20"/>
                <w:szCs w:val="20"/>
              </w:rPr>
            </w:pPr>
            <w:r>
              <w:rPr>
                <w:rFonts w:ascii="Arial"/>
                <w:spacing w:val="-1"/>
                <w:sz w:val="20"/>
              </w:rPr>
              <w:t>52,448.19</w:t>
            </w:r>
          </w:p>
        </w:tc>
      </w:tr>
      <w:tr>
        <w:trPr>
          <w:trHeight w:val="269" w:hRule="exact"/>
        </w:trPr>
        <w:tc>
          <w:tcPr>
            <w:tcW w:w="1201" w:type="dxa"/>
            <w:tcBorders>
              <w:top w:val="nil" w:sz="6" w:space="0" w:color="auto"/>
              <w:left w:val="nil" w:sz="6" w:space="0" w:color="auto"/>
              <w:bottom w:val="nil" w:sz="6" w:space="0" w:color="auto"/>
              <w:right w:val="nil" w:sz="6" w:space="0" w:color="auto"/>
            </w:tcBorders>
          </w:tcPr>
          <w:p>
            <w:pPr>
              <w:pStyle w:val="TableParagraph"/>
              <w:spacing w:line="244" w:lineRule="exact"/>
              <w:ind w:right="314"/>
              <w:jc w:val="righ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12"/>
                <w:sz w:val="20"/>
                <w:szCs w:val="20"/>
              </w:rPr>
              <w:t> </w:t>
            </w:r>
            <w:r>
              <w:rPr>
                <w:rFonts w:ascii="宋体" w:hAnsi="宋体" w:cs="宋体" w:eastAsia="宋体" w:hint="default"/>
                <w:sz w:val="20"/>
                <w:szCs w:val="20"/>
              </w:rPr>
              <w:t>年</w:t>
            </w:r>
          </w:p>
        </w:tc>
        <w:tc>
          <w:tcPr>
            <w:tcW w:w="16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49"/>
              <w:jc w:val="right"/>
              <w:rPr>
                <w:rFonts w:ascii="Arial" w:hAnsi="Arial" w:cs="Arial" w:eastAsia="Arial" w:hint="default"/>
                <w:sz w:val="20"/>
                <w:szCs w:val="20"/>
              </w:rPr>
            </w:pPr>
            <w:r>
              <w:rPr>
                <w:rFonts w:ascii="Arial"/>
                <w:spacing w:val="-1"/>
                <w:sz w:val="20"/>
              </w:rPr>
              <w:t>470,203.80</w:t>
            </w:r>
            <w:r>
              <w:rPr>
                <w:rFonts w:ascii="Arial"/>
                <w:sz w:val="20"/>
              </w:rPr>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06"/>
              <w:jc w:val="right"/>
              <w:rPr>
                <w:rFonts w:ascii="Arial" w:hAnsi="Arial" w:cs="Arial" w:eastAsia="Arial" w:hint="default"/>
                <w:sz w:val="20"/>
                <w:szCs w:val="20"/>
              </w:rPr>
            </w:pPr>
            <w:r>
              <w:rPr>
                <w:rFonts w:ascii="Arial"/>
                <w:sz w:val="20"/>
              </w:rPr>
              <w:t>2.22</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4"/>
              <w:jc w:val="right"/>
              <w:rPr>
                <w:rFonts w:ascii="Arial" w:hAnsi="Arial" w:cs="Arial" w:eastAsia="Arial" w:hint="default"/>
                <w:sz w:val="20"/>
                <w:szCs w:val="20"/>
              </w:rPr>
            </w:pPr>
            <w:r>
              <w:rPr>
                <w:rFonts w:ascii="Arial"/>
                <w:spacing w:val="-1"/>
                <w:sz w:val="20"/>
              </w:rPr>
              <w:t>94,040.76</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66" w:right="0"/>
              <w:jc w:val="left"/>
              <w:rPr>
                <w:rFonts w:ascii="Arial" w:hAnsi="Arial" w:cs="Arial" w:eastAsia="Arial" w:hint="default"/>
                <w:sz w:val="20"/>
                <w:szCs w:val="20"/>
              </w:rPr>
            </w:pPr>
            <w:r>
              <w:rPr>
                <w:rFonts w:ascii="Arial"/>
                <w:sz w:val="20"/>
              </w:rPr>
              <w:t>1,742,802.45</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56"/>
              <w:jc w:val="right"/>
              <w:rPr>
                <w:rFonts w:ascii="Arial" w:hAnsi="Arial" w:cs="Arial" w:eastAsia="Arial" w:hint="default"/>
                <w:sz w:val="20"/>
                <w:szCs w:val="20"/>
              </w:rPr>
            </w:pPr>
            <w:r>
              <w:rPr>
                <w:rFonts w:ascii="Arial"/>
                <w:spacing w:val="-1"/>
                <w:sz w:val="20"/>
              </w:rPr>
              <w:t>5.71</w:t>
            </w:r>
            <w:r>
              <w:rPr>
                <w:rFonts w:ascii="Arial"/>
                <w:sz w:val="20"/>
              </w:rPr>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7"/>
              <w:jc w:val="right"/>
              <w:rPr>
                <w:rFonts w:ascii="Arial" w:hAnsi="Arial" w:cs="Arial" w:eastAsia="Arial" w:hint="default"/>
                <w:sz w:val="20"/>
                <w:szCs w:val="20"/>
              </w:rPr>
            </w:pPr>
            <w:r>
              <w:rPr>
                <w:rFonts w:ascii="Arial"/>
                <w:spacing w:val="-1"/>
                <w:sz w:val="20"/>
              </w:rPr>
              <w:t>348,560.49</w:t>
            </w:r>
          </w:p>
        </w:tc>
      </w:tr>
      <w:tr>
        <w:trPr>
          <w:trHeight w:val="272" w:hRule="exact"/>
        </w:trPr>
        <w:tc>
          <w:tcPr>
            <w:tcW w:w="1201" w:type="dxa"/>
            <w:tcBorders>
              <w:top w:val="nil" w:sz="6" w:space="0" w:color="auto"/>
              <w:left w:val="nil" w:sz="6" w:space="0" w:color="auto"/>
              <w:bottom w:val="nil" w:sz="6" w:space="0" w:color="auto"/>
              <w:right w:val="nil" w:sz="6" w:space="0" w:color="auto"/>
            </w:tcBorders>
          </w:tcPr>
          <w:p>
            <w:pPr>
              <w:pStyle w:val="TableParagraph"/>
              <w:spacing w:line="244" w:lineRule="exact"/>
              <w:ind w:right="320"/>
              <w:jc w:val="righ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p>
        </w:tc>
        <w:tc>
          <w:tcPr>
            <w:tcW w:w="1601"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
        </w:tc>
        <w:tc>
          <w:tcPr>
            <w:tcW w:w="1377" w:type="dxa"/>
            <w:tcBorders>
              <w:top w:val="nil" w:sz="6" w:space="0" w:color="auto"/>
              <w:left w:val="nil" w:sz="6" w:space="0" w:color="auto"/>
              <w:bottom w:val="nil" w:sz="6" w:space="0" w:color="auto"/>
              <w:right w:val="nil" w:sz="6" w:space="0" w:color="auto"/>
            </w:tcBorders>
          </w:tcPr>
          <w:p>
            <w:pPr/>
          </w:p>
        </w:tc>
        <w:tc>
          <w:tcPr>
            <w:tcW w:w="1494"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269" w:type="dxa"/>
            <w:tcBorders>
              <w:top w:val="nil" w:sz="6" w:space="0" w:color="auto"/>
              <w:left w:val="nil" w:sz="6" w:space="0" w:color="auto"/>
              <w:bottom w:val="nil" w:sz="6" w:space="0" w:color="auto"/>
              <w:right w:val="nil" w:sz="6" w:space="0" w:color="auto"/>
            </w:tcBorders>
          </w:tcPr>
          <w:p>
            <w:pPr/>
          </w:p>
        </w:tc>
      </w:tr>
      <w:tr>
        <w:trPr>
          <w:trHeight w:val="292" w:hRule="exact"/>
        </w:trPr>
        <w:tc>
          <w:tcPr>
            <w:tcW w:w="1201" w:type="dxa"/>
            <w:tcBorders>
              <w:top w:val="nil" w:sz="6" w:space="0" w:color="auto"/>
              <w:left w:val="nil" w:sz="6" w:space="0" w:color="auto"/>
              <w:bottom w:val="single" w:sz="17" w:space="0" w:color="000000"/>
              <w:right w:val="nil" w:sz="6" w:space="0" w:color="auto"/>
            </w:tcBorders>
          </w:tcPr>
          <w:p>
            <w:pPr>
              <w:pStyle w:val="TableParagraph"/>
              <w:spacing w:line="233" w:lineRule="exact"/>
              <w:ind w:right="279"/>
              <w:jc w:val="righ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65"/>
                <w:sz w:val="20"/>
                <w:szCs w:val="20"/>
              </w:rPr>
              <w:t> </w:t>
            </w:r>
            <w:r>
              <w:rPr>
                <w:rFonts w:ascii="宋体" w:hAnsi="宋体" w:cs="宋体" w:eastAsia="宋体" w:hint="default"/>
                <w:sz w:val="20"/>
                <w:szCs w:val="20"/>
              </w:rPr>
              <w:t>计</w:t>
            </w:r>
          </w:p>
        </w:tc>
        <w:tc>
          <w:tcPr>
            <w:tcW w:w="1601"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48"/>
              <w:jc w:val="right"/>
              <w:rPr>
                <w:rFonts w:ascii="Arial" w:hAnsi="Arial" w:cs="Arial" w:eastAsia="Arial" w:hint="default"/>
                <w:sz w:val="20"/>
                <w:szCs w:val="20"/>
              </w:rPr>
            </w:pPr>
            <w:r>
              <w:rPr>
                <w:rFonts w:ascii="Arial"/>
                <w:spacing w:val="-1"/>
                <w:sz w:val="20"/>
              </w:rPr>
              <w:t>6,168,692.17</w:t>
            </w:r>
            <w:r>
              <w:rPr>
                <w:rFonts w:ascii="Arial"/>
                <w:sz w:val="20"/>
              </w:rPr>
            </w:r>
          </w:p>
        </w:tc>
        <w:tc>
          <w:tcPr>
            <w:tcW w:w="115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206"/>
              <w:jc w:val="right"/>
              <w:rPr>
                <w:rFonts w:ascii="Arial" w:hAnsi="Arial" w:cs="Arial" w:eastAsia="Arial" w:hint="default"/>
                <w:sz w:val="20"/>
                <w:szCs w:val="20"/>
              </w:rPr>
            </w:pPr>
            <w:r>
              <w:rPr>
                <w:rFonts w:ascii="Arial"/>
                <w:spacing w:val="-1"/>
                <w:sz w:val="20"/>
              </w:rPr>
              <w:t>29.08</w:t>
            </w:r>
            <w:r>
              <w:rPr>
                <w:rFonts w:ascii="Arial"/>
                <w:sz w:val="20"/>
              </w:rPr>
            </w:r>
          </w:p>
        </w:tc>
        <w:tc>
          <w:tcPr>
            <w:tcW w:w="1377"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64"/>
              <w:jc w:val="right"/>
              <w:rPr>
                <w:rFonts w:ascii="Arial" w:hAnsi="Arial" w:cs="Arial" w:eastAsia="Arial" w:hint="default"/>
                <w:sz w:val="20"/>
                <w:szCs w:val="20"/>
              </w:rPr>
            </w:pPr>
            <w:r>
              <w:rPr>
                <w:rFonts w:ascii="Arial"/>
                <w:spacing w:val="-1"/>
                <w:sz w:val="20"/>
              </w:rPr>
              <w:t>124,040.76</w:t>
            </w:r>
            <w:r>
              <w:rPr>
                <w:rFonts w:ascii="Arial"/>
                <w:sz w:val="20"/>
              </w:rPr>
            </w:r>
          </w:p>
        </w:tc>
        <w:tc>
          <w:tcPr>
            <w:tcW w:w="1494"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left="166" w:right="0"/>
              <w:jc w:val="left"/>
              <w:rPr>
                <w:rFonts w:ascii="Arial" w:hAnsi="Arial" w:cs="Arial" w:eastAsia="Arial" w:hint="default"/>
                <w:sz w:val="20"/>
                <w:szCs w:val="20"/>
              </w:rPr>
            </w:pPr>
            <w:r>
              <w:rPr>
                <w:rFonts w:ascii="Arial"/>
                <w:sz w:val="20"/>
              </w:rPr>
              <w:t>5,985,824.08</w:t>
            </w:r>
          </w:p>
        </w:tc>
        <w:tc>
          <w:tcPr>
            <w:tcW w:w="1131"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56"/>
              <w:jc w:val="right"/>
              <w:rPr>
                <w:rFonts w:ascii="Arial" w:hAnsi="Arial" w:cs="Arial" w:eastAsia="Arial" w:hint="default"/>
                <w:sz w:val="20"/>
                <w:szCs w:val="20"/>
              </w:rPr>
            </w:pPr>
            <w:r>
              <w:rPr>
                <w:rFonts w:ascii="Arial"/>
                <w:spacing w:val="-1"/>
                <w:sz w:val="20"/>
              </w:rPr>
              <w:t>19.59</w:t>
            </w:r>
            <w:r>
              <w:rPr>
                <w:rFonts w:ascii="Arial"/>
                <w:sz w:val="20"/>
              </w:rPr>
            </w:r>
          </w:p>
        </w:tc>
        <w:tc>
          <w:tcPr>
            <w:tcW w:w="1269"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7"/>
              <w:jc w:val="right"/>
              <w:rPr>
                <w:rFonts w:ascii="Arial" w:hAnsi="Arial" w:cs="Arial" w:eastAsia="Arial" w:hint="default"/>
                <w:sz w:val="20"/>
                <w:szCs w:val="20"/>
              </w:rPr>
            </w:pPr>
            <w:r>
              <w:rPr>
                <w:rFonts w:ascii="Arial"/>
                <w:spacing w:val="-1"/>
                <w:sz w:val="20"/>
              </w:rPr>
              <w:t>401,008.68</w:t>
            </w:r>
            <w:r>
              <w:rPr>
                <w:rFonts w:ascii="Arial"/>
                <w:sz w:val="20"/>
              </w:rPr>
            </w:r>
          </w:p>
        </w:tc>
      </w:tr>
    </w:tbl>
    <w:p>
      <w:pPr>
        <w:spacing w:line="240" w:lineRule="auto" w:before="3"/>
        <w:rPr>
          <w:rFonts w:ascii="宋体" w:hAnsi="宋体" w:cs="宋体" w:eastAsia="宋体" w:hint="default"/>
          <w:sz w:val="14"/>
          <w:szCs w:val="14"/>
        </w:rPr>
      </w:pPr>
    </w:p>
    <w:p>
      <w:pPr>
        <w:pStyle w:val="BodyText"/>
        <w:spacing w:line="240" w:lineRule="auto" w:before="26"/>
        <w:ind w:left="623" w:right="6194"/>
        <w:jc w:val="left"/>
      </w:pPr>
      <w:r>
        <w:rPr/>
        <w:pict>
          <v:group style="position:absolute;margin-left:74.160004pt;margin-top:-126.704056pt;width:462.25pt;height:114.2pt;mso-position-horizontal-relative:page;mso-position-vertical-relative:paragraph;z-index:-625648" coordorigin="1483,-2534" coordsize="9245,2284">
            <v:group style="position:absolute;left:1510;top:-2527;width:1232;height:2" coordorigin="1510,-2527" coordsize="1232,2">
              <v:shape style="position:absolute;left:1510;top:-2527;width:1232;height:2" coordorigin="1510,-2527" coordsize="1232,0" path="m1510,-2527l2741,-2527e" filled="false" stroked="true" strokeweight=".72pt" strokecolor="#000000">
                <v:path arrowok="t"/>
              </v:shape>
            </v:group>
            <v:group style="position:absolute;left:1510;top:-2498;width:1232;height:2" coordorigin="1510,-2498" coordsize="1232,2">
              <v:shape style="position:absolute;left:1510;top:-2498;width:1232;height:2" coordorigin="1510,-2498" coordsize="1232,0" path="m1510,-2498l2741,-2498e" filled="false" stroked="true" strokeweight=".72pt" strokecolor="#000000">
                <v:path arrowok="t"/>
              </v:shape>
              <v:shape style="position:absolute;left:2741;top:-2491;width:10;height:2" type="#_x0000_t75" stroked="false">
                <v:imagedata r:id="rId27" o:title=""/>
              </v:shape>
            </v:group>
            <v:group style="position:absolute;left:2741;top:-2527;width:44;height:2" coordorigin="2741,-2527" coordsize="44,2">
              <v:shape style="position:absolute;left:2741;top:-2527;width:44;height:2" coordorigin="2741,-2527" coordsize="44,0" path="m2741,-2527l2784,-2527e" filled="false" stroked="true" strokeweight=".72pt" strokecolor="#000000">
                <v:path arrowok="t"/>
              </v:shape>
            </v:group>
            <v:group style="position:absolute;left:2741;top:-2498;width:44;height:2" coordorigin="2741,-2498" coordsize="44,2">
              <v:shape style="position:absolute;left:2741;top:-2498;width:44;height:2" coordorigin="2741,-2498" coordsize="44,0" path="m2741,-2498l2784,-2498e" filled="false" stroked="true" strokeweight=".72pt" strokecolor="#000000">
                <v:path arrowok="t"/>
              </v:shape>
            </v:group>
            <v:group style="position:absolute;left:2784;top:-2527;width:3976;height:2" coordorigin="2784,-2527" coordsize="3976,2">
              <v:shape style="position:absolute;left:2784;top:-2527;width:3976;height:2" coordorigin="2784,-2527" coordsize="3976,0" path="m2784,-2527l6760,-2527e" filled="false" stroked="true" strokeweight=".72pt" strokecolor="#000000">
                <v:path arrowok="t"/>
              </v:shape>
            </v:group>
            <v:group style="position:absolute;left:2784;top:-2498;width:3976;height:2" coordorigin="2784,-2498" coordsize="3976,2">
              <v:shape style="position:absolute;left:2784;top:-2498;width:3976;height:2" coordorigin="2784,-2498" coordsize="3976,0" path="m2784,-2498l6760,-2498e" filled="false" stroked="true" strokeweight=".72pt" strokecolor="#000000">
                <v:path arrowok="t"/>
              </v:shape>
              <v:shape style="position:absolute;left:6760;top:-2491;width:10;height:2" type="#_x0000_t75" stroked="false">
                <v:imagedata r:id="rId27" o:title=""/>
              </v:shape>
            </v:group>
            <v:group style="position:absolute;left:6760;top:-2527;width:44;height:2" coordorigin="6760,-2527" coordsize="44,2">
              <v:shape style="position:absolute;left:6760;top:-2527;width:44;height:2" coordorigin="6760,-2527" coordsize="44,0" path="m6760,-2527l6803,-2527e" filled="false" stroked="true" strokeweight=".72pt" strokecolor="#000000">
                <v:path arrowok="t"/>
              </v:shape>
            </v:group>
            <v:group style="position:absolute;left:6760;top:-2498;width:44;height:2" coordorigin="6760,-2498" coordsize="44,2">
              <v:shape style="position:absolute;left:6760;top:-2498;width:44;height:2" coordorigin="6760,-2498" coordsize="44,0" path="m6760,-2498l6803,-2498e" filled="false" stroked="true" strokeweight=".72pt" strokecolor="#000000">
                <v:path arrowok="t"/>
              </v:shape>
            </v:group>
            <v:group style="position:absolute;left:6803;top:-2527;width:3908;height:2" coordorigin="6803,-2527" coordsize="3908,2">
              <v:shape style="position:absolute;left:6803;top:-2527;width:3908;height:2" coordorigin="6803,-2527" coordsize="3908,0" path="m6803,-2527l10710,-2527e" filled="false" stroked="true" strokeweight=".72pt" strokecolor="#000000">
                <v:path arrowok="t"/>
              </v:shape>
            </v:group>
            <v:group style="position:absolute;left:6803;top:-2498;width:3908;height:2" coordorigin="6803,-2498" coordsize="3908,2">
              <v:shape style="position:absolute;left:6803;top:-2498;width:3908;height:2" coordorigin="6803,-2498" coordsize="3908,0" path="m6803,-2498l10710,-2498e" filled="false" stroked="true" strokeweight=".72pt" strokecolor="#000000">
                <v:path arrowok="t"/>
              </v:shape>
              <v:shape style="position:absolute;left:2722;top:-2508;width:4067;height:308" type="#_x0000_t75" stroked="false">
                <v:imagedata r:id="rId82" o:title=""/>
              </v:shape>
              <v:shape style="position:absolute;left:2728;top:-2231;width:7995;height:329" type="#_x0000_t75" stroked="false">
                <v:imagedata r:id="rId83" o:title=""/>
              </v:shape>
              <v:shape style="position:absolute;left:2724;top:-1932;width:6696;height:338" type="#_x0000_t75" stroked="false">
                <v:imagedata r:id="rId84" o:title=""/>
              </v:shape>
              <v:shape style="position:absolute;left:1483;top:-1623;width:9245;height:1372" type="#_x0000_t75" stroked="false">
                <v:imagedata r:id="rId85" o:title=""/>
              </v:shape>
              <v:shape style="position:absolute;left:4354;top:-245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340;top:-245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841;top:-2172;width:56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w:t>
                      </w:r>
                      <w:r>
                        <w:rPr>
                          <w:rFonts w:ascii="宋体" w:hAnsi="宋体" w:cs="宋体" w:eastAsia="宋体" w:hint="default"/>
                          <w:spacing w:val="65"/>
                          <w:sz w:val="20"/>
                          <w:szCs w:val="20"/>
                        </w:rPr>
                        <w:t> </w:t>
                      </w:r>
                      <w:r>
                        <w:rPr>
                          <w:rFonts w:ascii="宋体" w:hAnsi="宋体" w:cs="宋体" w:eastAsia="宋体" w:hint="default"/>
                          <w:sz w:val="20"/>
                          <w:szCs w:val="20"/>
                        </w:rPr>
                        <w:t>龄</w:t>
                      </w:r>
                    </w:p>
                  </w:txbxContent>
                </v:textbox>
                <w10:wrap type="none"/>
              </v:shape>
              <v:shape style="position:absolute;left:3646;top:-214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5654;top:-201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681;top:-214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9656;top:-201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group>
            <w10:wrap type="none"/>
          </v:group>
        </w:pict>
      </w:r>
      <w:r>
        <w:rPr>
          <w:rFonts w:ascii="Arial" w:hAnsi="Arial" w:cs="Arial" w:eastAsia="Arial" w:hint="default"/>
        </w:rPr>
        <w:t>(5)</w:t>
      </w:r>
      <w:r>
        <w:rPr>
          <w:rFonts w:ascii="Arial" w:hAnsi="Arial" w:cs="Arial" w:eastAsia="Arial" w:hint="default"/>
          <w:spacing w:val="-4"/>
        </w:rPr>
        <w:t> </w:t>
      </w:r>
      <w:r>
        <w:rPr/>
        <w:t>应收关联方款项情况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tbl>
      <w:tblPr>
        <w:tblW w:w="0" w:type="auto"/>
        <w:jc w:val="left"/>
        <w:tblInd w:w="306" w:type="dxa"/>
        <w:tblLayout w:type="fixed"/>
        <w:tblCellMar>
          <w:top w:w="0" w:type="dxa"/>
          <w:left w:w="0" w:type="dxa"/>
          <w:bottom w:w="0" w:type="dxa"/>
          <w:right w:w="0" w:type="dxa"/>
        </w:tblCellMar>
        <w:tblLook w:val="01E0"/>
      </w:tblPr>
      <w:tblGrid>
        <w:gridCol w:w="6371"/>
        <w:gridCol w:w="2463"/>
      </w:tblGrid>
      <w:tr>
        <w:trPr>
          <w:trHeight w:val="364"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835" w:val="left" w:leader="none"/>
                <w:tab w:pos="4376" w:val="left" w:leader="none"/>
              </w:tabs>
              <w:spacing w:line="321" w:lineRule="exact"/>
              <w:ind w:right="701"/>
              <w:jc w:val="right"/>
              <w:rPr>
                <w:rFonts w:ascii="Arial" w:hAnsi="Arial" w:cs="Arial" w:eastAsia="Arial" w:hint="default"/>
                <w:sz w:val="20"/>
                <w:szCs w:val="20"/>
              </w:rPr>
            </w:pPr>
            <w:r>
              <w:rPr>
                <w:rFonts w:ascii="宋体" w:hAnsi="宋体" w:cs="宋体" w:eastAsia="宋体" w:hint="default"/>
                <w:position w:val="-12"/>
                <w:sz w:val="20"/>
                <w:szCs w:val="20"/>
              </w:rPr>
              <w:t>司</w:t>
              <w:tab/>
              <w:t>企业</w:t>
              <w:tab/>
            </w:r>
            <w:r>
              <w:rPr>
                <w:rFonts w:ascii="Arial" w:hAnsi="Arial" w:cs="Arial" w:eastAsia="Arial" w:hint="default"/>
                <w:spacing w:val="-1"/>
                <w:sz w:val="20"/>
                <w:szCs w:val="20"/>
              </w:rPr>
              <w:t>3,060,580.00</w:t>
            </w:r>
            <w:r>
              <w:rPr>
                <w:rFonts w:ascii="Arial" w:hAnsi="Arial" w:cs="Arial" w:eastAsia="Arial" w:hint="default"/>
                <w:sz w:val="20"/>
                <w:szCs w:val="20"/>
              </w:rPr>
            </w:r>
          </w:p>
        </w:tc>
        <w:tc>
          <w:tcPr>
            <w:tcW w:w="2463" w:type="dxa"/>
            <w:tcBorders>
              <w:top w:val="nil" w:sz="6" w:space="0" w:color="auto"/>
              <w:left w:val="nil" w:sz="6" w:space="0" w:color="auto"/>
              <w:bottom w:val="nil" w:sz="6" w:space="0" w:color="auto"/>
              <w:right w:val="nil" w:sz="6" w:space="0" w:color="auto"/>
            </w:tcBorders>
          </w:tcPr>
          <w:p>
            <w:pPr>
              <w:pStyle w:val="TableParagraph"/>
              <w:spacing w:line="205" w:lineRule="exact"/>
              <w:ind w:left="703" w:right="0"/>
              <w:jc w:val="left"/>
              <w:rPr>
                <w:rFonts w:ascii="Arial" w:hAnsi="Arial" w:cs="Arial" w:eastAsia="Arial" w:hint="default"/>
                <w:sz w:val="20"/>
                <w:szCs w:val="20"/>
              </w:rPr>
            </w:pPr>
            <w:r>
              <w:rPr>
                <w:rFonts w:ascii="Arial"/>
                <w:sz w:val="20"/>
              </w:rPr>
              <w:t>14.43</w:t>
            </w:r>
          </w:p>
        </w:tc>
      </w:tr>
      <w:tr>
        <w:trPr>
          <w:trHeight w:val="529"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3"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tab/>
              <w:t>本公司股东之</w:t>
            </w:r>
          </w:p>
          <w:p>
            <w:pPr>
              <w:pStyle w:val="TableParagraph"/>
              <w:tabs>
                <w:tab w:pos="2957" w:val="left" w:leader="none"/>
                <w:tab w:pos="4886" w:val="left" w:leader="none"/>
              </w:tabs>
              <w:spacing w:line="301"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属公司</w:t>
              <w:tab/>
              <w:t>所属单位</w:t>
              <w:tab/>
            </w:r>
            <w:r>
              <w:rPr>
                <w:rFonts w:ascii="Arial" w:hAnsi="Arial" w:cs="Arial" w:eastAsia="Arial" w:hint="default"/>
                <w:sz w:val="20"/>
                <w:szCs w:val="20"/>
              </w:rPr>
              <w:t>6,190.60</w:t>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814" w:right="0"/>
              <w:jc w:val="left"/>
              <w:rPr>
                <w:rFonts w:ascii="Arial" w:hAnsi="Arial" w:cs="Arial" w:eastAsia="Arial" w:hint="default"/>
                <w:sz w:val="20"/>
                <w:szCs w:val="20"/>
              </w:rPr>
            </w:pPr>
            <w:r>
              <w:rPr>
                <w:rFonts w:ascii="Arial"/>
                <w:sz w:val="20"/>
              </w:rPr>
              <w:t>0.03</w:t>
            </w:r>
          </w:p>
        </w:tc>
      </w:tr>
      <w:tr>
        <w:trPr>
          <w:trHeight w:val="529"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5"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锦州港国有资产经营管理有限</w:t>
              <w:tab/>
              <w:t>本公司股东之</w:t>
            </w:r>
          </w:p>
          <w:p>
            <w:pPr>
              <w:pStyle w:val="TableParagraph"/>
              <w:tabs>
                <w:tab w:pos="2957" w:val="left" w:leader="none"/>
                <w:tab w:pos="4886" w:val="left" w:leader="none"/>
              </w:tabs>
              <w:spacing w:line="302" w:lineRule="exact"/>
              <w:ind w:left="122" w:right="0"/>
              <w:jc w:val="left"/>
              <w:rPr>
                <w:rFonts w:ascii="Arial" w:hAnsi="Arial" w:cs="Arial" w:eastAsia="Arial" w:hint="default"/>
                <w:sz w:val="20"/>
                <w:szCs w:val="20"/>
              </w:rPr>
            </w:pPr>
            <w:r>
              <w:rPr>
                <w:rFonts w:ascii="宋体" w:hAnsi="宋体" w:cs="宋体" w:eastAsia="宋体" w:hint="default"/>
                <w:spacing w:val="-1"/>
                <w:sz w:val="20"/>
                <w:szCs w:val="20"/>
              </w:rPr>
              <w:t>公司之附属公司</w:t>
              <w:tab/>
            </w:r>
            <w:r>
              <w:rPr>
                <w:rFonts w:ascii="宋体" w:hAnsi="宋体" w:cs="宋体" w:eastAsia="宋体" w:hint="default"/>
                <w:sz w:val="20"/>
                <w:szCs w:val="20"/>
              </w:rPr>
              <w:t>所属单位</w:t>
              <w:tab/>
            </w:r>
            <w:r>
              <w:rPr>
                <w:rFonts w:ascii="Arial" w:hAnsi="Arial" w:cs="Arial" w:eastAsia="Arial" w:hint="default"/>
                <w:spacing w:val="-1"/>
                <w:position w:val="13"/>
                <w:sz w:val="20"/>
                <w:szCs w:val="20"/>
              </w:rPr>
              <w:t>9,183.90</w:t>
            </w:r>
            <w:r>
              <w:rPr>
                <w:rFonts w:ascii="Arial" w:hAnsi="Arial" w:cs="Arial" w:eastAsia="Arial" w:hint="default"/>
                <w:sz w:val="20"/>
                <w:szCs w:val="20"/>
              </w:rPr>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814" w:right="0"/>
              <w:jc w:val="left"/>
              <w:rPr>
                <w:rFonts w:ascii="Arial" w:hAnsi="Arial" w:cs="Arial" w:eastAsia="Arial" w:hint="default"/>
                <w:sz w:val="20"/>
                <w:szCs w:val="20"/>
              </w:rPr>
            </w:pPr>
            <w:r>
              <w:rPr>
                <w:rFonts w:ascii="Arial"/>
                <w:sz w:val="20"/>
              </w:rPr>
              <w:t>0.04</w:t>
            </w:r>
          </w:p>
        </w:tc>
      </w:tr>
      <w:tr>
        <w:trPr>
          <w:trHeight w:val="607"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835" w:val="left" w:leader="none"/>
                <w:tab w:pos="4653" w:val="left" w:leader="none"/>
              </w:tabs>
              <w:spacing w:line="371" w:lineRule="exact"/>
              <w:ind w:right="702"/>
              <w:jc w:val="right"/>
              <w:rPr>
                <w:rFonts w:ascii="Arial" w:hAnsi="Arial" w:cs="Arial" w:eastAsia="Arial"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tab/>
            </w:r>
            <w:r>
              <w:rPr>
                <w:rFonts w:ascii="Arial" w:hAnsi="Arial" w:cs="Arial" w:eastAsia="Arial" w:hint="default"/>
                <w:spacing w:val="-1"/>
                <w:sz w:val="20"/>
                <w:szCs w:val="20"/>
              </w:rPr>
              <w:t>27,054.80</w:t>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814" w:right="0"/>
              <w:jc w:val="left"/>
              <w:rPr>
                <w:rFonts w:ascii="Arial" w:hAnsi="Arial" w:cs="Arial" w:eastAsia="Arial" w:hint="default"/>
                <w:sz w:val="20"/>
                <w:szCs w:val="20"/>
              </w:rPr>
            </w:pPr>
            <w:r>
              <w:rPr>
                <w:rFonts w:ascii="Arial"/>
                <w:sz w:val="20"/>
              </w:rPr>
              <w:t>0.13</w:t>
            </w:r>
          </w:p>
        </w:tc>
      </w:tr>
      <w:tr>
        <w:trPr>
          <w:trHeight w:val="496" w:hRule="exact"/>
        </w:trPr>
        <w:tc>
          <w:tcPr>
            <w:tcW w:w="6371" w:type="dxa"/>
            <w:tcBorders>
              <w:top w:val="nil" w:sz="6" w:space="0" w:color="auto"/>
              <w:left w:val="nil" w:sz="6" w:space="0" w:color="auto"/>
              <w:bottom w:val="single" w:sz="17" w:space="0" w:color="000000"/>
              <w:right w:val="nil" w:sz="6" w:space="0" w:color="auto"/>
            </w:tcBorders>
          </w:tcPr>
          <w:p>
            <w:pPr>
              <w:pStyle w:val="TableParagraph"/>
              <w:tabs>
                <w:tab w:pos="3277" w:val="left" w:leader="none"/>
              </w:tabs>
              <w:spacing w:line="240" w:lineRule="auto" w:before="164"/>
              <w:ind w:right="701"/>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1"/>
                <w:sz w:val="20"/>
                <w:szCs w:val="20"/>
              </w:rPr>
              <w:t>3,103,009.30</w:t>
            </w:r>
            <w:r>
              <w:rPr>
                <w:rFonts w:ascii="Arial" w:hAnsi="Arial" w:cs="Arial" w:eastAsia="Arial" w:hint="default"/>
                <w:sz w:val="20"/>
                <w:szCs w:val="20"/>
              </w:rPr>
            </w:r>
          </w:p>
        </w:tc>
        <w:tc>
          <w:tcPr>
            <w:tcW w:w="2463"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03" w:right="0"/>
              <w:jc w:val="left"/>
              <w:rPr>
                <w:rFonts w:ascii="Arial" w:hAnsi="Arial" w:cs="Arial" w:eastAsia="Arial" w:hint="default"/>
                <w:sz w:val="20"/>
                <w:szCs w:val="20"/>
              </w:rPr>
            </w:pPr>
            <w:r>
              <w:rPr>
                <w:rFonts w:ascii="Arial"/>
                <w:sz w:val="20"/>
              </w:rPr>
              <w:t>14.63</w:t>
            </w:r>
          </w:p>
        </w:tc>
      </w:tr>
    </w:tbl>
    <w:p>
      <w:pPr>
        <w:pStyle w:val="BodyText"/>
        <w:spacing w:line="338" w:lineRule="auto" w:before="59"/>
        <w:ind w:left="560" w:right="228"/>
        <w:jc w:val="left"/>
      </w:pPr>
      <w:r>
        <w:rPr/>
        <w:pict>
          <v:group style="position:absolute;margin-left:76.080002pt;margin-top:-170.174072pt;width:442.8pt;height:166.95pt;mso-position-horizontal-relative:page;mso-position-vertical-relative:paragraph;z-index:-625480" coordorigin="1522,-3403" coordsize="8856,3339">
            <v:group style="position:absolute;left:1541;top:-3396;width:2831;height:2" coordorigin="1541,-3396" coordsize="2831,2">
              <v:shape style="position:absolute;left:1541;top:-3396;width:2831;height:2" coordorigin="1541,-3396" coordsize="2831,0" path="m1541,-3396l4372,-3396e" filled="false" stroked="true" strokeweight=".72pt" strokecolor="#000000">
                <v:path arrowok="t"/>
              </v:shape>
            </v:group>
            <v:group style="position:absolute;left:1541;top:-3367;width:2831;height:2" coordorigin="1541,-3367" coordsize="2831,2">
              <v:shape style="position:absolute;left:1541;top:-3367;width:2831;height:2" coordorigin="1541,-3367" coordsize="2831,0" path="m1541,-3367l4372,-3367e" filled="false" stroked="true" strokeweight=".72pt" strokecolor="#000000">
                <v:path arrowok="t"/>
              </v:shape>
              <v:shape style="position:absolute;left:4372;top:-3360;width:10;height:2" type="#_x0000_t75" stroked="false">
                <v:imagedata r:id="rId27" o:title=""/>
              </v:shape>
            </v:group>
            <v:group style="position:absolute;left:4372;top:-3396;width:44;height:2" coordorigin="4372,-3396" coordsize="44,2">
              <v:shape style="position:absolute;left:4372;top:-3396;width:44;height:2" coordorigin="4372,-3396" coordsize="44,0" path="m4372,-3396l4415,-3396e" filled="false" stroked="true" strokeweight=".72pt" strokecolor="#000000">
                <v:path arrowok="t"/>
              </v:shape>
            </v:group>
            <v:group style="position:absolute;left:4372;top:-3367;width:44;height:2" coordorigin="4372,-3367" coordsize="44,2">
              <v:shape style="position:absolute;left:4372;top:-3367;width:44;height:2" coordorigin="4372,-3367" coordsize="44,0" path="m4372,-3367l4415,-3367e" filled="false" stroked="true" strokeweight=".72pt" strokecolor="#000000">
                <v:path arrowok="t"/>
              </v:shape>
            </v:group>
            <v:group style="position:absolute;left:4415;top:-3396;width:1497;height:2" coordorigin="4415,-3396" coordsize="1497,2">
              <v:shape style="position:absolute;left:4415;top:-3396;width:1497;height:2" coordorigin="4415,-3396" coordsize="1497,0" path="m4415,-3396l5911,-3396e" filled="false" stroked="true" strokeweight=".72pt" strokecolor="#000000">
                <v:path arrowok="t"/>
              </v:shape>
            </v:group>
            <v:group style="position:absolute;left:4415;top:-3367;width:1497;height:2" coordorigin="4415,-3367" coordsize="1497,2">
              <v:shape style="position:absolute;left:4415;top:-3367;width:1497;height:2" coordorigin="4415,-3367" coordsize="1497,0" path="m4415,-3367l5911,-3367e" filled="false" stroked="true" strokeweight=".72pt" strokecolor="#000000">
                <v:path arrowok="t"/>
              </v:shape>
              <v:shape style="position:absolute;left:5911;top:-3360;width:10;height:2" type="#_x0000_t75" stroked="false">
                <v:imagedata r:id="rId27" o:title=""/>
              </v:shape>
            </v:group>
            <v:group style="position:absolute;left:5911;top:-3396;width:44;height:2" coordorigin="5911,-3396" coordsize="44,2">
              <v:shape style="position:absolute;left:5911;top:-3396;width:44;height:2" coordorigin="5911,-3396" coordsize="44,0" path="m5911,-3396l5954,-3396e" filled="false" stroked="true" strokeweight=".72pt" strokecolor="#000000">
                <v:path arrowok="t"/>
              </v:shape>
            </v:group>
            <v:group style="position:absolute;left:5911;top:-3367;width:44;height:2" coordorigin="5911,-3367" coordsize="44,2">
              <v:shape style="position:absolute;left:5911;top:-3367;width:44;height:2" coordorigin="5911,-3367" coordsize="44,0" path="m5911,-3367l5954,-3367e" filled="false" stroked="true" strokeweight=".72pt" strokecolor="#000000">
                <v:path arrowok="t"/>
              </v:shape>
            </v:group>
            <v:group style="position:absolute;left:5954;top:-3396;width:1342;height:2" coordorigin="5954,-3396" coordsize="1342,2">
              <v:shape style="position:absolute;left:5954;top:-3396;width:1342;height:2" coordorigin="5954,-3396" coordsize="1342,0" path="m5954,-3396l7296,-3396e" filled="false" stroked="true" strokeweight=".72pt" strokecolor="#000000">
                <v:path arrowok="t"/>
              </v:shape>
            </v:group>
            <v:group style="position:absolute;left:5954;top:-3367;width:1342;height:2" coordorigin="5954,-3367" coordsize="1342,2">
              <v:shape style="position:absolute;left:5954;top:-3367;width:1342;height:2" coordorigin="5954,-3367" coordsize="1342,0" path="m5954,-3367l7296,-3367e" filled="false" stroked="true" strokeweight=".72pt" strokecolor="#000000">
                <v:path arrowok="t"/>
              </v:shape>
              <v:shape style="position:absolute;left:7296;top:-3360;width:10;height:2" type="#_x0000_t75" stroked="false">
                <v:imagedata r:id="rId27" o:title=""/>
              </v:shape>
            </v:group>
            <v:group style="position:absolute;left:7296;top:-3396;width:44;height:2" coordorigin="7296,-3396" coordsize="44,2">
              <v:shape style="position:absolute;left:7296;top:-3396;width:44;height:2" coordorigin="7296,-3396" coordsize="44,0" path="m7296,-3396l7339,-3396e" filled="false" stroked="true" strokeweight=".72pt" strokecolor="#000000">
                <v:path arrowok="t"/>
              </v:shape>
            </v:group>
            <v:group style="position:absolute;left:7296;top:-3367;width:44;height:2" coordorigin="7296,-3367" coordsize="44,2">
              <v:shape style="position:absolute;left:7296;top:-3367;width:44;height:2" coordorigin="7296,-3367" coordsize="44,0" path="m7296,-3367l7339,-3367e" filled="false" stroked="true" strokeweight=".72pt" strokecolor="#000000">
                <v:path arrowok="t"/>
              </v:shape>
            </v:group>
            <v:group style="position:absolute;left:7339;top:-3396;width:3015;height:2" coordorigin="7339,-3396" coordsize="3015,2">
              <v:shape style="position:absolute;left:7339;top:-3396;width:3015;height:2" coordorigin="7339,-3396" coordsize="3015,0" path="m7339,-3396l10354,-3396e" filled="false" stroked="true" strokeweight=".72pt" strokecolor="#000000">
                <v:path arrowok="t"/>
              </v:shape>
            </v:group>
            <v:group style="position:absolute;left:7339;top:-3367;width:3015;height:2" coordorigin="7339,-3367" coordsize="3015,2">
              <v:shape style="position:absolute;left:7339;top:-3367;width:3015;height:2" coordorigin="7339,-3367" coordsize="3015,0" path="m7339,-3367l10354,-3367e" filled="false" stroked="true" strokeweight=".72pt" strokecolor="#000000">
                <v:path arrowok="t"/>
              </v:shape>
              <v:shape style="position:absolute;left:4352;top:-3377;width:2972;height:653" type="#_x0000_t75" stroked="false">
                <v:imagedata r:id="rId86" o:title=""/>
              </v:shape>
              <v:shape style="position:absolute;left:1522;top:-2763;width:8856;height:2698" type="#_x0000_t75" stroked="false">
                <v:imagedata r:id="rId87" o:title=""/>
              </v:shape>
              <v:shape style="position:absolute;left:2538;top:-315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517;top:-315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398;top:-315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513;top:-3158;width:263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占其他应收款总额的比例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1649;top:-2705;width:4037;height:201" type="#_x0000_t202" filled="false" stroked="false">
                <v:textbox inset="0,0,0,0">
                  <w:txbxContent>
                    <w:p>
                      <w:pPr>
                        <w:tabs>
                          <w:tab w:pos="283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w:t>
                        <w:tab/>
                        <w:t>本公司之联营</w:t>
                      </w:r>
                    </w:p>
                  </w:txbxContent>
                </v:textbox>
                <w10:wrap type="none"/>
              </v:shape>
              <v:shape style="position:absolute;left:4484;top:-85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txbxContent>
                </v:textbox>
                <w10:wrap type="none"/>
              </v:shape>
            </v:group>
            <w10:wrap type="none"/>
          </v:group>
        </w:pict>
      </w:r>
      <w:r>
        <w:rPr>
          <w:spacing w:val="-3"/>
        </w:rPr>
        <w:t>除上述金额之外，其他应收款年末余额中无持有本公司</w:t>
      </w:r>
      <w:r>
        <w:rPr>
          <w:spacing w:val="-63"/>
        </w:rPr>
        <w:t> </w:t>
      </w:r>
      <w:r>
        <w:rPr>
          <w:rFonts w:ascii="Arial" w:hAnsi="Arial" w:cs="Arial" w:eastAsia="Arial" w:hint="default"/>
        </w:rPr>
        <w:t>5%(</w:t>
      </w:r>
      <w:r>
        <w:rPr/>
        <w:t>含</w:t>
      </w:r>
      <w:r>
        <w:rPr>
          <w:spacing w:val="-63"/>
        </w:rPr>
        <w:t> </w:t>
      </w:r>
      <w:r>
        <w:rPr>
          <w:rFonts w:ascii="Arial" w:hAnsi="Arial" w:cs="Arial" w:eastAsia="Arial" w:hint="default"/>
        </w:rPr>
        <w:t>5%)</w:t>
      </w:r>
      <w:r>
        <w:rPr/>
        <w:t>以上表决权股份的 股东或其他关联方欠款。</w:t>
      </w:r>
    </w:p>
    <w:p>
      <w:pPr>
        <w:pStyle w:val="BodyText"/>
        <w:spacing w:line="240" w:lineRule="auto" w:before="54"/>
        <w:ind w:left="623" w:right="224"/>
        <w:jc w:val="left"/>
      </w:pPr>
      <w:r>
        <w:rPr/>
        <w:pict>
          <v:group style="position:absolute;margin-left:74.160004pt;margin-top:27.995939pt;width:444.75pt;height:114.4pt;mso-position-horizontal-relative:page;mso-position-vertical-relative:paragraph;z-index:-625336" coordorigin="1483,560" coordsize="8895,2288">
            <v:group style="position:absolute;left:1502;top:567;width:3094;height:2" coordorigin="1502,567" coordsize="3094,2">
              <v:shape style="position:absolute;left:1502;top:567;width:3094;height:2" coordorigin="1502,567" coordsize="3094,0" path="m1502,567l4596,567e" filled="false" stroked="true" strokeweight=".72pt" strokecolor="#000000">
                <v:path arrowok="t"/>
              </v:shape>
            </v:group>
            <v:group style="position:absolute;left:1502;top:596;width:3094;height:2" coordorigin="1502,596" coordsize="3094,2">
              <v:shape style="position:absolute;left:1502;top:596;width:3094;height:2" coordorigin="1502,596" coordsize="3094,0" path="m1502,596l4596,596e" filled="false" stroked="true" strokeweight=".72pt" strokecolor="#000000">
                <v:path arrowok="t"/>
              </v:shape>
              <v:shape style="position:absolute;left:4596;top:603;width:10;height:2" type="#_x0000_t75" stroked="false">
                <v:imagedata r:id="rId24" o:title=""/>
              </v:shape>
            </v:group>
            <v:group style="position:absolute;left:4596;top:567;width:44;height:2" coordorigin="4596,567" coordsize="44,2">
              <v:shape style="position:absolute;left:4596;top:567;width:44;height:2" coordorigin="4596,567" coordsize="44,0" path="m4596,567l4639,567e" filled="false" stroked="true" strokeweight=".72pt" strokecolor="#000000">
                <v:path arrowok="t"/>
              </v:shape>
            </v:group>
            <v:group style="position:absolute;left:4596;top:596;width:44;height:2" coordorigin="4596,596" coordsize="44,2">
              <v:shape style="position:absolute;left:4596;top:596;width:44;height:2" coordorigin="4596,596" coordsize="44,0" path="m4596,596l4639,596e" filled="false" stroked="true" strokeweight=".72pt" strokecolor="#000000">
                <v:path arrowok="t"/>
              </v:shape>
            </v:group>
            <v:group style="position:absolute;left:4639;top:567;width:1397;height:2" coordorigin="4639,567" coordsize="1397,2">
              <v:shape style="position:absolute;left:4639;top:567;width:1397;height:2" coordorigin="4639,567" coordsize="1397,0" path="m4639,567l6036,567e" filled="false" stroked="true" strokeweight=".72pt" strokecolor="#000000">
                <v:path arrowok="t"/>
              </v:shape>
            </v:group>
            <v:group style="position:absolute;left:4639;top:596;width:1397;height:2" coordorigin="4639,596" coordsize="1397,2">
              <v:shape style="position:absolute;left:4639;top:596;width:1397;height:2" coordorigin="4639,596" coordsize="1397,0" path="m4639,596l6036,596e" filled="false" stroked="true" strokeweight=".72pt" strokecolor="#000000">
                <v:path arrowok="t"/>
              </v:shape>
              <v:shape style="position:absolute;left:6036;top:603;width:10;height:2" type="#_x0000_t75" stroked="false">
                <v:imagedata r:id="rId24" o:title=""/>
              </v:shape>
            </v:group>
            <v:group style="position:absolute;left:6036;top:567;width:44;height:2" coordorigin="6036,567" coordsize="44,2">
              <v:shape style="position:absolute;left:6036;top:567;width:44;height:2" coordorigin="6036,567" coordsize="44,0" path="m6036,567l6079,567e" filled="false" stroked="true" strokeweight=".72pt" strokecolor="#000000">
                <v:path arrowok="t"/>
              </v:shape>
            </v:group>
            <v:group style="position:absolute;left:6036;top:596;width:44;height:2" coordorigin="6036,596" coordsize="44,2">
              <v:shape style="position:absolute;left:6036;top:596;width:44;height:2" coordorigin="6036,596" coordsize="44,0" path="m6036,596l6079,596e" filled="false" stroked="true" strokeweight=".72pt" strokecolor="#000000">
                <v:path arrowok="t"/>
              </v:shape>
            </v:group>
            <v:group style="position:absolute;left:6079;top:567;width:1577;height:2" coordorigin="6079,567" coordsize="1577,2">
              <v:shape style="position:absolute;left:6079;top:567;width:1577;height:2" coordorigin="6079,567" coordsize="1577,0" path="m6079,567l7656,567e" filled="false" stroked="true" strokeweight=".72pt" strokecolor="#000000">
                <v:path arrowok="t"/>
              </v:shape>
            </v:group>
            <v:group style="position:absolute;left:6079;top:596;width:1577;height:2" coordorigin="6079,596" coordsize="1577,2">
              <v:shape style="position:absolute;left:6079;top:596;width:1577;height:2" coordorigin="6079,596" coordsize="1577,0" path="m6079,596l7656,596e" filled="false" stroked="true" strokeweight=".72pt" strokecolor="#000000">
                <v:path arrowok="t"/>
              </v:shape>
              <v:shape style="position:absolute;left:7656;top:603;width:10;height:2" type="#_x0000_t75" stroked="false">
                <v:imagedata r:id="rId24" o:title=""/>
              </v:shape>
            </v:group>
            <v:group style="position:absolute;left:7656;top:567;width:44;height:2" coordorigin="7656,567" coordsize="44,2">
              <v:shape style="position:absolute;left:7656;top:567;width:44;height:2" coordorigin="7656,567" coordsize="44,0" path="m7656,567l7699,567e" filled="false" stroked="true" strokeweight=".72pt" strokecolor="#000000">
                <v:path arrowok="t"/>
              </v:shape>
            </v:group>
            <v:group style="position:absolute;left:7656;top:596;width:44;height:2" coordorigin="7656,596" coordsize="44,2">
              <v:shape style="position:absolute;left:7656;top:596;width:44;height:2" coordorigin="7656,596" coordsize="44,0" path="m7656,596l7699,596e" filled="false" stroked="true" strokeweight=".72pt" strokecolor="#000000">
                <v:path arrowok="t"/>
              </v:shape>
            </v:group>
            <v:group style="position:absolute;left:7699;top:567;width:1037;height:2" coordorigin="7699,567" coordsize="1037,2">
              <v:shape style="position:absolute;left:7699;top:567;width:1037;height:2" coordorigin="7699,567" coordsize="1037,0" path="m7699,567l8736,567e" filled="false" stroked="true" strokeweight=".72pt" strokecolor="#000000">
                <v:path arrowok="t"/>
              </v:shape>
            </v:group>
            <v:group style="position:absolute;left:7699;top:596;width:1037;height:2" coordorigin="7699,596" coordsize="1037,2">
              <v:shape style="position:absolute;left:7699;top:596;width:1037;height:2" coordorigin="7699,596" coordsize="1037,0" path="m7699,596l8736,596e" filled="false" stroked="true" strokeweight=".72pt" strokecolor="#000000">
                <v:path arrowok="t"/>
              </v:shape>
              <v:shape style="position:absolute;left:8736;top:603;width:10;height:2" type="#_x0000_t75" stroked="false">
                <v:imagedata r:id="rId24" o:title=""/>
              </v:shape>
            </v:group>
            <v:group style="position:absolute;left:8736;top:567;width:44;height:2" coordorigin="8736,567" coordsize="44,2">
              <v:shape style="position:absolute;left:8736;top:567;width:44;height:2" coordorigin="8736,567" coordsize="44,0" path="m8736,567l8779,567e" filled="false" stroked="true" strokeweight=".72pt" strokecolor="#000000">
                <v:path arrowok="t"/>
              </v:shape>
            </v:group>
            <v:group style="position:absolute;left:8736;top:596;width:44;height:2" coordorigin="8736,596" coordsize="44,2">
              <v:shape style="position:absolute;left:8736;top:596;width:44;height:2" coordorigin="8736,596" coordsize="44,0" path="m8736,596l8779,596e" filled="false" stroked="true" strokeweight=".72pt" strokecolor="#000000">
                <v:path arrowok="t"/>
              </v:shape>
            </v:group>
            <v:group style="position:absolute;left:8779;top:567;width:1575;height:2" coordorigin="8779,567" coordsize="1575,2">
              <v:shape style="position:absolute;left:8779;top:567;width:1575;height:2" coordorigin="8779,567" coordsize="1575,0" path="m8779,567l10354,567e" filled="false" stroked="true" strokeweight=".72pt" strokecolor="#000000">
                <v:path arrowok="t"/>
              </v:shape>
            </v:group>
            <v:group style="position:absolute;left:8779;top:596;width:1575;height:2" coordorigin="8779,596" coordsize="1575,2">
              <v:shape style="position:absolute;left:8779;top:596;width:1575;height:2" coordorigin="8779,596" coordsize="1575,0" path="m8779,596l10354,596e" filled="false" stroked="true" strokeweight=".72pt" strokecolor="#000000">
                <v:path arrowok="t"/>
              </v:shape>
              <v:shape style="position:absolute;left:4577;top:586;width:4188;height:583" type="#_x0000_t75" stroked="false">
                <v:imagedata r:id="rId88" o:title=""/>
              </v:shape>
              <v:shape style="position:absolute;left:1483;top:1131;width:8894;height:1716" type="#_x0000_t75" stroked="false">
                <v:imagedata r:id="rId89" o:title=""/>
              </v:shape>
              <v:shape style="position:absolute;left:2632;top:77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901;top:77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款项内容</w:t>
                      </w:r>
                    </w:p>
                  </w:txbxContent>
                </v:textbox>
                <w10:wrap type="none"/>
              </v:shape>
              <v:shape style="position:absolute;left:6641;top:77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991;top:77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shape style="position:absolute;left:8921;top:63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占其他应收款</w:t>
                      </w:r>
                    </w:p>
                  </w:txbxContent>
                </v:textbox>
                <w10:wrap type="none"/>
              </v:shape>
            </v:group>
            <w10:wrap type="none"/>
          </v:group>
        </w:pict>
      </w:r>
      <w:r>
        <w:rPr>
          <w:rFonts w:ascii="Arial" w:hAnsi="Arial" w:cs="Arial" w:eastAsia="Arial" w:hint="default"/>
        </w:rPr>
        <w:t>(6)</w:t>
      </w:r>
      <w:r>
        <w:rPr>
          <w:rFonts w:ascii="Arial" w:hAnsi="Arial" w:cs="Arial" w:eastAsia="Arial" w:hint="default"/>
          <w:spacing w:val="-4"/>
        </w:rPr>
        <w:t> </w:t>
      </w:r>
      <w:r>
        <w:rPr/>
        <w:t>其他应收款金额前五名单位情况</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tbl>
      <w:tblPr>
        <w:tblW w:w="0" w:type="auto"/>
        <w:jc w:val="left"/>
        <w:tblInd w:w="267" w:type="dxa"/>
        <w:tblLayout w:type="fixed"/>
        <w:tblCellMar>
          <w:top w:w="0" w:type="dxa"/>
          <w:left w:w="0" w:type="dxa"/>
          <w:bottom w:w="0" w:type="dxa"/>
          <w:right w:w="0" w:type="dxa"/>
        </w:tblCellMar>
        <w:tblLook w:val="01E0"/>
      </w:tblPr>
      <w:tblGrid>
        <w:gridCol w:w="3078"/>
        <w:gridCol w:w="1532"/>
        <w:gridCol w:w="1590"/>
        <w:gridCol w:w="1033"/>
        <w:gridCol w:w="1640"/>
      </w:tblGrid>
      <w:tr>
        <w:trPr>
          <w:trHeight w:val="254" w:hRule="exact"/>
        </w:trPr>
        <w:tc>
          <w:tcPr>
            <w:tcW w:w="7233" w:type="dxa"/>
            <w:gridSpan w:val="4"/>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nil" w:sz="6" w:space="0" w:color="auto"/>
            </w:tcBorders>
          </w:tcPr>
          <w:p>
            <w:pPr>
              <w:pStyle w:val="TableParagraph"/>
              <w:spacing w:line="225" w:lineRule="exact"/>
              <w:ind w:left="142" w:right="0"/>
              <w:jc w:val="left"/>
              <w:rPr>
                <w:rFonts w:ascii="Arial" w:hAnsi="Arial" w:cs="Arial" w:eastAsia="Arial" w:hint="default"/>
                <w:sz w:val="21"/>
                <w:szCs w:val="21"/>
              </w:rPr>
            </w:pPr>
            <w:r>
              <w:rPr>
                <w:rFonts w:ascii="宋体" w:hAnsi="宋体" w:cs="宋体" w:eastAsia="宋体" w:hint="default"/>
                <w:sz w:val="21"/>
                <w:szCs w:val="21"/>
              </w:rPr>
              <w:t>总额的比例</w:t>
            </w:r>
            <w:r>
              <w:rPr>
                <w:rFonts w:ascii="Arial" w:hAnsi="Arial" w:cs="Arial" w:eastAsia="Arial" w:hint="default"/>
                <w:sz w:val="21"/>
                <w:szCs w:val="21"/>
              </w:rPr>
              <w:t>(%)</w:t>
            </w:r>
          </w:p>
        </w:tc>
      </w:tr>
      <w:tr>
        <w:trPr>
          <w:trHeight w:val="278"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20"/>
                <w:szCs w:val="20"/>
              </w:rPr>
            </w:pPr>
            <w:r>
              <w:rPr>
                <w:rFonts w:ascii="宋体" w:hAnsi="宋体" w:cs="宋体" w:eastAsia="宋体" w:hint="default"/>
                <w:sz w:val="20"/>
                <w:szCs w:val="20"/>
              </w:rPr>
              <w:t>沈阳铁路局锦州车务段高桥镇站</w:t>
            </w:r>
          </w:p>
        </w:tc>
        <w:tc>
          <w:tcPr>
            <w:tcW w:w="1532" w:type="dxa"/>
            <w:tcBorders>
              <w:top w:val="nil" w:sz="6" w:space="0" w:color="auto"/>
              <w:left w:val="nil" w:sz="6" w:space="0" w:color="auto"/>
              <w:bottom w:val="nil" w:sz="6" w:space="0" w:color="auto"/>
              <w:right w:val="nil" w:sz="6" w:space="0" w:color="auto"/>
            </w:tcBorders>
          </w:tcPr>
          <w:p>
            <w:pPr>
              <w:pStyle w:val="TableParagraph"/>
              <w:spacing w:line="234" w:lineRule="exact"/>
              <w:ind w:right="20"/>
              <w:jc w:val="center"/>
              <w:rPr>
                <w:rFonts w:ascii="宋体" w:hAnsi="宋体" w:cs="宋体" w:eastAsia="宋体" w:hint="default"/>
                <w:sz w:val="20"/>
                <w:szCs w:val="20"/>
              </w:rPr>
            </w:pPr>
            <w:r>
              <w:rPr>
                <w:rFonts w:ascii="宋体" w:hAnsi="宋体" w:cs="宋体" w:eastAsia="宋体" w:hint="default"/>
                <w:sz w:val="20"/>
                <w:szCs w:val="20"/>
              </w:rPr>
              <w:t>代付铁路运费</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2"/>
              <w:jc w:val="right"/>
              <w:rPr>
                <w:rFonts w:ascii="Arial" w:hAnsi="Arial" w:cs="Arial" w:eastAsia="Arial" w:hint="default"/>
                <w:sz w:val="20"/>
                <w:szCs w:val="20"/>
              </w:rPr>
            </w:pPr>
            <w:r>
              <w:rPr>
                <w:rFonts w:ascii="Arial"/>
                <w:spacing w:val="-1"/>
                <w:sz w:val="20"/>
              </w:rPr>
              <w:t>8,537,239.41</w:t>
            </w:r>
            <w:r>
              <w:rPr>
                <w:rFonts w:ascii="Arial"/>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8" w:lineRule="exact"/>
              <w:ind w:right="5"/>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 w:right="0"/>
              <w:jc w:val="center"/>
              <w:rPr>
                <w:rFonts w:ascii="Arial" w:hAnsi="Arial" w:cs="Arial" w:eastAsia="Arial" w:hint="default"/>
                <w:sz w:val="20"/>
                <w:szCs w:val="20"/>
              </w:rPr>
            </w:pPr>
            <w:r>
              <w:rPr>
                <w:rFonts w:ascii="Arial"/>
                <w:sz w:val="20"/>
              </w:rPr>
              <w:t>40.24</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532" w:type="dxa"/>
            <w:tcBorders>
              <w:top w:val="nil" w:sz="6" w:space="0" w:color="auto"/>
              <w:left w:val="nil" w:sz="6" w:space="0" w:color="auto"/>
              <w:bottom w:val="nil" w:sz="6" w:space="0" w:color="auto"/>
              <w:right w:val="nil" w:sz="6" w:space="0" w:color="auto"/>
            </w:tcBorders>
          </w:tcPr>
          <w:p>
            <w:pPr>
              <w:pStyle w:val="TableParagraph"/>
              <w:spacing w:line="235" w:lineRule="exact"/>
              <w:ind w:right="20"/>
              <w:jc w:val="center"/>
              <w:rPr>
                <w:rFonts w:ascii="宋体" w:hAnsi="宋体" w:cs="宋体" w:eastAsia="宋体" w:hint="default"/>
                <w:sz w:val="20"/>
                <w:szCs w:val="20"/>
              </w:rPr>
            </w:pPr>
            <w:r>
              <w:rPr>
                <w:rFonts w:ascii="宋体" w:hAnsi="宋体" w:cs="宋体" w:eastAsia="宋体" w:hint="default"/>
                <w:sz w:val="20"/>
                <w:szCs w:val="20"/>
              </w:rPr>
              <w:t>水电费</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2"/>
              <w:jc w:val="right"/>
              <w:rPr>
                <w:rFonts w:ascii="Arial" w:hAnsi="Arial" w:cs="Arial" w:eastAsia="Arial" w:hint="default"/>
                <w:sz w:val="20"/>
                <w:szCs w:val="20"/>
              </w:rPr>
            </w:pPr>
            <w:r>
              <w:rPr>
                <w:rFonts w:ascii="Arial"/>
                <w:spacing w:val="-1"/>
                <w:sz w:val="20"/>
              </w:rPr>
              <w:t>3,060,580.00</w:t>
            </w:r>
            <w:r>
              <w:rPr>
                <w:rFonts w:ascii="Arial"/>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9" w:lineRule="exact"/>
              <w:ind w:right="5"/>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7" w:right="0"/>
              <w:jc w:val="center"/>
              <w:rPr>
                <w:rFonts w:ascii="Arial" w:hAnsi="Arial" w:cs="Arial" w:eastAsia="Arial" w:hint="default"/>
                <w:sz w:val="20"/>
                <w:szCs w:val="20"/>
              </w:rPr>
            </w:pPr>
            <w:r>
              <w:rPr>
                <w:rFonts w:ascii="Arial"/>
                <w:sz w:val="20"/>
              </w:rPr>
              <w:t>14.43</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锦州经济技术开发区管理委员会</w:t>
            </w:r>
          </w:p>
        </w:tc>
        <w:tc>
          <w:tcPr>
            <w:tcW w:w="1532" w:type="dxa"/>
            <w:tcBorders>
              <w:top w:val="nil" w:sz="6" w:space="0" w:color="auto"/>
              <w:left w:val="nil" w:sz="6" w:space="0" w:color="auto"/>
              <w:bottom w:val="nil" w:sz="6" w:space="0" w:color="auto"/>
              <w:right w:val="nil" w:sz="6" w:space="0" w:color="auto"/>
            </w:tcBorders>
          </w:tcPr>
          <w:p>
            <w:pPr>
              <w:pStyle w:val="TableParagraph"/>
              <w:spacing w:line="235" w:lineRule="exact"/>
              <w:ind w:right="20"/>
              <w:jc w:val="center"/>
              <w:rPr>
                <w:rFonts w:ascii="宋体" w:hAnsi="宋体" w:cs="宋体" w:eastAsia="宋体" w:hint="default"/>
                <w:sz w:val="20"/>
                <w:szCs w:val="20"/>
              </w:rPr>
            </w:pPr>
            <w:r>
              <w:rPr>
                <w:rFonts w:ascii="宋体" w:hAnsi="宋体" w:cs="宋体" w:eastAsia="宋体" w:hint="default"/>
                <w:sz w:val="20"/>
                <w:szCs w:val="20"/>
              </w:rPr>
              <w:t>代付修路款</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2"/>
              <w:jc w:val="right"/>
              <w:rPr>
                <w:rFonts w:ascii="Arial" w:hAnsi="Arial" w:cs="Arial" w:eastAsia="Arial" w:hint="default"/>
                <w:sz w:val="20"/>
                <w:szCs w:val="20"/>
              </w:rPr>
            </w:pPr>
            <w:r>
              <w:rPr>
                <w:rFonts w:ascii="Arial"/>
                <w:spacing w:val="-1"/>
                <w:sz w:val="20"/>
              </w:rPr>
              <w:t>2,742,802.45</w:t>
            </w:r>
            <w:r>
              <w:rPr>
                <w:rFonts w:ascii="Arial"/>
                <w:sz w:val="20"/>
              </w:rPr>
            </w:r>
          </w:p>
        </w:tc>
        <w:tc>
          <w:tcPr>
            <w:tcW w:w="1033" w:type="dxa"/>
            <w:tcBorders>
              <w:top w:val="nil" w:sz="6" w:space="0" w:color="auto"/>
              <w:left w:val="nil" w:sz="6" w:space="0" w:color="auto"/>
              <w:bottom w:val="nil" w:sz="6" w:space="0" w:color="auto"/>
              <w:right w:val="nil" w:sz="6" w:space="0" w:color="auto"/>
            </w:tcBorders>
          </w:tcPr>
          <w:p>
            <w:pPr>
              <w:pStyle w:val="TableParagraph"/>
              <w:spacing w:line="249" w:lineRule="exact"/>
              <w:ind w:right="5"/>
              <w:jc w:val="center"/>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7" w:right="0"/>
              <w:jc w:val="center"/>
              <w:rPr>
                <w:rFonts w:ascii="Arial" w:hAnsi="Arial" w:cs="Arial" w:eastAsia="Arial" w:hint="default"/>
                <w:sz w:val="20"/>
                <w:szCs w:val="20"/>
              </w:rPr>
            </w:pPr>
            <w:r>
              <w:rPr>
                <w:rFonts w:ascii="Arial"/>
                <w:sz w:val="20"/>
              </w:rPr>
              <w:t>12.93</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6" w:lineRule="exact"/>
              <w:ind w:left="122" w:right="0"/>
              <w:jc w:val="left"/>
              <w:rPr>
                <w:rFonts w:ascii="宋体" w:hAnsi="宋体" w:cs="宋体" w:eastAsia="宋体" w:hint="default"/>
                <w:sz w:val="20"/>
                <w:szCs w:val="20"/>
              </w:rPr>
            </w:pPr>
            <w:r>
              <w:rPr>
                <w:rFonts w:ascii="宋体" w:hAnsi="宋体" w:cs="宋体" w:eastAsia="宋体" w:hint="default"/>
                <w:sz w:val="20"/>
                <w:szCs w:val="20"/>
              </w:rPr>
              <w:t>公路工程队</w:t>
            </w:r>
          </w:p>
        </w:tc>
        <w:tc>
          <w:tcPr>
            <w:tcW w:w="1532" w:type="dxa"/>
            <w:tcBorders>
              <w:top w:val="nil" w:sz="6" w:space="0" w:color="auto"/>
              <w:left w:val="nil" w:sz="6" w:space="0" w:color="auto"/>
              <w:bottom w:val="nil" w:sz="6" w:space="0" w:color="auto"/>
              <w:right w:val="nil" w:sz="6" w:space="0" w:color="auto"/>
            </w:tcBorders>
          </w:tcPr>
          <w:p>
            <w:pPr>
              <w:pStyle w:val="TableParagraph"/>
              <w:spacing w:line="236" w:lineRule="exact"/>
              <w:ind w:right="20"/>
              <w:jc w:val="center"/>
              <w:rPr>
                <w:rFonts w:ascii="宋体" w:hAnsi="宋体" w:cs="宋体" w:eastAsia="宋体" w:hint="default"/>
                <w:sz w:val="20"/>
                <w:szCs w:val="20"/>
              </w:rPr>
            </w:pPr>
            <w:r>
              <w:rPr>
                <w:rFonts w:ascii="宋体" w:hAnsi="宋体" w:cs="宋体" w:eastAsia="宋体" w:hint="default"/>
                <w:sz w:val="20"/>
                <w:szCs w:val="20"/>
              </w:rPr>
              <w:t>往来款</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3"/>
              <w:jc w:val="right"/>
              <w:rPr>
                <w:rFonts w:ascii="Arial" w:hAnsi="Arial" w:cs="Arial" w:eastAsia="Arial" w:hint="default"/>
                <w:sz w:val="20"/>
                <w:szCs w:val="20"/>
              </w:rPr>
            </w:pPr>
            <w:r>
              <w:rPr>
                <w:rFonts w:ascii="Arial"/>
                <w:spacing w:val="-1"/>
                <w:sz w:val="20"/>
              </w:rPr>
              <w:t>850,000.00</w:t>
            </w:r>
          </w:p>
        </w:tc>
        <w:tc>
          <w:tcPr>
            <w:tcW w:w="1033" w:type="dxa"/>
            <w:tcBorders>
              <w:top w:val="nil" w:sz="6" w:space="0" w:color="auto"/>
              <w:left w:val="nil" w:sz="6" w:space="0" w:color="auto"/>
              <w:bottom w:val="nil" w:sz="6" w:space="0" w:color="auto"/>
              <w:right w:val="nil" w:sz="6" w:space="0" w:color="auto"/>
            </w:tcBorders>
          </w:tcPr>
          <w:p>
            <w:pPr>
              <w:pStyle w:val="TableParagraph"/>
              <w:spacing w:line="250" w:lineRule="exact"/>
              <w:ind w:right="5"/>
              <w:jc w:val="center"/>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19" w:right="0"/>
              <w:jc w:val="center"/>
              <w:rPr>
                <w:rFonts w:ascii="Arial" w:hAnsi="Arial" w:cs="Arial" w:eastAsia="Arial" w:hint="default"/>
                <w:sz w:val="20"/>
                <w:szCs w:val="20"/>
              </w:rPr>
            </w:pPr>
            <w:r>
              <w:rPr>
                <w:rFonts w:ascii="Arial"/>
                <w:sz w:val="20"/>
              </w:rPr>
              <w:t>4.01</w:t>
            </w:r>
          </w:p>
        </w:tc>
      </w:tr>
      <w:tr>
        <w:trPr>
          <w:trHeight w:val="281"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辽宁省证券登记管理中心</w:t>
            </w:r>
          </w:p>
        </w:tc>
        <w:tc>
          <w:tcPr>
            <w:tcW w:w="1532" w:type="dxa"/>
            <w:tcBorders>
              <w:top w:val="nil" w:sz="6" w:space="0" w:color="auto"/>
              <w:left w:val="nil" w:sz="6" w:space="0" w:color="auto"/>
              <w:bottom w:val="nil" w:sz="6" w:space="0" w:color="auto"/>
              <w:right w:val="nil" w:sz="6" w:space="0" w:color="auto"/>
            </w:tcBorders>
          </w:tcPr>
          <w:p>
            <w:pPr>
              <w:pStyle w:val="TableParagraph"/>
              <w:spacing w:line="235" w:lineRule="exact"/>
              <w:ind w:right="20"/>
              <w:jc w:val="center"/>
              <w:rPr>
                <w:rFonts w:ascii="宋体" w:hAnsi="宋体" w:cs="宋体" w:eastAsia="宋体" w:hint="default"/>
                <w:sz w:val="20"/>
                <w:szCs w:val="20"/>
              </w:rPr>
            </w:pPr>
            <w:r>
              <w:rPr>
                <w:rFonts w:ascii="宋体" w:hAnsi="宋体" w:cs="宋体" w:eastAsia="宋体" w:hint="default"/>
                <w:sz w:val="20"/>
                <w:szCs w:val="20"/>
              </w:rPr>
              <w:t>往来款</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3"/>
              <w:jc w:val="right"/>
              <w:rPr>
                <w:rFonts w:ascii="Arial" w:hAnsi="Arial" w:cs="Arial" w:eastAsia="Arial" w:hint="default"/>
                <w:sz w:val="20"/>
                <w:szCs w:val="20"/>
              </w:rPr>
            </w:pPr>
            <w:r>
              <w:rPr>
                <w:rFonts w:ascii="Arial"/>
                <w:spacing w:val="-1"/>
                <w:sz w:val="20"/>
              </w:rPr>
              <w:t>471,761.00</w:t>
            </w:r>
          </w:p>
        </w:tc>
        <w:tc>
          <w:tcPr>
            <w:tcW w:w="1033" w:type="dxa"/>
            <w:tcBorders>
              <w:top w:val="nil" w:sz="6" w:space="0" w:color="auto"/>
              <w:left w:val="nil" w:sz="6" w:space="0" w:color="auto"/>
              <w:bottom w:val="nil" w:sz="6" w:space="0" w:color="auto"/>
              <w:right w:val="nil" w:sz="6" w:space="0" w:color="auto"/>
            </w:tcBorders>
          </w:tcPr>
          <w:p>
            <w:pPr>
              <w:pStyle w:val="TableParagraph"/>
              <w:spacing w:line="249" w:lineRule="exact"/>
              <w:ind w:right="5"/>
              <w:jc w:val="center"/>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19" w:right="0"/>
              <w:jc w:val="center"/>
              <w:rPr>
                <w:rFonts w:ascii="Arial" w:hAnsi="Arial" w:cs="Arial" w:eastAsia="Arial" w:hint="default"/>
                <w:sz w:val="20"/>
                <w:szCs w:val="20"/>
              </w:rPr>
            </w:pPr>
            <w:r>
              <w:rPr>
                <w:rFonts w:ascii="Arial"/>
                <w:sz w:val="20"/>
              </w:rPr>
              <w:t>2.22</w:t>
            </w:r>
          </w:p>
        </w:tc>
      </w:tr>
      <w:tr>
        <w:trPr>
          <w:trHeight w:val="309" w:hRule="exact"/>
        </w:trPr>
        <w:tc>
          <w:tcPr>
            <w:tcW w:w="3078" w:type="dxa"/>
            <w:tcBorders>
              <w:top w:val="nil" w:sz="6" w:space="0" w:color="auto"/>
              <w:left w:val="nil" w:sz="6" w:space="0" w:color="auto"/>
              <w:bottom w:val="single" w:sz="17" w:space="0" w:color="000000"/>
              <w:right w:val="nil" w:sz="6" w:space="0" w:color="auto"/>
            </w:tcBorders>
          </w:tcPr>
          <w:p>
            <w:pPr>
              <w:pStyle w:val="TableParagraph"/>
              <w:tabs>
                <w:tab w:pos="573" w:val="left" w:leader="none"/>
              </w:tabs>
              <w:spacing w:line="246" w:lineRule="exact"/>
              <w:ind w:left="47"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32" w:type="dxa"/>
            <w:tcBorders>
              <w:top w:val="nil" w:sz="6" w:space="0" w:color="auto"/>
              <w:left w:val="nil" w:sz="6" w:space="0" w:color="auto"/>
              <w:bottom w:val="single" w:sz="17" w:space="0" w:color="000000"/>
              <w:right w:val="nil" w:sz="6" w:space="0" w:color="auto"/>
            </w:tcBorders>
          </w:tcPr>
          <w:p>
            <w:pPr/>
          </w:p>
        </w:tc>
        <w:tc>
          <w:tcPr>
            <w:tcW w:w="1590" w:type="dxa"/>
            <w:tcBorders>
              <w:top w:val="nil" w:sz="6" w:space="0" w:color="auto"/>
              <w:left w:val="nil" w:sz="6" w:space="0" w:color="auto"/>
              <w:bottom w:val="single" w:sz="17" w:space="0" w:color="000000"/>
              <w:right w:val="nil" w:sz="6" w:space="0" w:color="auto"/>
            </w:tcBorders>
          </w:tcPr>
          <w:p>
            <w:pPr>
              <w:pStyle w:val="TableParagraph"/>
              <w:spacing w:line="240" w:lineRule="auto" w:before="25"/>
              <w:ind w:right="133"/>
              <w:jc w:val="right"/>
              <w:rPr>
                <w:rFonts w:ascii="Arial" w:hAnsi="Arial" w:cs="Arial" w:eastAsia="Arial" w:hint="default"/>
                <w:sz w:val="20"/>
                <w:szCs w:val="20"/>
              </w:rPr>
            </w:pPr>
            <w:r>
              <w:rPr>
                <w:rFonts w:ascii="Arial"/>
                <w:spacing w:val="-1"/>
                <w:sz w:val="20"/>
              </w:rPr>
              <w:t>15,662,382.86</w:t>
            </w:r>
          </w:p>
        </w:tc>
        <w:tc>
          <w:tcPr>
            <w:tcW w:w="1033" w:type="dxa"/>
            <w:tcBorders>
              <w:top w:val="nil" w:sz="6" w:space="0" w:color="auto"/>
              <w:left w:val="nil" w:sz="6" w:space="0" w:color="auto"/>
              <w:bottom w:val="single" w:sz="17" w:space="0" w:color="000000"/>
              <w:right w:val="nil" w:sz="6" w:space="0" w:color="auto"/>
            </w:tcBorders>
          </w:tcPr>
          <w:p>
            <w:pPr/>
          </w:p>
        </w:tc>
        <w:tc>
          <w:tcPr>
            <w:tcW w:w="1640" w:type="dxa"/>
            <w:tcBorders>
              <w:top w:val="nil" w:sz="6" w:space="0" w:color="auto"/>
              <w:left w:val="nil" w:sz="6" w:space="0" w:color="auto"/>
              <w:bottom w:val="single" w:sz="17" w:space="0" w:color="000000"/>
              <w:right w:val="nil" w:sz="6" w:space="0" w:color="auto"/>
            </w:tcBorders>
          </w:tcPr>
          <w:p>
            <w:pPr>
              <w:pStyle w:val="TableParagraph"/>
              <w:spacing w:line="240" w:lineRule="auto" w:before="25"/>
              <w:ind w:left="7" w:right="0"/>
              <w:jc w:val="center"/>
              <w:rPr>
                <w:rFonts w:ascii="Arial" w:hAnsi="Arial" w:cs="Arial" w:eastAsia="Arial" w:hint="default"/>
                <w:sz w:val="20"/>
                <w:szCs w:val="20"/>
              </w:rPr>
            </w:pPr>
            <w:r>
              <w:rPr>
                <w:rFonts w:ascii="Arial"/>
                <w:sz w:val="20"/>
              </w:rPr>
              <w:t>73.83</w:t>
            </w:r>
          </w:p>
        </w:tc>
      </w:tr>
    </w:tbl>
    <w:p>
      <w:pPr>
        <w:spacing w:line="240" w:lineRule="auto" w:before="3"/>
        <w:rPr>
          <w:rFonts w:ascii="宋体" w:hAnsi="宋体" w:cs="宋体" w:eastAsia="宋体" w:hint="default"/>
          <w:sz w:val="14"/>
          <w:szCs w:val="14"/>
        </w:rPr>
      </w:pPr>
    </w:p>
    <w:p>
      <w:pPr>
        <w:pStyle w:val="Heading5"/>
        <w:spacing w:line="240" w:lineRule="auto" w:before="26"/>
        <w:ind w:right="6194"/>
        <w:jc w:val="left"/>
        <w:rPr>
          <w:b w:val="0"/>
          <w:bCs w:val="0"/>
        </w:rPr>
      </w:pPr>
      <w:r>
        <w:rPr>
          <w:rFonts w:ascii="Arial" w:hAnsi="Arial" w:cs="Arial" w:eastAsia="Arial" w:hint="default"/>
        </w:rPr>
        <w:t>6. </w:t>
      </w:r>
      <w:r>
        <w:rPr>
          <w:rFonts w:ascii="Arial" w:hAnsi="Arial" w:cs="Arial" w:eastAsia="Arial" w:hint="default"/>
          <w:spacing w:val="23"/>
        </w:rPr>
        <w:t> </w:t>
      </w:r>
      <w:r>
        <w:rPr/>
        <w:t>存货</w:t>
      </w:r>
      <w:r>
        <w:rPr>
          <w:b w:val="0"/>
          <w:bCs w:val="0"/>
        </w:rPr>
      </w:r>
    </w:p>
    <w:p>
      <w:pPr>
        <w:pStyle w:val="BodyText"/>
        <w:spacing w:line="240" w:lineRule="auto" w:before="192"/>
        <w:ind w:left="623" w:right="6194"/>
        <w:jc w:val="left"/>
      </w:pPr>
      <w:r>
        <w:rPr>
          <w:rFonts w:ascii="Arial" w:hAnsi="Arial" w:cs="Arial" w:eastAsia="Arial" w:hint="default"/>
        </w:rPr>
        <w:t>(1)</w:t>
      </w:r>
      <w:r>
        <w:rPr>
          <w:rFonts w:ascii="Arial" w:hAnsi="Arial" w:cs="Arial" w:eastAsia="Arial" w:hint="default"/>
          <w:spacing w:val="-4"/>
        </w:rPr>
        <w:t> </w:t>
      </w:r>
      <w:r>
        <w:rPr/>
        <w:t>存货分类</w:t>
      </w:r>
    </w:p>
    <w:p>
      <w:pPr>
        <w:spacing w:line="240" w:lineRule="auto" w:before="10"/>
        <w:rPr>
          <w:rFonts w:ascii="宋体" w:hAnsi="宋体" w:cs="宋体" w:eastAsia="宋体" w:hint="default"/>
          <w:sz w:val="10"/>
          <w:szCs w:val="10"/>
        </w:rPr>
      </w:pPr>
    </w:p>
    <w:p>
      <w:pPr>
        <w:spacing w:line="1754" w:lineRule="exact"/>
        <w:ind w:left="260"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41.1pt;height:87.75pt;mso-position-horizontal-relative:char;mso-position-vertical-relative:line" coordorigin="0,0" coordsize="8822,1755">
            <v:group style="position:absolute;left:29;top:7;width:882;height:2" coordorigin="29,7" coordsize="882,2">
              <v:shape style="position:absolute;left:29;top:7;width:882;height:2" coordorigin="29,7" coordsize="882,0" path="m29,7l911,7e" filled="false" stroked="true" strokeweight=".72pt" strokecolor="#000000">
                <v:path arrowok="t"/>
              </v:shape>
            </v:group>
            <v:group style="position:absolute;left:29;top:36;width:882;height:2" coordorigin="29,36" coordsize="882,2">
              <v:shape style="position:absolute;left:29;top:36;width:882;height:2" coordorigin="29,36" coordsize="882,0" path="m29,36l911,36e" filled="false" stroked="true" strokeweight=".72pt" strokecolor="#000000">
                <v:path arrowok="t"/>
              </v:shape>
              <v:shape style="position:absolute;left:911;top:43;width:10;height:2" type="#_x0000_t75" stroked="false">
                <v:imagedata r:id="rId50" o:title=""/>
              </v:shape>
            </v:group>
            <v:group style="position:absolute;left:911;top:7;width:44;height:2" coordorigin="911,7" coordsize="44,2">
              <v:shape style="position:absolute;left:911;top:7;width:44;height:2" coordorigin="911,7" coordsize="44,0" path="m911,7l954,7e" filled="false" stroked="true" strokeweight=".72pt" strokecolor="#000000">
                <v:path arrowok="t"/>
              </v:shape>
            </v:group>
            <v:group style="position:absolute;left:911;top:36;width:44;height:2" coordorigin="911,36" coordsize="44,2">
              <v:shape style="position:absolute;left:911;top:36;width:44;height:2" coordorigin="911,36" coordsize="44,0" path="m911,36l954,36e" filled="false" stroked="true" strokeweight=".72pt" strokecolor="#000000">
                <v:path arrowok="t"/>
              </v:shape>
            </v:group>
            <v:group style="position:absolute;left:954;top:7;width:3869;height:2" coordorigin="954,7" coordsize="3869,2">
              <v:shape style="position:absolute;left:954;top:7;width:3869;height:2" coordorigin="954,7" coordsize="3869,0" path="m954,7l4823,7e" filled="false" stroked="true" strokeweight=".72pt" strokecolor="#000000">
                <v:path arrowok="t"/>
              </v:shape>
            </v:group>
            <v:group style="position:absolute;left:954;top:36;width:3869;height:2" coordorigin="954,36" coordsize="3869,2">
              <v:shape style="position:absolute;left:954;top:36;width:3869;height:2" coordorigin="954,36" coordsize="3869,0" path="m954,36l4823,36e" filled="false" stroked="true" strokeweight=".72pt" strokecolor="#000000">
                <v:path arrowok="t"/>
              </v:shape>
              <v:shape style="position:absolute;left:4823;top:43;width:10;height:2" type="#_x0000_t75" stroked="false">
                <v:imagedata r:id="rId50" o:title=""/>
              </v:shape>
            </v:group>
            <v:group style="position:absolute;left:4823;top:7;width:44;height:2" coordorigin="4823,7" coordsize="44,2">
              <v:shape style="position:absolute;left:4823;top:7;width:44;height:2" coordorigin="4823,7" coordsize="44,0" path="m4823,7l4866,7e" filled="false" stroked="true" strokeweight=".72pt" strokecolor="#000000">
                <v:path arrowok="t"/>
              </v:shape>
            </v:group>
            <v:group style="position:absolute;left:4823;top:36;width:44;height:2" coordorigin="4823,36" coordsize="44,2">
              <v:shape style="position:absolute;left:4823;top:36;width:44;height:2" coordorigin="4823,36" coordsize="44,0" path="m4823,36l4866,36e" filled="false" stroked="true" strokeweight=".72pt" strokecolor="#000000">
                <v:path arrowok="t"/>
              </v:shape>
            </v:group>
            <v:group style="position:absolute;left:4866;top:7;width:3939;height:2" coordorigin="4866,7" coordsize="3939,2">
              <v:shape style="position:absolute;left:4866;top:7;width:3939;height:2" coordorigin="4866,7" coordsize="3939,0" path="m4866,7l8804,7e" filled="false" stroked="true" strokeweight=".72pt" strokecolor="#000000">
                <v:path arrowok="t"/>
              </v:shape>
            </v:group>
            <v:group style="position:absolute;left:4866;top:36;width:3939;height:2" coordorigin="4866,36" coordsize="3939,2">
              <v:shape style="position:absolute;left:4866;top:36;width:3939;height:2" coordorigin="4866,36" coordsize="3939,0" path="m4866,36l8804,36e" filled="false" stroked="true" strokeweight=".72pt" strokecolor="#000000">
                <v:path arrowok="t"/>
              </v:shape>
              <v:shape style="position:absolute;left:892;top:26;width:3960;height:308" type="#_x0000_t75" stroked="false">
                <v:imagedata r:id="rId90" o:title=""/>
              </v:shape>
              <v:shape style="position:absolute;left:898;top:303;width:7924;height:340" type="#_x0000_t75" stroked="false">
                <v:imagedata r:id="rId91" o:title=""/>
              </v:shape>
            </v:group>
            <v:group style="position:absolute;left:7;top:1747;width:904;height:2" coordorigin="7,1747" coordsize="904,2">
              <v:shape style="position:absolute;left:7;top:1747;width:904;height:2" coordorigin="7,1747" coordsize="904,0" path="m7,1747l911,1747e" filled="false" stroked="true" strokeweight=".72pt" strokecolor="#000000">
                <v:path arrowok="t"/>
              </v:shape>
            </v:group>
            <v:group style="position:absolute;left:7;top:1718;width:904;height:2" coordorigin="7,1718" coordsize="904,2">
              <v:shape style="position:absolute;left:7;top:1718;width:904;height:2" coordorigin="7,1718" coordsize="904,0" path="m7,1718l911,1718e" filled="false" stroked="true" strokeweight=".72pt" strokecolor="#000000">
                <v:path arrowok="t"/>
              </v:shape>
            </v:group>
            <v:group style="position:absolute;left:911;top:1718;width:44;height:2" coordorigin="911,1718" coordsize="44,2">
              <v:shape style="position:absolute;left:911;top:1718;width:44;height:2" coordorigin="911,1718" coordsize="44,0" path="m911,1718l954,1718e" filled="false" stroked="true" strokeweight=".72pt" strokecolor="#000000">
                <v:path arrowok="t"/>
              </v:shape>
            </v:group>
            <v:group style="position:absolute;left:911;top:1747;width:1421;height:2" coordorigin="911,1747" coordsize="1421,2">
              <v:shape style="position:absolute;left:911;top:1747;width:1421;height:2" coordorigin="911,1747" coordsize="1421,0" path="m911,1747l2332,1747e" filled="false" stroked="true" strokeweight=".72pt" strokecolor="#000000">
                <v:path arrowok="t"/>
              </v:shape>
            </v:group>
            <v:group style="position:absolute;left:954;top:1718;width:1378;height:2" coordorigin="954,1718" coordsize="1378,2">
              <v:shape style="position:absolute;left:954;top:1718;width:1378;height:2" coordorigin="954,1718" coordsize="1378,0" path="m954,1718l2332,1718e" filled="false" stroked="true" strokeweight=".72pt" strokecolor="#000000">
                <v:path arrowok="t"/>
              </v:shape>
            </v:group>
            <v:group style="position:absolute;left:2332;top:1718;width:44;height:2" coordorigin="2332,1718" coordsize="44,2">
              <v:shape style="position:absolute;left:2332;top:1718;width:44;height:2" coordorigin="2332,1718" coordsize="44,0" path="m2332,1718l2375,1718e" filled="false" stroked="true" strokeweight=".72pt" strokecolor="#000000">
                <v:path arrowok="t"/>
              </v:shape>
            </v:group>
            <v:group style="position:absolute;left:2332;top:1747;width:1106;height:2" coordorigin="2332,1747" coordsize="1106,2">
              <v:shape style="position:absolute;left:2332;top:1747;width:1106;height:2" coordorigin="2332,1747" coordsize="1106,0" path="m2332,1747l3437,1747e" filled="false" stroked="true" strokeweight=".72pt" strokecolor="#000000">
                <v:path arrowok="t"/>
              </v:shape>
            </v:group>
            <v:group style="position:absolute;left:2375;top:1718;width:1062;height:2" coordorigin="2375,1718" coordsize="1062,2">
              <v:shape style="position:absolute;left:2375;top:1718;width:1062;height:2" coordorigin="2375,1718" coordsize="1062,0" path="m2375,1718l3437,1718e" filled="false" stroked="true" strokeweight=".72pt" strokecolor="#000000">
                <v:path arrowok="t"/>
              </v:shape>
            </v:group>
            <v:group style="position:absolute;left:3437;top:1718;width:44;height:2" coordorigin="3437,1718" coordsize="44,2">
              <v:shape style="position:absolute;left:3437;top:1718;width:44;height:2" coordorigin="3437,1718" coordsize="44,0" path="m3437,1718l3480,1718e" filled="false" stroked="true" strokeweight=".72pt" strokecolor="#000000">
                <v:path arrowok="t"/>
              </v:shape>
            </v:group>
            <v:group style="position:absolute;left:3437;top:1747;width:1386;height:2" coordorigin="3437,1747" coordsize="1386,2">
              <v:shape style="position:absolute;left:3437;top:1747;width:1386;height:2" coordorigin="3437,1747" coordsize="1386,0" path="m3437,1747l4823,1747e" filled="false" stroked="true" strokeweight=".72pt" strokecolor="#000000">
                <v:path arrowok="t"/>
              </v:shape>
            </v:group>
            <v:group style="position:absolute;left:3480;top:1718;width:1343;height:2" coordorigin="3480,1718" coordsize="1343,2">
              <v:shape style="position:absolute;left:3480;top:1718;width:1343;height:2" coordorigin="3480,1718" coordsize="1343,0" path="m3480,1718l4823,1718e" filled="false" stroked="true" strokeweight=".72pt" strokecolor="#000000">
                <v:path arrowok="t"/>
              </v:shape>
            </v:group>
            <v:group style="position:absolute;left:4823;top:1718;width:44;height:2" coordorigin="4823,1718" coordsize="44,2">
              <v:shape style="position:absolute;left:4823;top:1718;width:44;height:2" coordorigin="4823,1718" coordsize="44,0" path="m4823,1718l4866,1718e" filled="false" stroked="true" strokeweight=".72pt" strokecolor="#000000">
                <v:path arrowok="t"/>
              </v:shape>
            </v:group>
            <v:group style="position:absolute;left:4823;top:1747;width:1446;height:2" coordorigin="4823,1747" coordsize="1446,2">
              <v:shape style="position:absolute;left:4823;top:1747;width:1446;height:2" coordorigin="4823,1747" coordsize="1446,0" path="m4823,1747l6269,1747e" filled="false" stroked="true" strokeweight=".72pt" strokecolor="#000000">
                <v:path arrowok="t"/>
              </v:shape>
            </v:group>
            <v:group style="position:absolute;left:4866;top:1718;width:1403;height:2" coordorigin="4866,1718" coordsize="1403,2">
              <v:shape style="position:absolute;left:4866;top:1718;width:1403;height:2" coordorigin="4866,1718" coordsize="1403,0" path="m4866,1718l6269,1718e" filled="false" stroked="true" strokeweight=".72pt" strokecolor="#000000">
                <v:path arrowok="t"/>
              </v:shape>
            </v:group>
            <v:group style="position:absolute;left:6269;top:1718;width:44;height:2" coordorigin="6269,1718" coordsize="44,2">
              <v:shape style="position:absolute;left:6269;top:1718;width:44;height:2" coordorigin="6269,1718" coordsize="44,0" path="m6269,1718l6312,1718e" filled="false" stroked="true" strokeweight=".72pt" strokecolor="#000000">
                <v:path arrowok="t"/>
              </v:shape>
            </v:group>
            <v:group style="position:absolute;left:6269;top:1747;width:1120;height:2" coordorigin="6269,1747" coordsize="1120,2">
              <v:shape style="position:absolute;left:6269;top:1747;width:1120;height:2" coordorigin="6269,1747" coordsize="1120,0" path="m6269,1747l7388,1747e" filled="false" stroked="true" strokeweight=".72pt" strokecolor="#000000">
                <v:path arrowok="t"/>
              </v:shape>
            </v:group>
            <v:group style="position:absolute;left:6312;top:1718;width:1077;height:2" coordorigin="6312,1718" coordsize="1077,2">
              <v:shape style="position:absolute;left:6312;top:1718;width:1077;height:2" coordorigin="6312,1718" coordsize="1077,0" path="m6312,1718l7388,1718e" filled="false" stroked="true" strokeweight=".72pt" strokecolor="#000000">
                <v:path arrowok="t"/>
              </v:shape>
              <v:shape style="position:absolute;left:9;top:617;width:8813;height:1094" type="#_x0000_t75" stroked="false">
                <v:imagedata r:id="rId92" o:title=""/>
              </v:shape>
            </v:group>
            <v:group style="position:absolute;left:7388;top:1718;width:44;height:2" coordorigin="7388,1718" coordsize="44,2">
              <v:shape style="position:absolute;left:7388;top:1718;width:44;height:2" coordorigin="7388,1718" coordsize="44,0" path="m7388,1718l7432,1718e" filled="false" stroked="true" strokeweight=".72pt" strokecolor="#000000">
                <v:path arrowok="t"/>
              </v:shape>
            </v:group>
            <v:group style="position:absolute;left:7388;top:1747;width:1424;height:2" coordorigin="7388,1747" coordsize="1424,2">
              <v:shape style="position:absolute;left:7388;top:1747;width:1424;height:2" coordorigin="7388,1747" coordsize="1424,0" path="m7388,1747l8812,1747e" filled="false" stroked="true" strokeweight=".72pt" strokecolor="#000000">
                <v:path arrowok="t"/>
              </v:shape>
            </v:group>
            <v:group style="position:absolute;left:7432;top:1718;width:1380;height:2" coordorigin="7432,1718" coordsize="1380,2">
              <v:shape style="position:absolute;left:7432;top:1718;width:1380;height:2" coordorigin="7432,1718" coordsize="1380,0" path="m7432,1718l8812,1718e" filled="false" stroked="true" strokeweight=".72pt" strokecolor="#000000">
                <v:path arrowok="t"/>
              </v:shape>
              <v:shape style="position:absolute;left:130;top:215;width:602;height:65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项目</w:t>
                      </w:r>
                    </w:p>
                    <w:p>
                      <w:pPr>
                        <w:spacing w:line="240" w:lineRule="auto" w:before="9"/>
                        <w:rPr>
                          <w:rFonts w:ascii="宋体" w:hAnsi="宋体" w:cs="宋体" w:eastAsia="宋体" w:hint="default"/>
                          <w:sz w:val="14"/>
                          <w:szCs w:val="14"/>
                        </w:rPr>
                      </w:pPr>
                    </w:p>
                    <w:p>
                      <w:pPr>
                        <w:spacing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原材料</w:t>
                      </w:r>
                    </w:p>
                  </w:txbxContent>
                </v:textbox>
                <w10:wrap type="none"/>
              </v:shape>
              <v:shape style="position:absolute;left:1042;top:80;width:7646;height:798" type="#_x0000_t202" filled="false" stroked="false">
                <v:textbox inset="0,0,0,0">
                  <w:txbxContent>
                    <w:p>
                      <w:pPr>
                        <w:tabs>
                          <w:tab w:pos="3948" w:val="left" w:leader="none"/>
                        </w:tabs>
                        <w:spacing w:line="200" w:lineRule="exact" w:before="0"/>
                        <w:ind w:left="0" w:right="35" w:firstLine="0"/>
                        <w:jc w:val="center"/>
                        <w:rPr>
                          <w:rFonts w:ascii="宋体" w:hAnsi="宋体" w:cs="宋体" w:eastAsia="宋体" w:hint="default"/>
                          <w:sz w:val="20"/>
                          <w:szCs w:val="20"/>
                        </w:rPr>
                      </w:pPr>
                      <w:r>
                        <w:rPr>
                          <w:rFonts w:ascii="宋体" w:hAnsi="宋体" w:cs="宋体" w:eastAsia="宋体" w:hint="default"/>
                          <w:sz w:val="20"/>
                          <w:szCs w:val="20"/>
                        </w:rPr>
                        <w:t>年末余额</w:t>
                        <w:tab/>
                        <w:t>年初余额</w:t>
                      </w:r>
                    </w:p>
                    <w:p>
                      <w:pPr>
                        <w:tabs>
                          <w:tab w:pos="1263" w:val="left" w:leader="none"/>
                          <w:tab w:pos="2509" w:val="left" w:leader="none"/>
                          <w:tab w:pos="3924" w:val="left" w:leader="none"/>
                          <w:tab w:pos="5206" w:val="left" w:leader="none"/>
                          <w:tab w:pos="6476" w:val="left" w:leader="none"/>
                        </w:tabs>
                        <w:spacing w:before="54"/>
                        <w:ind w:left="0" w:right="0" w:firstLine="0"/>
                        <w:jc w:val="center"/>
                        <w:rPr>
                          <w:rFonts w:ascii="宋体" w:hAnsi="宋体" w:cs="宋体" w:eastAsia="宋体" w:hint="default"/>
                          <w:sz w:val="20"/>
                          <w:szCs w:val="20"/>
                        </w:rPr>
                      </w:pPr>
                      <w:r>
                        <w:rPr>
                          <w:rFonts w:ascii="宋体" w:hAnsi="宋体" w:cs="宋体" w:eastAsia="宋体" w:hint="default"/>
                          <w:sz w:val="20"/>
                          <w:szCs w:val="20"/>
                        </w:rPr>
                        <w:t>账面余额</w:t>
                        <w:tab/>
                        <w:t>跌价准备</w:t>
                        <w:tab/>
                        <w:t>账面价值</w:t>
                        <w:tab/>
                        <w:t>账面余额</w:t>
                        <w:tab/>
                        <w:t>跌价准备</w:t>
                        <w:tab/>
                        <w:t>账面价值</w:t>
                      </w:r>
                    </w:p>
                    <w:p>
                      <w:pPr>
                        <w:tabs>
                          <w:tab w:pos="1402" w:val="left" w:leader="none"/>
                          <w:tab w:pos="2509" w:val="left" w:leader="none"/>
                          <w:tab w:pos="3923" w:val="left" w:leader="none"/>
                          <w:tab w:pos="5345" w:val="left" w:leader="none"/>
                          <w:tab w:pos="6476" w:val="left" w:leader="none"/>
                        </w:tabs>
                        <w:spacing w:line="226" w:lineRule="exact" w:before="55"/>
                        <w:ind w:left="0" w:right="0" w:firstLine="0"/>
                        <w:jc w:val="center"/>
                        <w:rPr>
                          <w:rFonts w:ascii="Arial" w:hAnsi="Arial" w:cs="Arial" w:eastAsia="Arial" w:hint="default"/>
                          <w:sz w:val="20"/>
                          <w:szCs w:val="20"/>
                        </w:rPr>
                      </w:pPr>
                      <w:r>
                        <w:rPr>
                          <w:rFonts w:ascii="Arial"/>
                          <w:spacing w:val="-1"/>
                          <w:sz w:val="20"/>
                        </w:rPr>
                        <w:t>4,016,861.35</w:t>
                        <w:tab/>
                        <w:t>70,980.37</w:t>
                        <w:tab/>
                        <w:t>3,945,880.98</w:t>
                        <w:tab/>
                        <w:t>3,072,886.93</w:t>
                        <w:tab/>
                        <w:t>70,980.37</w:t>
                        <w:tab/>
                        <w:t>3,001,906.56</w:t>
                      </w:r>
                      <w:r>
                        <w:rPr>
                          <w:rFonts w:ascii="Arial"/>
                          <w:sz w:val="20"/>
                        </w:rPr>
                      </w:r>
                    </w:p>
                  </w:txbxContent>
                </v:textbox>
                <w10:wrap type="none"/>
              </v:shape>
              <v:shape style="position:absolute;left:269;top:147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1042;top:1480;width:7646;height:201" type="#_x0000_t202" filled="false" stroked="false">
                <v:textbox inset="0,0,0,0">
                  <w:txbxContent>
                    <w:p>
                      <w:pPr>
                        <w:tabs>
                          <w:tab w:pos="1402" w:val="left" w:leader="none"/>
                          <w:tab w:pos="2509" w:val="left" w:leader="none"/>
                          <w:tab w:pos="3923" w:val="left" w:leader="none"/>
                          <w:tab w:pos="5345" w:val="left" w:leader="none"/>
                          <w:tab w:pos="6476" w:val="left" w:leader="none"/>
                        </w:tabs>
                        <w:spacing w:line="200" w:lineRule="exact" w:before="0"/>
                        <w:ind w:left="0" w:right="0" w:firstLine="0"/>
                        <w:jc w:val="left"/>
                        <w:rPr>
                          <w:rFonts w:ascii="Arial" w:hAnsi="Arial" w:cs="Arial" w:eastAsia="Arial" w:hint="default"/>
                          <w:sz w:val="20"/>
                          <w:szCs w:val="20"/>
                        </w:rPr>
                      </w:pPr>
                      <w:r>
                        <w:rPr>
                          <w:rFonts w:ascii="Arial"/>
                          <w:spacing w:val="-1"/>
                          <w:sz w:val="20"/>
                        </w:rPr>
                        <w:t>4,016,861.35</w:t>
                        <w:tab/>
                        <w:t>70,980.37</w:t>
                        <w:tab/>
                        <w:t>3,945,880.98</w:t>
                        <w:tab/>
                        <w:t>3,072,886.93</w:t>
                        <w:tab/>
                        <w:t>70,980.37</w:t>
                        <w:tab/>
                        <w:t>3,001,906.56</w:t>
                      </w:r>
                      <w:r>
                        <w:rPr>
                          <w:rFonts w:ascii="Arial"/>
                          <w:sz w:val="20"/>
                        </w:rPr>
                      </w:r>
                    </w:p>
                  </w:txbxContent>
                </v:textbox>
                <w10:wrap type="none"/>
              </v:shape>
            </v:group>
          </v:group>
        </w:pict>
      </w:r>
      <w:r>
        <w:rPr>
          <w:rFonts w:ascii="宋体" w:hAnsi="宋体" w:cs="宋体" w:eastAsia="宋体" w:hint="default"/>
          <w:position w:val="-34"/>
          <w:sz w:val="20"/>
          <w:szCs w:val="20"/>
        </w:rPr>
      </w:r>
    </w:p>
    <w:p>
      <w:pPr>
        <w:spacing w:after="0" w:line="1754" w:lineRule="exact"/>
        <w:rPr>
          <w:rFonts w:ascii="宋体" w:hAnsi="宋体" w:cs="宋体" w:eastAsia="宋体" w:hint="default"/>
          <w:sz w:val="20"/>
          <w:szCs w:val="20"/>
        </w:rPr>
        <w:sectPr>
          <w:pgSz w:w="11910" w:h="16840"/>
          <w:pgMar w:header="747" w:footer="727" w:top="980" w:bottom="920" w:left="1220" w:right="1060"/>
        </w:sectPr>
      </w:pPr>
    </w:p>
    <w:p>
      <w:pPr>
        <w:spacing w:line="240" w:lineRule="auto" w:before="7"/>
        <w:rPr>
          <w:rFonts w:ascii="宋体" w:hAnsi="宋体" w:cs="宋体" w:eastAsia="宋体" w:hint="default"/>
          <w:sz w:val="29"/>
          <w:szCs w:val="29"/>
        </w:rPr>
      </w:pPr>
    </w:p>
    <w:p>
      <w:pPr>
        <w:pStyle w:val="BodyText"/>
        <w:spacing w:line="338" w:lineRule="auto" w:before="26"/>
        <w:ind w:right="88" w:firstLine="482"/>
        <w:jc w:val="left"/>
      </w:pPr>
      <w:r>
        <w:rPr>
          <w:rFonts w:ascii="Arial" w:hAnsi="Arial" w:cs="Arial" w:eastAsia="Arial" w:hint="default"/>
          <w:spacing w:val="-1"/>
        </w:rPr>
        <w:t>(2)</w:t>
      </w:r>
      <w:r>
        <w:rPr>
          <w:rFonts w:ascii="Arial" w:hAnsi="Arial" w:cs="Arial" w:eastAsia="Arial" w:hint="default"/>
          <w:spacing w:val="21"/>
        </w:rPr>
        <w:t> </w:t>
      </w:r>
      <w:r>
        <w:rPr>
          <w:spacing w:val="-4"/>
        </w:rPr>
        <w:t>资产负债表日存货以成本与可变现净值孰低计量，存货成本高于其可变现净值的，</w:t>
      </w:r>
      <w:r>
        <w:rPr/>
        <w:t> 按其差额计提存货跌价准备。</w:t>
      </w:r>
    </w:p>
    <w:p>
      <w:pPr>
        <w:pStyle w:val="BodyText"/>
        <w:spacing w:line="240" w:lineRule="auto" w:before="101"/>
        <w:ind w:left="623" w:right="103"/>
        <w:jc w:val="left"/>
      </w:pPr>
      <w:r>
        <w:rPr>
          <w:rFonts w:ascii="Arial" w:hAnsi="Arial" w:cs="Arial" w:eastAsia="Arial" w:hint="default"/>
        </w:rPr>
        <w:t>(3)</w:t>
      </w:r>
      <w:r>
        <w:rPr>
          <w:rFonts w:ascii="Arial" w:hAnsi="Arial" w:cs="Arial" w:eastAsia="Arial" w:hint="default"/>
          <w:spacing w:val="-4"/>
        </w:rPr>
        <w:t> </w:t>
      </w:r>
      <w:r>
        <w:rPr/>
        <w:t>年末存货无因担保或其他原因造成所有权或使用权受到限制的情况。</w:t>
      </w:r>
    </w:p>
    <w:p>
      <w:pPr>
        <w:pStyle w:val="Heading5"/>
        <w:spacing w:line="240" w:lineRule="auto" w:before="102"/>
        <w:ind w:right="103"/>
        <w:jc w:val="left"/>
        <w:rPr>
          <w:b w:val="0"/>
          <w:bCs w:val="0"/>
        </w:rPr>
      </w:pPr>
      <w:r>
        <w:rPr/>
        <w:pict>
          <v:group style="position:absolute;margin-left:74.160004pt;margin-top:32.255638pt;width:441.25pt;height:55.2pt;mso-position-horizontal-relative:page;mso-position-vertical-relative:paragraph;z-index:-625312" coordorigin="1483,645" coordsize="8825,1104">
            <v:shape style="position:absolute;left:4900;top:662;width:10;height:2" type="#_x0000_t75" stroked="false">
              <v:imagedata r:id="rId27" o:title=""/>
            </v:shape>
            <v:shape style="position:absolute;left:7735;top:662;width:10;height:2" type="#_x0000_t75" stroked="false">
              <v:imagedata r:id="rId27" o:title=""/>
            </v:shape>
            <v:shape style="position:absolute;left:4880;top:645;width:2884;height:307" type="#_x0000_t75" stroked="false">
              <v:imagedata r:id="rId93" o:title=""/>
            </v:shape>
            <v:shape style="position:absolute;left:1483;top:920;width:8825;height:829" type="#_x0000_t75" stroked="false">
              <v:imagedata r:id="rId94" o:title=""/>
            </v:shape>
            <w10:wrap type="none"/>
          </v:group>
        </w:pict>
      </w:r>
      <w:r>
        <w:rPr>
          <w:rFonts w:ascii="Arial" w:hAnsi="Arial" w:cs="Arial" w:eastAsia="Arial" w:hint="default"/>
        </w:rPr>
        <w:t>7. </w:t>
      </w:r>
      <w:r>
        <w:rPr>
          <w:rFonts w:ascii="Arial" w:hAnsi="Arial" w:cs="Arial" w:eastAsia="Arial" w:hint="default"/>
          <w:spacing w:val="12"/>
        </w:rPr>
        <w:t> </w:t>
      </w:r>
      <w:r>
        <w:rPr/>
        <w:t>一年内到期的非流动资产</w:t>
      </w:r>
      <w:r>
        <w:rPr>
          <w:b w:val="0"/>
          <w:bCs w:val="0"/>
        </w:rPr>
      </w:r>
    </w:p>
    <w:p>
      <w:pPr>
        <w:spacing w:line="240" w:lineRule="auto" w:before="11"/>
        <w:rPr>
          <w:rFonts w:ascii="宋体" w:hAnsi="宋体" w:cs="宋体" w:eastAsia="宋体" w:hint="default"/>
          <w:b/>
          <w:bCs/>
          <w:sz w:val="15"/>
          <w:szCs w:val="15"/>
        </w:rPr>
      </w:pPr>
    </w:p>
    <w:tbl>
      <w:tblPr>
        <w:tblW w:w="0" w:type="auto"/>
        <w:jc w:val="left"/>
        <w:tblInd w:w="282" w:type="dxa"/>
        <w:tblLayout w:type="fixed"/>
        <w:tblCellMar>
          <w:top w:w="0" w:type="dxa"/>
          <w:left w:w="0" w:type="dxa"/>
          <w:bottom w:w="0" w:type="dxa"/>
          <w:right w:w="0" w:type="dxa"/>
        </w:tblCellMar>
        <w:tblLook w:val="01E0"/>
      </w:tblPr>
      <w:tblGrid>
        <w:gridCol w:w="3764"/>
        <w:gridCol w:w="2929"/>
        <w:gridCol w:w="2090"/>
      </w:tblGrid>
      <w:tr>
        <w:trPr>
          <w:trHeight w:val="703" w:hRule="exact"/>
        </w:trPr>
        <w:tc>
          <w:tcPr>
            <w:tcW w:w="3764" w:type="dxa"/>
            <w:tcBorders>
              <w:top w:val="single" w:sz="17" w:space="0" w:color="000000"/>
              <w:left w:val="nil" w:sz="6" w:space="0" w:color="auto"/>
              <w:bottom w:val="nil" w:sz="6" w:space="0" w:color="auto"/>
              <w:right w:val="nil" w:sz="6" w:space="0" w:color="auto"/>
            </w:tcBorders>
          </w:tcPr>
          <w:p>
            <w:pPr>
              <w:pStyle w:val="TableParagraph"/>
              <w:spacing w:line="232" w:lineRule="exact"/>
              <w:ind w:left="1501"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6"/>
              <w:ind w:left="107" w:right="0"/>
              <w:jc w:val="left"/>
              <w:rPr>
                <w:rFonts w:ascii="宋体" w:hAnsi="宋体" w:cs="宋体" w:eastAsia="宋体" w:hint="default"/>
                <w:sz w:val="20"/>
                <w:szCs w:val="20"/>
              </w:rPr>
            </w:pPr>
            <w:r>
              <w:rPr>
                <w:rFonts w:ascii="宋体" w:hAnsi="宋体" w:cs="宋体" w:eastAsia="宋体" w:hint="default"/>
                <w:sz w:val="20"/>
                <w:szCs w:val="20"/>
              </w:rPr>
              <w:t>一年内到期的应收融资租赁款</w:t>
            </w:r>
          </w:p>
        </w:tc>
        <w:tc>
          <w:tcPr>
            <w:tcW w:w="2929" w:type="dxa"/>
            <w:tcBorders>
              <w:top w:val="single" w:sz="17" w:space="0" w:color="000000"/>
              <w:left w:val="nil" w:sz="6" w:space="0" w:color="auto"/>
              <w:bottom w:val="nil" w:sz="6" w:space="0" w:color="auto"/>
              <w:right w:val="nil" w:sz="6" w:space="0" w:color="auto"/>
            </w:tcBorders>
          </w:tcPr>
          <w:p>
            <w:pPr>
              <w:pStyle w:val="TableParagraph"/>
              <w:spacing w:line="232" w:lineRule="exact"/>
              <w:ind w:left="654"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0"/>
              <w:ind w:left="1196" w:right="0"/>
              <w:jc w:val="left"/>
              <w:rPr>
                <w:rFonts w:ascii="Arial" w:hAnsi="Arial" w:cs="Arial" w:eastAsia="Arial" w:hint="default"/>
                <w:sz w:val="20"/>
                <w:szCs w:val="20"/>
              </w:rPr>
            </w:pPr>
            <w:r>
              <w:rPr>
                <w:rFonts w:ascii="Arial"/>
                <w:sz w:val="20"/>
              </w:rPr>
              <w:t>1,763,000.00</w:t>
            </w:r>
          </w:p>
        </w:tc>
        <w:tc>
          <w:tcPr>
            <w:tcW w:w="2090" w:type="dxa"/>
            <w:tcBorders>
              <w:top w:val="single" w:sz="17" w:space="0" w:color="000000"/>
              <w:left w:val="nil" w:sz="6" w:space="0" w:color="auto"/>
              <w:bottom w:val="nil" w:sz="6" w:space="0" w:color="auto"/>
              <w:right w:val="nil" w:sz="6" w:space="0" w:color="auto"/>
            </w:tcBorders>
          </w:tcPr>
          <w:p>
            <w:pPr>
              <w:pStyle w:val="TableParagraph"/>
              <w:spacing w:line="232" w:lineRule="exact"/>
              <w:ind w:left="420"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0"/>
              <w:ind w:left="821" w:right="0"/>
              <w:jc w:val="left"/>
              <w:rPr>
                <w:rFonts w:ascii="Arial" w:hAnsi="Arial" w:cs="Arial" w:eastAsia="Arial" w:hint="default"/>
                <w:sz w:val="20"/>
                <w:szCs w:val="20"/>
              </w:rPr>
            </w:pPr>
            <w:r>
              <w:rPr>
                <w:rFonts w:ascii="Arial"/>
                <w:sz w:val="20"/>
              </w:rPr>
              <w:t>1,763,000.00</w:t>
            </w:r>
          </w:p>
        </w:tc>
      </w:tr>
      <w:tr>
        <w:trPr>
          <w:trHeight w:val="428" w:hRule="exact"/>
        </w:trPr>
        <w:tc>
          <w:tcPr>
            <w:tcW w:w="3764" w:type="dxa"/>
            <w:tcBorders>
              <w:top w:val="nil" w:sz="6" w:space="0" w:color="auto"/>
              <w:left w:val="nil" w:sz="6" w:space="0" w:color="auto"/>
              <w:bottom w:val="single" w:sz="17" w:space="0" w:color="000000"/>
              <w:right w:val="nil" w:sz="6" w:space="0" w:color="auto"/>
            </w:tcBorders>
          </w:tcPr>
          <w:p>
            <w:pPr>
              <w:pStyle w:val="TableParagraph"/>
              <w:spacing w:line="240" w:lineRule="auto" w:before="101"/>
              <w:ind w:right="358"/>
              <w:jc w:val="center"/>
              <w:rPr>
                <w:rFonts w:ascii="宋体" w:hAnsi="宋体" w:cs="宋体" w:eastAsia="宋体" w:hint="default"/>
                <w:sz w:val="20"/>
                <w:szCs w:val="20"/>
              </w:rPr>
            </w:pPr>
            <w:r>
              <w:rPr>
                <w:rFonts w:ascii="宋体" w:hAnsi="宋体" w:cs="宋体" w:eastAsia="宋体" w:hint="default"/>
                <w:sz w:val="20"/>
                <w:szCs w:val="20"/>
              </w:rPr>
              <w:t>合计</w:t>
            </w:r>
          </w:p>
        </w:tc>
        <w:tc>
          <w:tcPr>
            <w:tcW w:w="2929"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left="1197" w:right="0"/>
              <w:jc w:val="left"/>
              <w:rPr>
                <w:rFonts w:ascii="Arial" w:hAnsi="Arial" w:cs="Arial" w:eastAsia="Arial" w:hint="default"/>
                <w:sz w:val="20"/>
                <w:szCs w:val="20"/>
              </w:rPr>
            </w:pPr>
            <w:r>
              <w:rPr>
                <w:rFonts w:ascii="Arial"/>
                <w:sz w:val="20"/>
              </w:rPr>
              <w:t>1,763,000.00</w:t>
            </w:r>
          </w:p>
        </w:tc>
        <w:tc>
          <w:tcPr>
            <w:tcW w:w="2090"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97"/>
              <w:jc w:val="right"/>
              <w:rPr>
                <w:rFonts w:ascii="Arial" w:hAnsi="Arial" w:cs="Arial" w:eastAsia="Arial" w:hint="default"/>
                <w:sz w:val="20"/>
                <w:szCs w:val="20"/>
              </w:rPr>
            </w:pPr>
            <w:r>
              <w:rPr>
                <w:rFonts w:ascii="Arial"/>
                <w:spacing w:val="-1"/>
                <w:sz w:val="20"/>
              </w:rPr>
              <w:t>1,763,000.00</w:t>
            </w:r>
            <w:r>
              <w:rPr>
                <w:rFonts w:ascii="Arial"/>
                <w:sz w:val="20"/>
              </w:rPr>
            </w:r>
          </w:p>
        </w:tc>
      </w:tr>
      <w:tr>
        <w:trPr>
          <w:trHeight w:val="641" w:hRule="exact"/>
        </w:trPr>
        <w:tc>
          <w:tcPr>
            <w:tcW w:w="3764" w:type="dxa"/>
            <w:tcBorders>
              <w:top w:val="single" w:sz="17" w:space="0" w:color="000000"/>
              <w:left w:val="nil" w:sz="6" w:space="0" w:color="auto"/>
              <w:bottom w:val="single" w:sz="17" w:space="0" w:color="000000"/>
              <w:right w:val="nil" w:sz="6" w:space="0" w:color="auto"/>
            </w:tcBorders>
          </w:tcPr>
          <w:p>
            <w:pPr>
              <w:pStyle w:val="TableParagraph"/>
              <w:spacing w:line="240" w:lineRule="auto" w:before="81"/>
              <w:ind w:left="340" w:right="0"/>
              <w:jc w:val="left"/>
              <w:rPr>
                <w:rFonts w:ascii="宋体" w:hAnsi="宋体" w:cs="宋体" w:eastAsia="宋体" w:hint="default"/>
                <w:sz w:val="24"/>
                <w:szCs w:val="24"/>
              </w:rPr>
            </w:pPr>
            <w:r>
              <w:rPr>
                <w:rFonts w:ascii="Arial" w:hAnsi="Arial" w:cs="Arial" w:eastAsia="Arial" w:hint="default"/>
                <w:b/>
                <w:bCs/>
                <w:sz w:val="24"/>
                <w:szCs w:val="24"/>
              </w:rPr>
              <w:t>8. </w:t>
            </w:r>
            <w:r>
              <w:rPr>
                <w:rFonts w:ascii="Arial" w:hAnsi="Arial" w:cs="Arial" w:eastAsia="Arial" w:hint="default"/>
                <w:b/>
                <w:bCs/>
                <w:spacing w:val="23"/>
                <w:sz w:val="24"/>
                <w:szCs w:val="24"/>
              </w:rPr>
              <w:t> </w:t>
            </w:r>
            <w:r>
              <w:rPr>
                <w:rFonts w:ascii="宋体" w:hAnsi="宋体" w:cs="宋体" w:eastAsia="宋体" w:hint="default"/>
                <w:b/>
                <w:bCs/>
                <w:sz w:val="24"/>
                <w:szCs w:val="24"/>
              </w:rPr>
              <w:t>长期应收款</w:t>
            </w:r>
            <w:r>
              <w:rPr>
                <w:rFonts w:ascii="宋体" w:hAnsi="宋体" w:cs="宋体" w:eastAsia="宋体" w:hint="default"/>
                <w:sz w:val="24"/>
                <w:szCs w:val="24"/>
              </w:rPr>
            </w:r>
          </w:p>
        </w:tc>
        <w:tc>
          <w:tcPr>
            <w:tcW w:w="2929" w:type="dxa"/>
            <w:tcBorders>
              <w:top w:val="single" w:sz="17" w:space="0" w:color="000000"/>
              <w:left w:val="nil" w:sz="6" w:space="0" w:color="auto"/>
              <w:bottom w:val="single" w:sz="17" w:space="0" w:color="000000"/>
              <w:right w:val="nil" w:sz="6" w:space="0" w:color="auto"/>
            </w:tcBorders>
          </w:tcPr>
          <w:p>
            <w:pPr/>
          </w:p>
        </w:tc>
        <w:tc>
          <w:tcPr>
            <w:tcW w:w="2090" w:type="dxa"/>
            <w:tcBorders>
              <w:top w:val="single" w:sz="17" w:space="0" w:color="000000"/>
              <w:left w:val="nil" w:sz="6" w:space="0" w:color="auto"/>
              <w:bottom w:val="single" w:sz="17" w:space="0" w:color="000000"/>
              <w:right w:val="nil" w:sz="6" w:space="0" w:color="auto"/>
            </w:tcBorders>
          </w:tcPr>
          <w:p>
            <w:pPr/>
          </w:p>
        </w:tc>
      </w:tr>
      <w:tr>
        <w:trPr>
          <w:trHeight w:val="293" w:hRule="exact"/>
        </w:trPr>
        <w:tc>
          <w:tcPr>
            <w:tcW w:w="3764" w:type="dxa"/>
            <w:tcBorders>
              <w:top w:val="single" w:sz="17" w:space="0" w:color="000000"/>
              <w:left w:val="nil" w:sz="6" w:space="0" w:color="auto"/>
              <w:bottom w:val="nil" w:sz="6" w:space="0" w:color="auto"/>
              <w:right w:val="nil" w:sz="6" w:space="0" w:color="auto"/>
            </w:tcBorders>
          </w:tcPr>
          <w:p>
            <w:pPr>
              <w:pStyle w:val="TableParagraph"/>
              <w:spacing w:line="232" w:lineRule="exact"/>
              <w:ind w:right="75"/>
              <w:jc w:val="center"/>
              <w:rPr>
                <w:rFonts w:ascii="宋体" w:hAnsi="宋体" w:cs="宋体" w:eastAsia="宋体" w:hint="default"/>
                <w:sz w:val="20"/>
                <w:szCs w:val="20"/>
              </w:rPr>
            </w:pPr>
            <w:r>
              <w:rPr>
                <w:rFonts w:ascii="宋体" w:hAnsi="宋体" w:cs="宋体" w:eastAsia="宋体" w:hint="default"/>
                <w:sz w:val="20"/>
                <w:szCs w:val="20"/>
              </w:rPr>
              <w:t>项目</w:t>
            </w:r>
          </w:p>
        </w:tc>
        <w:tc>
          <w:tcPr>
            <w:tcW w:w="2929" w:type="dxa"/>
            <w:tcBorders>
              <w:top w:val="single" w:sz="17" w:space="0" w:color="000000"/>
              <w:left w:val="nil" w:sz="6" w:space="0" w:color="auto"/>
              <w:bottom w:val="nil" w:sz="6" w:space="0" w:color="auto"/>
              <w:right w:val="nil" w:sz="6" w:space="0" w:color="auto"/>
            </w:tcBorders>
          </w:tcPr>
          <w:p>
            <w:pPr>
              <w:pStyle w:val="TableParagraph"/>
              <w:spacing w:line="232" w:lineRule="exact"/>
              <w:ind w:left="868"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2090" w:type="dxa"/>
            <w:tcBorders>
              <w:top w:val="single" w:sz="17" w:space="0" w:color="000000"/>
              <w:left w:val="nil" w:sz="6" w:space="0" w:color="auto"/>
              <w:bottom w:val="nil" w:sz="6" w:space="0" w:color="auto"/>
              <w:right w:val="nil" w:sz="6" w:space="0" w:color="auto"/>
            </w:tcBorders>
          </w:tcPr>
          <w:p>
            <w:pPr>
              <w:pStyle w:val="TableParagraph"/>
              <w:spacing w:line="232" w:lineRule="exact"/>
              <w:ind w:left="490" w:right="0"/>
              <w:jc w:val="left"/>
              <w:rPr>
                <w:rFonts w:ascii="宋体" w:hAnsi="宋体" w:cs="宋体" w:eastAsia="宋体" w:hint="default"/>
                <w:sz w:val="20"/>
                <w:szCs w:val="20"/>
              </w:rPr>
            </w:pPr>
            <w:r>
              <w:rPr>
                <w:rFonts w:ascii="宋体" w:hAnsi="宋体" w:cs="宋体" w:eastAsia="宋体" w:hint="default"/>
                <w:sz w:val="20"/>
                <w:szCs w:val="20"/>
              </w:rPr>
              <w:t>年初余额</w:t>
            </w:r>
          </w:p>
        </w:tc>
      </w:tr>
      <w:tr>
        <w:trPr>
          <w:trHeight w:val="278" w:hRule="exact"/>
        </w:trPr>
        <w:tc>
          <w:tcPr>
            <w:tcW w:w="3764" w:type="dxa"/>
            <w:tcBorders>
              <w:top w:val="nil" w:sz="6" w:space="0" w:color="auto"/>
              <w:left w:val="nil" w:sz="6" w:space="0" w:color="auto"/>
              <w:bottom w:val="nil" w:sz="6" w:space="0" w:color="auto"/>
              <w:right w:val="nil" w:sz="6" w:space="0" w:color="auto"/>
            </w:tcBorders>
          </w:tcPr>
          <w:p>
            <w:pPr>
              <w:pStyle w:val="TableParagraph"/>
              <w:spacing w:line="239" w:lineRule="exact"/>
              <w:ind w:left="107" w:right="0"/>
              <w:jc w:val="left"/>
              <w:rPr>
                <w:rFonts w:ascii="宋体" w:hAnsi="宋体" w:cs="宋体" w:eastAsia="宋体" w:hint="default"/>
                <w:sz w:val="20"/>
                <w:szCs w:val="20"/>
              </w:rPr>
            </w:pPr>
            <w:r>
              <w:rPr>
                <w:rFonts w:ascii="宋体" w:hAnsi="宋体" w:cs="宋体" w:eastAsia="宋体" w:hint="default"/>
                <w:sz w:val="20"/>
                <w:szCs w:val="20"/>
              </w:rPr>
              <w:t>应收融资租赁款</w:t>
            </w:r>
          </w:p>
        </w:tc>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18"/>
              <w:jc w:val="right"/>
              <w:rPr>
                <w:rFonts w:ascii="Arial" w:hAnsi="Arial" w:cs="Arial" w:eastAsia="Arial" w:hint="default"/>
                <w:sz w:val="20"/>
                <w:szCs w:val="20"/>
              </w:rPr>
            </w:pPr>
            <w:r>
              <w:rPr>
                <w:rFonts w:ascii="Arial"/>
                <w:spacing w:val="-1"/>
                <w:sz w:val="20"/>
              </w:rPr>
              <w:t>6,097,194.72</w:t>
            </w:r>
            <w:r>
              <w:rPr>
                <w:rFonts w:ascii="Arial"/>
                <w:sz w:val="20"/>
              </w:rPr>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9"/>
              <w:jc w:val="right"/>
              <w:rPr>
                <w:rFonts w:ascii="Arial" w:hAnsi="Arial" w:cs="Arial" w:eastAsia="Arial" w:hint="default"/>
                <w:sz w:val="20"/>
                <w:szCs w:val="20"/>
              </w:rPr>
            </w:pPr>
            <w:r>
              <w:rPr>
                <w:rFonts w:ascii="Arial"/>
                <w:spacing w:val="-1"/>
                <w:sz w:val="20"/>
              </w:rPr>
              <w:t>7,860,199.72</w:t>
            </w:r>
            <w:r>
              <w:rPr>
                <w:rFonts w:ascii="Arial"/>
                <w:sz w:val="20"/>
              </w:rPr>
            </w:r>
          </w:p>
        </w:tc>
      </w:tr>
      <w:tr>
        <w:trPr>
          <w:trHeight w:val="269" w:hRule="exact"/>
        </w:trPr>
        <w:tc>
          <w:tcPr>
            <w:tcW w:w="3764"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减：未实现的融资收益</w:t>
            </w:r>
          </w:p>
        </w:tc>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9"/>
              <w:jc w:val="right"/>
              <w:rPr>
                <w:rFonts w:ascii="Arial" w:hAnsi="Arial" w:cs="Arial" w:eastAsia="Arial" w:hint="default"/>
                <w:sz w:val="20"/>
                <w:szCs w:val="20"/>
              </w:rPr>
            </w:pPr>
            <w:r>
              <w:rPr>
                <w:rFonts w:ascii="Arial"/>
                <w:spacing w:val="-1"/>
                <w:sz w:val="20"/>
              </w:rPr>
              <w:t>578,424.18</w:t>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Arial" w:hAnsi="Arial" w:cs="Arial" w:eastAsia="Arial" w:hint="default"/>
                <w:sz w:val="20"/>
                <w:szCs w:val="20"/>
              </w:rPr>
            </w:pPr>
            <w:r>
              <w:rPr>
                <w:rFonts w:ascii="Arial"/>
                <w:spacing w:val="-1"/>
                <w:sz w:val="20"/>
              </w:rPr>
              <w:t>947,298.09</w:t>
            </w:r>
          </w:p>
        </w:tc>
      </w:tr>
      <w:tr>
        <w:trPr>
          <w:trHeight w:val="401" w:hRule="exact"/>
        </w:trPr>
        <w:tc>
          <w:tcPr>
            <w:tcW w:w="3764"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减：一年内到期的应收融资租赁款</w:t>
            </w:r>
          </w:p>
        </w:tc>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18"/>
              <w:jc w:val="right"/>
              <w:rPr>
                <w:rFonts w:ascii="Arial" w:hAnsi="Arial" w:cs="Arial" w:eastAsia="Arial" w:hint="default"/>
                <w:sz w:val="20"/>
                <w:szCs w:val="20"/>
              </w:rPr>
            </w:pPr>
            <w:r>
              <w:rPr>
                <w:rFonts w:ascii="Arial"/>
                <w:spacing w:val="-1"/>
                <w:sz w:val="20"/>
              </w:rPr>
              <w:t>1,763,000.00</w:t>
            </w:r>
            <w:r>
              <w:rPr>
                <w:rFonts w:ascii="Arial"/>
                <w:sz w:val="20"/>
              </w:rPr>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9"/>
              <w:jc w:val="right"/>
              <w:rPr>
                <w:rFonts w:ascii="Arial" w:hAnsi="Arial" w:cs="Arial" w:eastAsia="Arial" w:hint="default"/>
                <w:sz w:val="20"/>
                <w:szCs w:val="20"/>
              </w:rPr>
            </w:pPr>
            <w:r>
              <w:rPr>
                <w:rFonts w:ascii="Arial"/>
                <w:spacing w:val="-1"/>
                <w:sz w:val="20"/>
              </w:rPr>
              <w:t>1,763,000.00</w:t>
            </w:r>
            <w:r>
              <w:rPr>
                <w:rFonts w:ascii="Arial"/>
                <w:sz w:val="20"/>
              </w:rPr>
            </w:r>
          </w:p>
        </w:tc>
      </w:tr>
      <w:tr>
        <w:trPr>
          <w:trHeight w:val="428" w:hRule="exact"/>
        </w:trPr>
        <w:tc>
          <w:tcPr>
            <w:tcW w:w="3764" w:type="dxa"/>
            <w:tcBorders>
              <w:top w:val="nil" w:sz="6" w:space="0" w:color="auto"/>
              <w:left w:val="nil" w:sz="6" w:space="0" w:color="auto"/>
              <w:bottom w:val="single" w:sz="17" w:space="0" w:color="000000"/>
              <w:right w:val="nil" w:sz="6" w:space="0" w:color="auto"/>
            </w:tcBorders>
          </w:tcPr>
          <w:p>
            <w:pPr>
              <w:pStyle w:val="TableParagraph"/>
              <w:spacing w:line="240" w:lineRule="auto" w:before="101"/>
              <w:ind w:right="75"/>
              <w:jc w:val="center"/>
              <w:rPr>
                <w:rFonts w:ascii="宋体" w:hAnsi="宋体" w:cs="宋体" w:eastAsia="宋体" w:hint="default"/>
                <w:sz w:val="20"/>
                <w:szCs w:val="20"/>
              </w:rPr>
            </w:pPr>
            <w:r>
              <w:rPr>
                <w:rFonts w:ascii="宋体" w:hAnsi="宋体" w:cs="宋体" w:eastAsia="宋体" w:hint="default"/>
                <w:sz w:val="20"/>
                <w:szCs w:val="20"/>
              </w:rPr>
              <w:t>合计</w:t>
            </w:r>
          </w:p>
        </w:tc>
        <w:tc>
          <w:tcPr>
            <w:tcW w:w="2929"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418"/>
              <w:jc w:val="right"/>
              <w:rPr>
                <w:rFonts w:ascii="Arial" w:hAnsi="Arial" w:cs="Arial" w:eastAsia="Arial" w:hint="default"/>
                <w:sz w:val="20"/>
                <w:szCs w:val="20"/>
              </w:rPr>
            </w:pPr>
            <w:r>
              <w:rPr>
                <w:rFonts w:ascii="Arial"/>
                <w:spacing w:val="-1"/>
                <w:sz w:val="20"/>
              </w:rPr>
              <w:t>3,755,770.54</w:t>
            </w:r>
            <w:r>
              <w:rPr>
                <w:rFonts w:ascii="Arial"/>
                <w:sz w:val="20"/>
              </w:rPr>
            </w:r>
          </w:p>
        </w:tc>
        <w:tc>
          <w:tcPr>
            <w:tcW w:w="2090" w:type="dxa"/>
            <w:tcBorders>
              <w:top w:val="nil" w:sz="6" w:space="0" w:color="auto"/>
              <w:left w:val="nil" w:sz="6" w:space="0" w:color="auto"/>
              <w:bottom w:val="single" w:sz="17" w:space="0" w:color="000000"/>
              <w:right w:val="nil" w:sz="6" w:space="0" w:color="auto"/>
            </w:tcBorders>
          </w:tcPr>
          <w:p>
            <w:pPr>
              <w:pStyle w:val="TableParagraph"/>
              <w:spacing w:line="240" w:lineRule="auto" w:before="171"/>
              <w:ind w:right="98"/>
              <w:jc w:val="right"/>
              <w:rPr>
                <w:rFonts w:ascii="Arial" w:hAnsi="Arial" w:cs="Arial" w:eastAsia="Arial" w:hint="default"/>
                <w:sz w:val="20"/>
                <w:szCs w:val="20"/>
              </w:rPr>
            </w:pPr>
            <w:r>
              <w:rPr>
                <w:rFonts w:ascii="Arial"/>
                <w:spacing w:val="-1"/>
                <w:sz w:val="20"/>
              </w:rPr>
              <w:t>5,149,901.63</w:t>
            </w:r>
            <w:r>
              <w:rPr>
                <w:rFonts w:ascii="Arial"/>
                <w:sz w:val="20"/>
              </w:rPr>
            </w:r>
          </w:p>
        </w:tc>
      </w:tr>
    </w:tbl>
    <w:p>
      <w:pPr>
        <w:spacing w:line="240" w:lineRule="auto" w:before="13"/>
        <w:rPr>
          <w:rFonts w:ascii="宋体" w:hAnsi="宋体" w:cs="宋体" w:eastAsia="宋体" w:hint="default"/>
          <w:b/>
          <w:bCs/>
          <w:sz w:val="10"/>
          <w:szCs w:val="10"/>
        </w:rPr>
      </w:pPr>
    </w:p>
    <w:p>
      <w:pPr>
        <w:pStyle w:val="BodyText"/>
        <w:spacing w:line="240" w:lineRule="auto" w:before="26"/>
        <w:ind w:left="620" w:right="0"/>
        <w:jc w:val="left"/>
      </w:pPr>
      <w:r>
        <w:rPr/>
        <w:pict>
          <v:group style="position:absolute;margin-left:74.160004pt;margin-top:-92.564438pt;width:441.15pt;height:82.15pt;mso-position-horizontal-relative:page;mso-position-vertical-relative:paragraph;z-index:-625288" coordorigin="1483,-1851" coordsize="8823,1643">
            <v:shape style="position:absolute;left:5184;top:-1834;width:10;height:2" type="#_x0000_t75" stroked="false">
              <v:imagedata r:id="rId24" o:title=""/>
            </v:shape>
            <v:shape style="position:absolute;left:7877;top:-1834;width:10;height:2" type="#_x0000_t75" stroked="false">
              <v:imagedata r:id="rId24" o:title=""/>
            </v:shape>
            <v:shape style="position:absolute;left:5165;top:-1851;width:2741;height:307" type="#_x0000_t75" stroked="false">
              <v:imagedata r:id="rId95" o:title=""/>
            </v:shape>
            <v:shape style="position:absolute;left:1483;top:-1576;width:8822;height:1368" type="#_x0000_t75" stroked="false">
              <v:imagedata r:id="rId96" o:title=""/>
            </v:shape>
            <w10:wrap type="none"/>
          </v:group>
        </w:pict>
      </w:r>
      <w:r>
        <w:rPr/>
        <w:t>根据本公司于</w:t>
      </w:r>
      <w:r>
        <w:rPr>
          <w:spacing w:val="-60"/>
        </w:rPr>
        <w:t> </w:t>
      </w:r>
      <w:r>
        <w:rPr/>
        <w:t>2001</w:t>
      </w:r>
      <w:r>
        <w:rPr>
          <w:spacing w:val="-60"/>
        </w:rPr>
        <w:t> </w:t>
      </w:r>
      <w:r>
        <w:rPr/>
        <w:t>年</w:t>
      </w:r>
      <w:r>
        <w:rPr>
          <w:spacing w:val="-60"/>
        </w:rPr>
        <w:t> </w:t>
      </w:r>
      <w:r>
        <w:rPr/>
        <w:t>8</w:t>
      </w:r>
      <w:r>
        <w:rPr>
          <w:spacing w:val="-60"/>
        </w:rPr>
        <w:t> </w:t>
      </w:r>
      <w:r>
        <w:rPr/>
        <w:t>月与锦州新时代集装箱码头有限公</w:t>
      </w:r>
      <w:r>
        <w:rPr>
          <w:spacing w:val="-118"/>
        </w:rPr>
        <w:t>司</w:t>
      </w:r>
      <w:r>
        <w:rPr/>
        <w:t>（以下简称新时代公司）</w:t>
      </w:r>
    </w:p>
    <w:p>
      <w:pPr>
        <w:pStyle w:val="BodyText"/>
        <w:spacing w:line="240" w:lineRule="auto" w:before="126"/>
        <w:ind w:right="103"/>
        <w:jc w:val="left"/>
      </w:pPr>
      <w:r>
        <w:rPr/>
        <w:t>签订的设备租买合同，自</w:t>
      </w:r>
      <w:r>
        <w:rPr>
          <w:spacing w:val="-60"/>
        </w:rPr>
        <w:t> </w:t>
      </w:r>
      <w:r>
        <w:rPr>
          <w:spacing w:val="30"/>
        </w:rPr>
        <w:t>2002年1月1</w:t>
      </w:r>
      <w:r>
        <w:rPr>
          <w:spacing w:val="-60"/>
        </w:rPr>
        <w:t> </w:t>
      </w:r>
      <w:r>
        <w:rPr/>
        <w:t>日起，本公司将拥有的与集装箱码头有关的净值</w:t>
      </w:r>
    </w:p>
    <w:p>
      <w:pPr>
        <w:pStyle w:val="BodyText"/>
        <w:spacing w:line="240" w:lineRule="auto" w:before="126"/>
        <w:ind w:right="103"/>
        <w:jc w:val="left"/>
      </w:pPr>
      <w:r>
        <w:rPr/>
        <w:t>为</w:t>
      </w:r>
      <w:r>
        <w:rPr>
          <w:spacing w:val="-57"/>
        </w:rPr>
        <w:t> </w:t>
      </w:r>
      <w:r>
        <w:rPr/>
        <w:t>22,678,292.00</w:t>
      </w:r>
      <w:r>
        <w:rPr>
          <w:spacing w:val="-57"/>
        </w:rPr>
        <w:t> </w:t>
      </w:r>
      <w:r>
        <w:rPr>
          <w:spacing w:val="-4"/>
        </w:rPr>
        <w:t>元的机器设备，按租赁资产的账面净值确认为融资租赁款，在其剩余预</w:t>
      </w:r>
    </w:p>
    <w:p>
      <w:pPr>
        <w:pStyle w:val="BodyText"/>
        <w:spacing w:line="240" w:lineRule="auto" w:before="125"/>
        <w:ind w:right="103"/>
        <w:jc w:val="left"/>
      </w:pPr>
      <w:r>
        <w:rPr/>
        <w:t>计使用年限内，融资租赁给新时代公司，最长租赁期为</w:t>
      </w:r>
      <w:r>
        <w:rPr>
          <w:spacing w:val="-60"/>
        </w:rPr>
        <w:t> </w:t>
      </w:r>
      <w:r>
        <w:rPr/>
        <w:t>12</w:t>
      </w:r>
      <w:r>
        <w:rPr>
          <w:spacing w:val="-60"/>
        </w:rPr>
        <w:t> </w:t>
      </w:r>
      <w:r>
        <w:rPr/>
        <w:t>年。</w:t>
      </w:r>
    </w:p>
    <w:p>
      <w:pPr>
        <w:pStyle w:val="BodyText"/>
        <w:spacing w:line="336" w:lineRule="auto" w:before="126"/>
        <w:ind w:left="620" w:right="1404"/>
        <w:jc w:val="left"/>
      </w:pPr>
      <w:r>
        <w:rPr/>
        <w:pict>
          <v:group style="position:absolute;margin-left:76.080002pt;margin-top:52.715935pt;width:442.7pt;height:107.55pt;mso-position-horizontal-relative:page;mso-position-vertical-relative:paragraph;z-index:-625264" coordorigin="1522,1054" coordsize="8854,2151">
            <v:group style="position:absolute;left:1541;top:1059;width:3776;height:2" coordorigin="1541,1059" coordsize="3776,2">
              <v:shape style="position:absolute;left:1541;top:1059;width:3776;height:2" coordorigin="1541,1059" coordsize="3776,0" path="m1541,1059l5316,1059e" filled="false" stroked="true" strokeweight=".48pt" strokecolor="#000000">
                <v:path arrowok="t"/>
              </v:shape>
            </v:group>
            <v:group style="position:absolute;left:1541;top:1078;width:3776;height:2" coordorigin="1541,1078" coordsize="3776,2">
              <v:shape style="position:absolute;left:1541;top:1078;width:3776;height:2" coordorigin="1541,1078" coordsize="3776,0" path="m1541,1078l5316,1078e" filled="false" stroked="true" strokeweight=".48pt" strokecolor="#000000">
                <v:path arrowok="t"/>
              </v:shape>
            </v:group>
            <v:group style="position:absolute;left:5316;top:1059;width:29;height:2" coordorigin="5316,1059" coordsize="29,2">
              <v:shape style="position:absolute;left:5316;top:1059;width:29;height:2" coordorigin="5316,1059" coordsize="29,0" path="m5316,1059l5345,1059e" filled="false" stroked="true" strokeweight=".48pt" strokecolor="#000000">
                <v:path arrowok="t"/>
              </v:shape>
            </v:group>
            <v:group style="position:absolute;left:5316;top:1078;width:29;height:2" coordorigin="5316,1078" coordsize="29,2">
              <v:shape style="position:absolute;left:5316;top:1078;width:29;height:2" coordorigin="5316,1078" coordsize="29,0" path="m5316,1078l5345,1078e" filled="false" stroked="true" strokeweight=".48pt" strokecolor="#000000">
                <v:path arrowok="t"/>
              </v:shape>
            </v:group>
            <v:group style="position:absolute;left:5345;top:1059;width:5009;height:2" coordorigin="5345,1059" coordsize="5009,2">
              <v:shape style="position:absolute;left:5345;top:1059;width:5009;height:2" coordorigin="5345,1059" coordsize="5009,0" path="m5345,1059l10354,1059e" filled="false" stroked="true" strokeweight=".48pt" strokecolor="#000000">
                <v:path arrowok="t"/>
              </v:shape>
            </v:group>
            <v:group style="position:absolute;left:5345;top:1078;width:5009;height:2" coordorigin="5345,1078" coordsize="5009,2">
              <v:shape style="position:absolute;left:5345;top:1078;width:5009;height:2" coordorigin="5345,1078" coordsize="5009,0" path="m5345,1078l10354,1078e" filled="false" stroked="true" strokeweight=".48pt" strokecolor="#000000">
                <v:path arrowok="t"/>
              </v:shape>
              <v:shape style="position:absolute;left:5316;top:1083;width:10;height:342" type="#_x0000_t75" stroked="false">
                <v:imagedata r:id="rId97" o:title=""/>
              </v:shape>
            </v:group>
            <v:group style="position:absolute;left:1526;top:3200;width:3790;height:2" coordorigin="1526,3200" coordsize="3790,2">
              <v:shape style="position:absolute;left:1526;top:3200;width:3790;height:2" coordorigin="1526,3200" coordsize="3790,0" path="m1526,3200l5316,3200e" filled="false" stroked="true" strokeweight=".48pt" strokecolor="#000000">
                <v:path arrowok="t"/>
              </v:shape>
            </v:group>
            <v:group style="position:absolute;left:1526;top:3181;width:3790;height:2" coordorigin="1526,3181" coordsize="3790,2">
              <v:shape style="position:absolute;left:1526;top:3181;width:3790;height:2" coordorigin="1526,3181" coordsize="3790,0" path="m1526,3181l5316,3181e" filled="false" stroked="true" strokeweight=".48pt" strokecolor="#000000">
                <v:path arrowok="t"/>
              </v:shape>
              <v:shape style="position:absolute;left:1522;top:1406;width:8854;height:1770" type="#_x0000_t75" stroked="false">
                <v:imagedata r:id="rId98" o:title=""/>
              </v:shape>
            </v:group>
            <v:group style="position:absolute;left:5316;top:3181;width:29;height:2" coordorigin="5316,3181" coordsize="29,2">
              <v:shape style="position:absolute;left:5316;top:3181;width:29;height:2" coordorigin="5316,3181" coordsize="29,0" path="m5316,3181l5345,3181e" filled="false" stroked="true" strokeweight=".48pt" strokecolor="#000000">
                <v:path arrowok="t"/>
              </v:shape>
            </v:group>
            <v:group style="position:absolute;left:5316;top:3200;width:5045;height:2" coordorigin="5316,3200" coordsize="5045,2">
              <v:shape style="position:absolute;left:5316;top:3200;width:5045;height:2" coordorigin="5316,3200" coordsize="5045,0" path="m5316,3200l10361,3200e" filled="false" stroked="true" strokeweight=".48pt" strokecolor="#000000">
                <v:path arrowok="t"/>
              </v:shape>
            </v:group>
            <v:group style="position:absolute;left:5345;top:3181;width:5016;height:2" coordorigin="5345,3181" coordsize="5016,2">
              <v:shape style="position:absolute;left:5345;top:3181;width:5016;height:2" coordorigin="5345,3181" coordsize="5016,0" path="m5345,3181l10361,3181e" filled="false" stroked="true" strokeweight=".48pt" strokecolor="#000000">
                <v:path arrowok="t"/>
              </v:shape>
            </v:group>
            <w10:wrap type="none"/>
          </v:group>
        </w:pict>
      </w:r>
      <w:r>
        <w:rPr/>
        <w:t>本报告期内，公司采用实际利率法分摊本年度融资收入</w:t>
      </w:r>
      <w:r>
        <w:rPr>
          <w:spacing w:val="-60"/>
        </w:rPr>
        <w:t> </w:t>
      </w:r>
      <w:r>
        <w:rPr/>
        <w:t>368,873.91</w:t>
      </w:r>
      <w:r>
        <w:rPr>
          <w:spacing w:val="-60"/>
        </w:rPr>
        <w:t> </w:t>
      </w:r>
      <w:r>
        <w:rPr/>
        <w:t>元。</w:t>
      </w:r>
      <w:r>
        <w:rPr/>
        <w:t> 以后年度将收到的最低租赁收款额如下：</w:t>
      </w:r>
    </w:p>
    <w:p>
      <w:pPr>
        <w:spacing w:line="240" w:lineRule="auto" w:before="1"/>
        <w:rPr>
          <w:rFonts w:ascii="宋体" w:hAnsi="宋体" w:cs="宋体" w:eastAsia="宋体" w:hint="default"/>
          <w:sz w:val="7"/>
          <w:szCs w:val="7"/>
        </w:rPr>
      </w:pPr>
    </w:p>
    <w:tbl>
      <w:tblPr>
        <w:tblW w:w="0" w:type="auto"/>
        <w:jc w:val="left"/>
        <w:tblInd w:w="1693" w:type="dxa"/>
        <w:tblLayout w:type="fixed"/>
        <w:tblCellMar>
          <w:top w:w="0" w:type="dxa"/>
          <w:left w:w="0" w:type="dxa"/>
          <w:bottom w:w="0" w:type="dxa"/>
          <w:right w:w="0" w:type="dxa"/>
        </w:tblCellMar>
        <w:tblLook w:val="01E0"/>
      </w:tblPr>
      <w:tblGrid>
        <w:gridCol w:w="2671"/>
        <w:gridCol w:w="2875"/>
      </w:tblGrid>
      <w:tr>
        <w:trPr>
          <w:trHeight w:val="711" w:hRule="exact"/>
        </w:trPr>
        <w:tc>
          <w:tcPr>
            <w:tcW w:w="2671" w:type="dxa"/>
            <w:tcBorders>
              <w:top w:val="nil" w:sz="6" w:space="0" w:color="auto"/>
              <w:left w:val="nil" w:sz="6" w:space="0" w:color="auto"/>
              <w:bottom w:val="nil" w:sz="6" w:space="0" w:color="auto"/>
              <w:right w:val="nil" w:sz="6" w:space="0" w:color="auto"/>
            </w:tcBorders>
          </w:tcPr>
          <w:p>
            <w:pPr>
              <w:pStyle w:val="TableParagraph"/>
              <w:spacing w:line="305" w:lineRule="exact"/>
              <w:ind w:right="1634"/>
              <w:jc w:val="center"/>
              <w:rPr>
                <w:rFonts w:ascii="宋体" w:hAnsi="宋体" w:cs="宋体" w:eastAsia="宋体" w:hint="default"/>
                <w:sz w:val="24"/>
                <w:szCs w:val="24"/>
              </w:rPr>
            </w:pPr>
            <w:r>
              <w:rPr>
                <w:rFonts w:ascii="宋体" w:hAnsi="宋体" w:cs="宋体" w:eastAsia="宋体" w:hint="default"/>
                <w:b/>
                <w:bCs/>
                <w:sz w:val="24"/>
                <w:szCs w:val="24"/>
              </w:rPr>
              <w:t>会计年度</w:t>
            </w:r>
            <w:r>
              <w:rPr>
                <w:rFonts w:ascii="宋体" w:hAnsi="宋体" w:cs="宋体" w:eastAsia="宋体" w:hint="default"/>
                <w:sz w:val="24"/>
                <w:szCs w:val="24"/>
              </w:rPr>
            </w:r>
          </w:p>
          <w:p>
            <w:pPr>
              <w:pStyle w:val="TableParagraph"/>
              <w:spacing w:line="240" w:lineRule="auto" w:before="58"/>
              <w:ind w:right="1654"/>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875" w:type="dxa"/>
            <w:tcBorders>
              <w:top w:val="nil" w:sz="6" w:space="0" w:color="auto"/>
              <w:left w:val="nil" w:sz="6" w:space="0" w:color="auto"/>
              <w:bottom w:val="nil" w:sz="6" w:space="0" w:color="auto"/>
              <w:right w:val="nil" w:sz="6" w:space="0" w:color="auto"/>
            </w:tcBorders>
          </w:tcPr>
          <w:p>
            <w:pPr>
              <w:pStyle w:val="TableParagraph"/>
              <w:tabs>
                <w:tab w:pos="2361" w:val="left" w:leader="none"/>
              </w:tabs>
              <w:spacing w:line="305" w:lineRule="exact"/>
              <w:ind w:left="1635" w:right="0"/>
              <w:jc w:val="center"/>
              <w:rPr>
                <w:rFonts w:ascii="宋体" w:hAnsi="宋体" w:cs="宋体" w:eastAsia="宋体" w:hint="default"/>
                <w:sz w:val="24"/>
                <w:szCs w:val="24"/>
              </w:rPr>
            </w:pPr>
            <w:r>
              <w:rPr>
                <w:rFonts w:ascii="宋体" w:hAnsi="宋体" w:cs="宋体" w:eastAsia="宋体" w:hint="default"/>
                <w:b/>
                <w:bCs/>
                <w:w w:val="95"/>
                <w:sz w:val="24"/>
                <w:szCs w:val="24"/>
              </w:rPr>
              <w:t>金</w:t>
              <w:tab/>
            </w:r>
            <w:r>
              <w:rPr>
                <w:rFonts w:ascii="宋体" w:hAnsi="宋体" w:cs="宋体" w:eastAsia="宋体" w:hint="default"/>
                <w:b/>
                <w:bCs/>
                <w:sz w:val="24"/>
                <w:szCs w:val="24"/>
              </w:rPr>
              <w:t>额</w:t>
            </w:r>
            <w:r>
              <w:rPr>
                <w:rFonts w:ascii="宋体" w:hAnsi="宋体" w:cs="宋体" w:eastAsia="宋体" w:hint="default"/>
                <w:sz w:val="24"/>
                <w:szCs w:val="24"/>
              </w:rPr>
            </w:r>
          </w:p>
          <w:p>
            <w:pPr>
              <w:pStyle w:val="TableParagraph"/>
              <w:spacing w:line="240" w:lineRule="auto" w:before="112"/>
              <w:ind w:left="1636" w:right="0"/>
              <w:jc w:val="center"/>
              <w:rPr>
                <w:rFonts w:ascii="Arial" w:hAnsi="Arial" w:cs="Arial" w:eastAsia="Arial" w:hint="default"/>
                <w:sz w:val="20"/>
                <w:szCs w:val="20"/>
              </w:rPr>
            </w:pPr>
            <w:r>
              <w:rPr>
                <w:rFonts w:ascii="Arial"/>
                <w:sz w:val="20"/>
              </w:rPr>
              <w:t>1,763,000.00</w:t>
            </w:r>
          </w:p>
        </w:tc>
      </w:tr>
      <w:tr>
        <w:trPr>
          <w:trHeight w:val="350" w:hRule="exact"/>
        </w:trPr>
        <w:tc>
          <w:tcPr>
            <w:tcW w:w="267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65"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Arial" w:hAnsi="Arial" w:cs="Arial" w:eastAsia="Arial" w:hint="default"/>
                <w:sz w:val="20"/>
                <w:szCs w:val="20"/>
              </w:rPr>
            </w:pPr>
            <w:r>
              <w:rPr>
                <w:rFonts w:ascii="Arial"/>
                <w:spacing w:val="-1"/>
                <w:sz w:val="20"/>
              </w:rPr>
              <w:t>1,763,000.00</w:t>
            </w:r>
            <w:r>
              <w:rPr>
                <w:rFonts w:ascii="Arial"/>
                <w:sz w:val="20"/>
              </w:rPr>
            </w:r>
          </w:p>
        </w:tc>
      </w:tr>
      <w:tr>
        <w:trPr>
          <w:trHeight w:val="350" w:hRule="exact"/>
        </w:trPr>
        <w:tc>
          <w:tcPr>
            <w:tcW w:w="267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65"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Arial" w:hAnsi="Arial" w:cs="Arial" w:eastAsia="Arial" w:hint="default"/>
                <w:sz w:val="20"/>
                <w:szCs w:val="20"/>
              </w:rPr>
            </w:pPr>
            <w:r>
              <w:rPr>
                <w:rFonts w:ascii="Arial"/>
                <w:spacing w:val="-1"/>
                <w:sz w:val="20"/>
              </w:rPr>
              <w:t>1,285,600.00</w:t>
            </w:r>
            <w:r>
              <w:rPr>
                <w:rFonts w:ascii="Arial"/>
                <w:sz w:val="20"/>
              </w:rPr>
            </w:r>
          </w:p>
        </w:tc>
      </w:tr>
      <w:tr>
        <w:trPr>
          <w:trHeight w:val="343" w:hRule="exact"/>
        </w:trPr>
        <w:tc>
          <w:tcPr>
            <w:tcW w:w="2671" w:type="dxa"/>
            <w:tcBorders>
              <w:top w:val="nil" w:sz="6" w:space="0" w:color="auto"/>
              <w:left w:val="nil" w:sz="6" w:space="0" w:color="auto"/>
              <w:bottom w:val="nil" w:sz="6" w:space="0" w:color="auto"/>
              <w:right w:val="nil" w:sz="6" w:space="0" w:color="auto"/>
            </w:tcBorders>
          </w:tcPr>
          <w:p>
            <w:pPr>
              <w:pStyle w:val="TableParagraph"/>
              <w:spacing w:line="240" w:lineRule="auto" w:before="2"/>
              <w:ind w:left="165"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Arial" w:hAnsi="Arial" w:cs="Arial" w:eastAsia="Arial" w:hint="default"/>
                <w:sz w:val="20"/>
                <w:szCs w:val="20"/>
              </w:rPr>
            </w:pPr>
            <w:r>
              <w:rPr>
                <w:rFonts w:ascii="Arial"/>
                <w:spacing w:val="-1"/>
                <w:sz w:val="20"/>
              </w:rPr>
              <w:t>1,285,594.72</w:t>
            </w:r>
            <w:r>
              <w:rPr>
                <w:rFonts w:ascii="Arial"/>
                <w:sz w:val="20"/>
              </w:rPr>
            </w:r>
          </w:p>
        </w:tc>
      </w:tr>
      <w:tr>
        <w:trPr>
          <w:trHeight w:val="368" w:hRule="exact"/>
        </w:trPr>
        <w:tc>
          <w:tcPr>
            <w:tcW w:w="2671" w:type="dxa"/>
            <w:tcBorders>
              <w:top w:val="nil" w:sz="6" w:space="0" w:color="auto"/>
              <w:left w:val="nil" w:sz="6" w:space="0" w:color="auto"/>
              <w:bottom w:val="nil" w:sz="6" w:space="0" w:color="auto"/>
              <w:right w:val="nil" w:sz="6" w:space="0" w:color="auto"/>
            </w:tcBorders>
          </w:tcPr>
          <w:p>
            <w:pPr>
              <w:pStyle w:val="TableParagraph"/>
              <w:tabs>
                <w:tab w:pos="662" w:val="left" w:leader="none"/>
              </w:tabs>
              <w:spacing w:line="301" w:lineRule="exact"/>
              <w:ind w:left="57" w:right="0"/>
              <w:jc w:val="left"/>
              <w:rPr>
                <w:rFonts w:ascii="宋体" w:hAnsi="宋体" w:cs="宋体" w:eastAsia="宋体" w:hint="default"/>
                <w:sz w:val="24"/>
                <w:szCs w:val="24"/>
              </w:rPr>
            </w:pPr>
            <w:r>
              <w:rPr>
                <w:rFonts w:ascii="宋体" w:hAnsi="宋体" w:cs="宋体" w:eastAsia="宋体" w:hint="default"/>
                <w:b/>
                <w:bCs/>
                <w:w w:val="95"/>
                <w:sz w:val="24"/>
                <w:szCs w:val="24"/>
              </w:rPr>
              <w:t>合</w:t>
              <w:tab/>
            </w:r>
            <w:r>
              <w:rPr>
                <w:rFonts w:ascii="宋体" w:hAnsi="宋体" w:cs="宋体" w:eastAsia="宋体" w:hint="default"/>
                <w:b/>
                <w:bCs/>
                <w:sz w:val="24"/>
                <w:szCs w:val="24"/>
              </w:rPr>
              <w:t>计</w:t>
            </w:r>
            <w:r>
              <w:rPr>
                <w:rFonts w:ascii="宋体" w:hAnsi="宋体" w:cs="宋体" w:eastAsia="宋体" w:hint="default"/>
                <w:sz w:val="24"/>
                <w:szCs w:val="24"/>
              </w:rPr>
            </w: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33"/>
              <w:jc w:val="right"/>
              <w:rPr>
                <w:rFonts w:ascii="Arial" w:hAnsi="Arial" w:cs="Arial" w:eastAsia="Arial" w:hint="default"/>
                <w:sz w:val="20"/>
                <w:szCs w:val="20"/>
              </w:rPr>
            </w:pPr>
            <w:r>
              <w:rPr>
                <w:rFonts w:ascii="Arial"/>
                <w:spacing w:val="-1"/>
                <w:sz w:val="20"/>
              </w:rPr>
              <w:t>6,097,194.72</w:t>
            </w:r>
            <w:r>
              <w:rPr>
                <w:rFonts w:ascii="Arial"/>
                <w:sz w:val="20"/>
              </w:rPr>
            </w:r>
          </w:p>
        </w:tc>
      </w:tr>
    </w:tbl>
    <w:p>
      <w:pPr>
        <w:spacing w:after="0" w:line="240" w:lineRule="auto"/>
        <w:jc w:val="right"/>
        <w:rPr>
          <w:rFonts w:ascii="Arial" w:hAnsi="Arial" w:cs="Arial" w:eastAsia="Arial" w:hint="default"/>
          <w:sz w:val="20"/>
          <w:szCs w:val="20"/>
        </w:rPr>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Heading5"/>
        <w:spacing w:line="240" w:lineRule="auto" w:before="26"/>
        <w:ind w:right="0"/>
        <w:jc w:val="left"/>
        <w:rPr>
          <w:b w:val="0"/>
          <w:bCs w:val="0"/>
        </w:rPr>
      </w:pPr>
      <w:r>
        <w:rPr>
          <w:rFonts w:ascii="Arial" w:hAnsi="Arial" w:cs="Arial" w:eastAsia="Arial" w:hint="default"/>
        </w:rPr>
        <w:t>9. </w:t>
      </w:r>
      <w:r>
        <w:rPr>
          <w:rFonts w:ascii="Arial" w:hAnsi="Arial" w:cs="Arial" w:eastAsia="Arial" w:hint="default"/>
          <w:spacing w:val="17"/>
        </w:rPr>
        <w:t> </w:t>
      </w:r>
      <w:r>
        <w:rPr/>
        <w:t>长期股权投资</w:t>
      </w:r>
      <w:r>
        <w:rPr>
          <w:b w:val="0"/>
          <w:bCs w:val="0"/>
        </w:rPr>
      </w:r>
    </w:p>
    <w:p>
      <w:pPr>
        <w:pStyle w:val="BodyText"/>
        <w:spacing w:line="240" w:lineRule="auto" w:before="145"/>
        <w:ind w:left="620" w:right="0"/>
        <w:jc w:val="left"/>
      </w:pPr>
      <w:r>
        <w:rPr>
          <w:rFonts w:ascii="Arial" w:hAnsi="Arial" w:cs="Arial" w:eastAsia="Arial" w:hint="default"/>
        </w:rPr>
        <w:t>(1)</w:t>
      </w:r>
      <w:r>
        <w:rPr>
          <w:rFonts w:ascii="Arial" w:hAnsi="Arial" w:cs="Arial" w:eastAsia="Arial" w:hint="default"/>
          <w:spacing w:val="-15"/>
        </w:rPr>
        <w:t> </w:t>
      </w:r>
      <w:r>
        <w:rPr/>
        <w:t>合营企业、联营企业的相关情况：</w:t>
      </w:r>
    </w:p>
    <w:p>
      <w:pPr>
        <w:spacing w:line="240" w:lineRule="auto" w:before="5"/>
        <w:rPr>
          <w:rFonts w:ascii="宋体" w:hAnsi="宋体" w:cs="宋体" w:eastAsia="宋体" w:hint="default"/>
          <w:sz w:val="13"/>
          <w:szCs w:val="13"/>
        </w:rPr>
      </w:pPr>
    </w:p>
    <w:p>
      <w:pPr>
        <w:spacing w:line="2637" w:lineRule="exact"/>
        <w:ind w:left="263"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62.25pt;height:131.9pt;mso-position-horizontal-relative:char;mso-position-vertical-relative:line" coordorigin="0,0" coordsize="9245,2638">
            <v:group style="position:absolute;left:19;top:5;width:1414;height:2" coordorigin="19,5" coordsize="1414,2">
              <v:shape style="position:absolute;left:19;top:5;width:1414;height:2" coordorigin="19,5" coordsize="1414,0" path="m19,5l1433,5e" filled="false" stroked="true" strokeweight=".48pt" strokecolor="#000000">
                <v:path arrowok="t"/>
              </v:shape>
            </v:group>
            <v:group style="position:absolute;left:19;top:24;width:1414;height:2" coordorigin="19,24" coordsize="1414,2">
              <v:shape style="position:absolute;left:19;top:24;width:1414;height:2" coordorigin="19,24" coordsize="1414,0" path="m19,24l1433,24e" filled="false" stroked="true" strokeweight=".48pt" strokecolor="#000000">
                <v:path arrowok="t"/>
              </v:shape>
              <v:shape style="position:absolute;left:1433;top:29;width:10;height:2" type="#_x0000_t75" stroked="false">
                <v:imagedata r:id="rId27" o:title=""/>
              </v:shape>
            </v:group>
            <v:group style="position:absolute;left:1433;top:5;width:29;height:2" coordorigin="1433,5" coordsize="29,2">
              <v:shape style="position:absolute;left:1433;top:5;width:29;height:2" coordorigin="1433,5" coordsize="29,0" path="m1433,5l1462,5e" filled="false" stroked="true" strokeweight=".48pt" strokecolor="#000000">
                <v:path arrowok="t"/>
              </v:shape>
            </v:group>
            <v:group style="position:absolute;left:1433;top:24;width:29;height:2" coordorigin="1433,24" coordsize="29,2">
              <v:shape style="position:absolute;left:1433;top:24;width:29;height:2" coordorigin="1433,24" coordsize="29,0" path="m1433,24l1462,24e" filled="false" stroked="true" strokeweight=".48pt" strokecolor="#000000">
                <v:path arrowok="t"/>
              </v:shape>
            </v:group>
            <v:group style="position:absolute;left:1462;top:5;width:537;height:2" coordorigin="1462,5" coordsize="537,2">
              <v:shape style="position:absolute;left:1462;top:5;width:537;height:2" coordorigin="1462,5" coordsize="537,0" path="m1462,5l1998,5e" filled="false" stroked="true" strokeweight=".48pt" strokecolor="#000000">
                <v:path arrowok="t"/>
              </v:shape>
            </v:group>
            <v:group style="position:absolute;left:1462;top:24;width:537;height:2" coordorigin="1462,24" coordsize="537,2">
              <v:shape style="position:absolute;left:1462;top:24;width:537;height:2" coordorigin="1462,24" coordsize="537,0" path="m1462,24l1998,24e" filled="false" stroked="true" strokeweight=".48pt" strokecolor="#000000">
                <v:path arrowok="t"/>
              </v:shape>
              <v:shape style="position:absolute;left:1998;top:29;width:10;height:2" type="#_x0000_t75" stroked="false">
                <v:imagedata r:id="rId27" o:title=""/>
              </v:shape>
            </v:group>
            <v:group style="position:absolute;left:1998;top:5;width:29;height:2" coordorigin="1998,5" coordsize="29,2">
              <v:shape style="position:absolute;left:1998;top:5;width:29;height:2" coordorigin="1998,5" coordsize="29,0" path="m1998,5l2027,5e" filled="false" stroked="true" strokeweight=".48pt" strokecolor="#000000">
                <v:path arrowok="t"/>
              </v:shape>
            </v:group>
            <v:group style="position:absolute;left:1998;top:24;width:29;height:2" coordorigin="1998,24" coordsize="29,2">
              <v:shape style="position:absolute;left:1998;top:24;width:29;height:2" coordorigin="1998,24" coordsize="29,0" path="m1998,24l2027,24e" filled="false" stroked="true" strokeweight=".48pt" strokecolor="#000000">
                <v:path arrowok="t"/>
              </v:shape>
            </v:group>
            <v:group style="position:absolute;left:2027;top:5;width:1031;height:2" coordorigin="2027,5" coordsize="1031,2">
              <v:shape style="position:absolute;left:2027;top:5;width:1031;height:2" coordorigin="2027,5" coordsize="1031,0" path="m2027,5l3058,5e" filled="false" stroked="true" strokeweight=".48pt" strokecolor="#000000">
                <v:path arrowok="t"/>
              </v:shape>
            </v:group>
            <v:group style="position:absolute;left:2027;top:24;width:1031;height:2" coordorigin="2027,24" coordsize="1031,2">
              <v:shape style="position:absolute;left:2027;top:24;width:1031;height:2" coordorigin="2027,24" coordsize="1031,0" path="m2027,24l3058,24e" filled="false" stroked="true" strokeweight=".48pt" strokecolor="#000000">
                <v:path arrowok="t"/>
              </v:shape>
              <v:shape style="position:absolute;left:3058;top:29;width:10;height:2" type="#_x0000_t75" stroked="false">
                <v:imagedata r:id="rId27" o:title=""/>
              </v:shape>
            </v:group>
            <v:group style="position:absolute;left:3058;top:5;width:29;height:2" coordorigin="3058,5" coordsize="29,2">
              <v:shape style="position:absolute;left:3058;top:5;width:29;height:2" coordorigin="3058,5" coordsize="29,0" path="m3058,5l3086,5e" filled="false" stroked="true" strokeweight=".48pt" strokecolor="#000000">
                <v:path arrowok="t"/>
              </v:shape>
            </v:group>
            <v:group style="position:absolute;left:3058;top:24;width:29;height:2" coordorigin="3058,24" coordsize="29,2">
              <v:shape style="position:absolute;left:3058;top:24;width:29;height:2" coordorigin="3058,24" coordsize="29,0" path="m3058,24l3086,24e" filled="false" stroked="true" strokeweight=".48pt" strokecolor="#000000">
                <v:path arrowok="t"/>
              </v:shape>
            </v:group>
            <v:group style="position:absolute;left:3086;top:5;width:880;height:2" coordorigin="3086,5" coordsize="880,2">
              <v:shape style="position:absolute;left:3086;top:5;width:880;height:2" coordorigin="3086,5" coordsize="880,0" path="m3086,5l3966,5e" filled="false" stroked="true" strokeweight=".48pt" strokecolor="#000000">
                <v:path arrowok="t"/>
              </v:shape>
            </v:group>
            <v:group style="position:absolute;left:3086;top:24;width:880;height:2" coordorigin="3086,24" coordsize="880,2">
              <v:shape style="position:absolute;left:3086;top:24;width:880;height:2" coordorigin="3086,24" coordsize="880,0" path="m3086,24l3966,24e" filled="false" stroked="true" strokeweight=".48pt" strokecolor="#000000">
                <v:path arrowok="t"/>
              </v:shape>
              <v:shape style="position:absolute;left:3966;top:29;width:10;height:2" type="#_x0000_t75" stroked="false">
                <v:imagedata r:id="rId27" o:title=""/>
              </v:shape>
            </v:group>
            <v:group style="position:absolute;left:3966;top:5;width:29;height:2" coordorigin="3966,5" coordsize="29,2">
              <v:shape style="position:absolute;left:3966;top:5;width:29;height:2" coordorigin="3966,5" coordsize="29,0" path="m3966,5l3995,5e" filled="false" stroked="true" strokeweight=".48pt" strokecolor="#000000">
                <v:path arrowok="t"/>
              </v:shape>
            </v:group>
            <v:group style="position:absolute;left:3966;top:24;width:29;height:2" coordorigin="3966,24" coordsize="29,2">
              <v:shape style="position:absolute;left:3966;top:24;width:29;height:2" coordorigin="3966,24" coordsize="29,0" path="m3966,24l3995,24e" filled="false" stroked="true" strokeweight=".48pt" strokecolor="#000000">
                <v:path arrowok="t"/>
              </v:shape>
            </v:group>
            <v:group style="position:absolute;left:3995;top:5;width:1054;height:2" coordorigin="3995,5" coordsize="1054,2">
              <v:shape style="position:absolute;left:3995;top:5;width:1054;height:2" coordorigin="3995,5" coordsize="1054,0" path="m3995,5l5048,5e" filled="false" stroked="true" strokeweight=".48pt" strokecolor="#000000">
                <v:path arrowok="t"/>
              </v:shape>
            </v:group>
            <v:group style="position:absolute;left:3995;top:24;width:1054;height:2" coordorigin="3995,24" coordsize="1054,2">
              <v:shape style="position:absolute;left:3995;top:24;width:1054;height:2" coordorigin="3995,24" coordsize="1054,0" path="m3995,24l5048,24e" filled="false" stroked="true" strokeweight=".48pt" strokecolor="#000000">
                <v:path arrowok="t"/>
              </v:shape>
              <v:shape style="position:absolute;left:5048;top:29;width:10;height:2" type="#_x0000_t75" stroked="false">
                <v:imagedata r:id="rId27" o:title=""/>
              </v:shape>
            </v:group>
            <v:group style="position:absolute;left:5048;top:5;width:29;height:2" coordorigin="5048,5" coordsize="29,2">
              <v:shape style="position:absolute;left:5048;top:5;width:29;height:2" coordorigin="5048,5" coordsize="29,0" path="m5048,5l5077,5e" filled="false" stroked="true" strokeweight=".48pt" strokecolor="#000000">
                <v:path arrowok="t"/>
              </v:shape>
            </v:group>
            <v:group style="position:absolute;left:5048;top:24;width:29;height:2" coordorigin="5048,24" coordsize="29,2">
              <v:shape style="position:absolute;left:5048;top:24;width:29;height:2" coordorigin="5048,24" coordsize="29,0" path="m5048,24l5077,24e" filled="false" stroked="true" strokeweight=".48pt" strokecolor="#000000">
                <v:path arrowok="t"/>
              </v:shape>
            </v:group>
            <v:group style="position:absolute;left:5077;top:5;width:1418;height:2" coordorigin="5077,5" coordsize="1418,2">
              <v:shape style="position:absolute;left:5077;top:5;width:1418;height:2" coordorigin="5077,5" coordsize="1418,0" path="m5077,5l6494,5e" filled="false" stroked="true" strokeweight=".48pt" strokecolor="#000000">
                <v:path arrowok="t"/>
              </v:shape>
            </v:group>
            <v:group style="position:absolute;left:5077;top:24;width:1418;height:2" coordorigin="5077,24" coordsize="1418,2">
              <v:shape style="position:absolute;left:5077;top:24;width:1418;height:2" coordorigin="5077,24" coordsize="1418,0" path="m5077,24l6494,24e" filled="false" stroked="true" strokeweight=".48pt" strokecolor="#000000">
                <v:path arrowok="t"/>
              </v:shape>
              <v:shape style="position:absolute;left:6494;top:29;width:10;height:2" type="#_x0000_t75" stroked="false">
                <v:imagedata r:id="rId27" o:title=""/>
              </v:shape>
            </v:group>
            <v:group style="position:absolute;left:6494;top:5;width:29;height:2" coordorigin="6494,5" coordsize="29,2">
              <v:shape style="position:absolute;left:6494;top:5;width:29;height:2" coordorigin="6494,5" coordsize="29,0" path="m6494,5l6523,5e" filled="false" stroked="true" strokeweight=".48pt" strokecolor="#000000">
                <v:path arrowok="t"/>
              </v:shape>
            </v:group>
            <v:group style="position:absolute;left:6494;top:24;width:29;height:2" coordorigin="6494,24" coordsize="29,2">
              <v:shape style="position:absolute;left:6494;top:24;width:29;height:2" coordorigin="6494,24" coordsize="29,0" path="m6494,24l6523,24e" filled="false" stroked="true" strokeweight=".48pt" strokecolor="#000000">
                <v:path arrowok="t"/>
              </v:shape>
            </v:group>
            <v:group style="position:absolute;left:6523;top:5;width:1388;height:2" coordorigin="6523,5" coordsize="1388,2">
              <v:shape style="position:absolute;left:6523;top:5;width:1388;height:2" coordorigin="6523,5" coordsize="1388,0" path="m6523,5l7910,5e" filled="false" stroked="true" strokeweight=".48pt" strokecolor="#000000">
                <v:path arrowok="t"/>
              </v:shape>
            </v:group>
            <v:group style="position:absolute;left:6523;top:24;width:1388;height:2" coordorigin="6523,24" coordsize="1388,2">
              <v:shape style="position:absolute;left:6523;top:24;width:1388;height:2" coordorigin="6523,24" coordsize="1388,0" path="m6523,24l7910,24e" filled="false" stroked="true" strokeweight=".48pt" strokecolor="#000000">
                <v:path arrowok="t"/>
              </v:shape>
              <v:shape style="position:absolute;left:7910;top:29;width:10;height:2" type="#_x0000_t75" stroked="false">
                <v:imagedata r:id="rId27" o:title=""/>
              </v:shape>
            </v:group>
            <v:group style="position:absolute;left:7910;top:5;width:29;height:2" coordorigin="7910,5" coordsize="29,2">
              <v:shape style="position:absolute;left:7910;top:5;width:29;height:2" coordorigin="7910,5" coordsize="29,0" path="m7910,5l7939,5e" filled="false" stroked="true" strokeweight=".48pt" strokecolor="#000000">
                <v:path arrowok="t"/>
              </v:shape>
            </v:group>
            <v:group style="position:absolute;left:7910;top:24;width:29;height:2" coordorigin="7910,24" coordsize="29,2">
              <v:shape style="position:absolute;left:7910;top:24;width:29;height:2" coordorigin="7910,24" coordsize="29,0" path="m7910,24l7939,24e" filled="false" stroked="true" strokeweight=".48pt" strokecolor="#000000">
                <v:path arrowok="t"/>
              </v:shape>
            </v:group>
            <v:group style="position:absolute;left:7939;top:5;width:1288;height:2" coordorigin="7939,5" coordsize="1288,2">
              <v:shape style="position:absolute;left:7939;top:5;width:1288;height:2" coordorigin="7939,5" coordsize="1288,0" path="m7939,5l9227,5e" filled="false" stroked="true" strokeweight=".48pt" strokecolor="#000000">
                <v:path arrowok="t"/>
              </v:shape>
            </v:group>
            <v:group style="position:absolute;left:7939;top:24;width:1288;height:2" coordorigin="7939,24" coordsize="1288,2">
              <v:shape style="position:absolute;left:7939;top:24;width:1288;height:2" coordorigin="7939,24" coordsize="1288,0" path="m7939,24l9227,24e" filled="false" stroked="true" strokeweight=".48pt" strokecolor="#000000">
                <v:path arrowok="t"/>
              </v:shape>
              <v:shape style="position:absolute;left:1420;top:17;width:6513;height:804" type="#_x0000_t75" stroked="false">
                <v:imagedata r:id="rId99" o:title=""/>
              </v:shape>
            </v:group>
            <v:group style="position:absolute;left:5;top:2633;width:1428;height:2" coordorigin="5,2633" coordsize="1428,2">
              <v:shape style="position:absolute;left:5;top:2633;width:1428;height:2" coordorigin="5,2633" coordsize="1428,0" path="m5,2633l1433,2633e" filled="false" stroked="true" strokeweight=".48pt" strokecolor="#000000">
                <v:path arrowok="t"/>
              </v:shape>
            </v:group>
            <v:group style="position:absolute;left:5;top:2614;width:1428;height:2" coordorigin="5,2614" coordsize="1428,2">
              <v:shape style="position:absolute;left:5;top:2614;width:1428;height:2" coordorigin="5,2614" coordsize="1428,0" path="m5,2614l1433,2614e" filled="false" stroked="true" strokeweight=".48pt" strokecolor="#000000">
                <v:path arrowok="t"/>
              </v:shape>
              <v:shape style="position:absolute;left:0;top:796;width:9245;height:1826" type="#_x0000_t75" stroked="false">
                <v:imagedata r:id="rId100" o:title=""/>
              </v:shape>
            </v:group>
            <v:group style="position:absolute;left:1433;top:2614;width:29;height:2" coordorigin="1433,2614" coordsize="29,2">
              <v:shape style="position:absolute;left:1433;top:2614;width:29;height:2" coordorigin="1433,2614" coordsize="29,0" path="m1433,2614l1462,2614e" filled="false" stroked="true" strokeweight=".48pt" strokecolor="#000000">
                <v:path arrowok="t"/>
              </v:shape>
            </v:group>
            <v:group style="position:absolute;left:1433;top:2633;width:566;height:2" coordorigin="1433,2633" coordsize="566,2">
              <v:shape style="position:absolute;left:1433;top:2633;width:566;height:2" coordorigin="1433,2633" coordsize="566,0" path="m1433,2633l1998,2633e" filled="false" stroked="true" strokeweight=".48pt" strokecolor="#000000">
                <v:path arrowok="t"/>
              </v:shape>
            </v:group>
            <v:group style="position:absolute;left:1462;top:2614;width:537;height:2" coordorigin="1462,2614" coordsize="537,2">
              <v:shape style="position:absolute;left:1462;top:2614;width:537;height:2" coordorigin="1462,2614" coordsize="537,0" path="m1462,2614l1998,2614e" filled="false" stroked="true" strokeweight=".48pt" strokecolor="#000000">
                <v:path arrowok="t"/>
              </v:shape>
              <v:shape style="position:absolute;left:1985;top:1875;width:35;height:747" type="#_x0000_t75" stroked="false">
                <v:imagedata r:id="rId101" o:title=""/>
              </v:shape>
            </v:group>
            <v:group style="position:absolute;left:1998;top:2614;width:29;height:2" coordorigin="1998,2614" coordsize="29,2">
              <v:shape style="position:absolute;left:1998;top:2614;width:29;height:2" coordorigin="1998,2614" coordsize="29,0" path="m1998,2614l2027,2614e" filled="false" stroked="true" strokeweight=".48pt" strokecolor="#000000">
                <v:path arrowok="t"/>
              </v:shape>
            </v:group>
            <v:group style="position:absolute;left:1998;top:2633;width:1060;height:2" coordorigin="1998,2633" coordsize="1060,2">
              <v:shape style="position:absolute;left:1998;top:2633;width:1060;height:2" coordorigin="1998,2633" coordsize="1060,0" path="m1998,2633l3058,2633e" filled="false" stroked="true" strokeweight=".48pt" strokecolor="#000000">
                <v:path arrowok="t"/>
              </v:shape>
            </v:group>
            <v:group style="position:absolute;left:2027;top:2614;width:1031;height:2" coordorigin="2027,2614" coordsize="1031,2">
              <v:shape style="position:absolute;left:2027;top:2614;width:1031;height:2" coordorigin="2027,2614" coordsize="1031,0" path="m2027,2614l3058,2614e" filled="false" stroked="true" strokeweight=".48pt" strokecolor="#000000">
                <v:path arrowok="t"/>
              </v:shape>
              <v:shape style="position:absolute;left:3045;top:1875;width:35;height:747" type="#_x0000_t75" stroked="false">
                <v:imagedata r:id="rId102" o:title=""/>
              </v:shape>
            </v:group>
            <v:group style="position:absolute;left:3058;top:2614;width:29;height:2" coordorigin="3058,2614" coordsize="29,2">
              <v:shape style="position:absolute;left:3058;top:2614;width:29;height:2" coordorigin="3058,2614" coordsize="29,0" path="m3058,2614l3086,2614e" filled="false" stroked="true" strokeweight=".48pt" strokecolor="#000000">
                <v:path arrowok="t"/>
              </v:shape>
            </v:group>
            <v:group style="position:absolute;left:3058;top:2633;width:909;height:2" coordorigin="3058,2633" coordsize="909,2">
              <v:shape style="position:absolute;left:3058;top:2633;width:909;height:2" coordorigin="3058,2633" coordsize="909,0" path="m3058,2633l3966,2633e" filled="false" stroked="true" strokeweight=".48pt" strokecolor="#000000">
                <v:path arrowok="t"/>
              </v:shape>
            </v:group>
            <v:group style="position:absolute;left:3086;top:2614;width:880;height:2" coordorigin="3086,2614" coordsize="880,2">
              <v:shape style="position:absolute;left:3086;top:2614;width:880;height:2" coordorigin="3086,2614" coordsize="880,0" path="m3086,2614l3966,2614e" filled="false" stroked="true" strokeweight=".48pt" strokecolor="#000000">
                <v:path arrowok="t"/>
              </v:shape>
              <v:shape style="position:absolute;left:3953;top:1875;width:35;height:747" type="#_x0000_t75" stroked="false">
                <v:imagedata r:id="rId103" o:title=""/>
              </v:shape>
            </v:group>
            <v:group style="position:absolute;left:3966;top:2614;width:29;height:2" coordorigin="3966,2614" coordsize="29,2">
              <v:shape style="position:absolute;left:3966;top:2614;width:29;height:2" coordorigin="3966,2614" coordsize="29,0" path="m3966,2614l3995,2614e" filled="false" stroked="true" strokeweight=".48pt" strokecolor="#000000">
                <v:path arrowok="t"/>
              </v:shape>
            </v:group>
            <v:group style="position:absolute;left:3966;top:2633;width:1083;height:2" coordorigin="3966,2633" coordsize="1083,2">
              <v:shape style="position:absolute;left:3966;top:2633;width:1083;height:2" coordorigin="3966,2633" coordsize="1083,0" path="m3966,2633l5048,2633e" filled="false" stroked="true" strokeweight=".48pt" strokecolor="#000000">
                <v:path arrowok="t"/>
              </v:shape>
            </v:group>
            <v:group style="position:absolute;left:3995;top:2614;width:1054;height:2" coordorigin="3995,2614" coordsize="1054,2">
              <v:shape style="position:absolute;left:3995;top:2614;width:1054;height:2" coordorigin="3995,2614" coordsize="1054,0" path="m3995,2614l5048,2614e" filled="false" stroked="true" strokeweight=".48pt" strokecolor="#000000">
                <v:path arrowok="t"/>
              </v:shape>
              <v:shape style="position:absolute;left:5036;top:1875;width:35;height:747" type="#_x0000_t75" stroked="false">
                <v:imagedata r:id="rId101" o:title=""/>
              </v:shape>
            </v:group>
            <v:group style="position:absolute;left:5048;top:2614;width:29;height:2" coordorigin="5048,2614" coordsize="29,2">
              <v:shape style="position:absolute;left:5048;top:2614;width:29;height:2" coordorigin="5048,2614" coordsize="29,0" path="m5048,2614l5077,2614e" filled="false" stroked="true" strokeweight=".48pt" strokecolor="#000000">
                <v:path arrowok="t"/>
              </v:shape>
            </v:group>
            <v:group style="position:absolute;left:5048;top:2633;width:1446;height:2" coordorigin="5048,2633" coordsize="1446,2">
              <v:shape style="position:absolute;left:5048;top:2633;width:1446;height:2" coordorigin="5048,2633" coordsize="1446,0" path="m5048,2633l6494,2633e" filled="false" stroked="true" strokeweight=".48pt" strokecolor="#000000">
                <v:path arrowok="t"/>
              </v:shape>
            </v:group>
            <v:group style="position:absolute;left:5077;top:2614;width:1418;height:2" coordorigin="5077,2614" coordsize="1418,2">
              <v:shape style="position:absolute;left:5077;top:2614;width:1418;height:2" coordorigin="5077,2614" coordsize="1418,0" path="m5077,2614l6494,2614e" filled="false" stroked="true" strokeweight=".48pt" strokecolor="#000000">
                <v:path arrowok="t"/>
              </v:shape>
              <v:shape style="position:absolute;left:6482;top:1875;width:35;height:747" type="#_x0000_t75" stroked="false">
                <v:imagedata r:id="rId102" o:title=""/>
              </v:shape>
            </v:group>
            <v:group style="position:absolute;left:6494;top:2614;width:29;height:2" coordorigin="6494,2614" coordsize="29,2">
              <v:shape style="position:absolute;left:6494;top:2614;width:29;height:2" coordorigin="6494,2614" coordsize="29,0" path="m6494,2614l6523,2614e" filled="false" stroked="true" strokeweight=".48pt" strokecolor="#000000">
                <v:path arrowok="t"/>
              </v:shape>
            </v:group>
            <v:group style="position:absolute;left:6494;top:2633;width:1416;height:2" coordorigin="6494,2633" coordsize="1416,2">
              <v:shape style="position:absolute;left:6494;top:2633;width:1416;height:2" coordorigin="6494,2633" coordsize="1416,0" path="m6494,2633l7910,2633e" filled="false" stroked="true" strokeweight=".48pt" strokecolor="#000000">
                <v:path arrowok="t"/>
              </v:shape>
            </v:group>
            <v:group style="position:absolute;left:6523;top:2614;width:1388;height:2" coordorigin="6523,2614" coordsize="1388,2">
              <v:shape style="position:absolute;left:6523;top:2614;width:1388;height:2" coordorigin="6523,2614" coordsize="1388,0" path="m6523,2614l7910,2614e" filled="false" stroked="true" strokeweight=".48pt" strokecolor="#000000">
                <v:path arrowok="t"/>
              </v:shape>
              <v:shape style="position:absolute;left:7891;top:1868;width:48;height:749" type="#_x0000_t75" stroked="false">
                <v:imagedata r:id="rId104" o:title=""/>
              </v:shape>
            </v:group>
            <v:group style="position:absolute;left:7910;top:2614;width:29;height:2" coordorigin="7910,2614" coordsize="29,2">
              <v:shape style="position:absolute;left:7910;top:2614;width:29;height:2" coordorigin="7910,2614" coordsize="29,0" path="m7910,2614l7939,2614e" filled="false" stroked="true" strokeweight=".48pt" strokecolor="#000000">
                <v:path arrowok="t"/>
              </v:shape>
            </v:group>
            <v:group style="position:absolute;left:7910;top:2633;width:1324;height:2" coordorigin="7910,2633" coordsize="1324,2">
              <v:shape style="position:absolute;left:7910;top:2633;width:1324;height:2" coordorigin="7910,2633" coordsize="1324,0" path="m7910,2633l9234,2633e" filled="false" stroked="true" strokeweight=".48pt" strokecolor="#000000">
                <v:path arrowok="t"/>
              </v:shape>
            </v:group>
            <v:group style="position:absolute;left:7939;top:2614;width:1295;height:2" coordorigin="7939,2614" coordsize="1295,2">
              <v:shape style="position:absolute;left:7939;top:2614;width:1295;height:2" coordorigin="7939,2614" coordsize="1295,0" path="m7939,2614l9234,2614e" filled="false" stroked="true" strokeweight=".48pt" strokecolor="#000000">
                <v:path arrowok="t"/>
              </v:shape>
              <v:shape style="position:absolute;left:48;top:189;width:1181;height:860" type="#_x0000_t202" filled="false" stroked="false">
                <v:textbox inset="0,0,0,0">
                  <w:txbxContent>
                    <w:p>
                      <w:pPr>
                        <w:spacing w:line="200" w:lineRule="exact" w:before="0"/>
                        <w:ind w:left="479" w:right="0" w:hanging="300"/>
                        <w:jc w:val="left"/>
                        <w:rPr>
                          <w:rFonts w:ascii="宋体" w:hAnsi="宋体" w:cs="宋体" w:eastAsia="宋体" w:hint="default"/>
                          <w:sz w:val="20"/>
                          <w:szCs w:val="20"/>
                        </w:rPr>
                      </w:pPr>
                      <w:r>
                        <w:rPr>
                          <w:rFonts w:ascii="宋体" w:hAnsi="宋体" w:cs="宋体" w:eastAsia="宋体" w:hint="default"/>
                          <w:spacing w:val="-1"/>
                          <w:sz w:val="20"/>
                          <w:szCs w:val="20"/>
                        </w:rPr>
                        <w:t>被投资单位</w:t>
                      </w:r>
                    </w:p>
                    <w:p>
                      <w:pPr>
                        <w:spacing w:line="261" w:lineRule="exact" w:before="0"/>
                        <w:ind w:left="479" w:right="0" w:firstLine="0"/>
                        <w:jc w:val="left"/>
                        <w:rPr>
                          <w:rFonts w:ascii="宋体" w:hAnsi="宋体" w:cs="宋体" w:eastAsia="宋体" w:hint="default"/>
                          <w:sz w:val="20"/>
                          <w:szCs w:val="20"/>
                        </w:rPr>
                      </w:pPr>
                      <w:r>
                        <w:rPr>
                          <w:rFonts w:ascii="宋体" w:hAnsi="宋体" w:cs="宋体" w:eastAsia="宋体" w:hint="default"/>
                          <w:sz w:val="20"/>
                          <w:szCs w:val="20"/>
                        </w:rPr>
                        <w:t>名称</w:t>
                      </w:r>
                    </w:p>
                    <w:p>
                      <w:pPr>
                        <w:spacing w:before="136"/>
                        <w:ind w:left="0" w:right="0" w:firstLine="0"/>
                        <w:jc w:val="left"/>
                        <w:rPr>
                          <w:rFonts w:ascii="宋体" w:hAnsi="宋体" w:cs="宋体" w:eastAsia="宋体" w:hint="default"/>
                          <w:sz w:val="20"/>
                          <w:szCs w:val="20"/>
                        </w:rPr>
                      </w:pPr>
                      <w:r>
                        <w:rPr>
                          <w:rFonts w:ascii="宋体" w:hAnsi="宋体" w:cs="宋体" w:eastAsia="宋体" w:hint="default"/>
                          <w:b/>
                          <w:bCs/>
                          <w:sz w:val="20"/>
                          <w:szCs w:val="20"/>
                        </w:rPr>
                        <w:t>联营企业：</w:t>
                      </w:r>
                      <w:r>
                        <w:rPr>
                          <w:rFonts w:ascii="宋体" w:hAnsi="宋体" w:cs="宋体" w:eastAsia="宋体" w:hint="default"/>
                          <w:sz w:val="20"/>
                          <w:szCs w:val="20"/>
                        </w:rPr>
                      </w:r>
                    </w:p>
                  </w:txbxContent>
                </v:textbox>
                <w10:wrap type="none"/>
              </v:shape>
              <v:shape style="position:absolute;left:1519;top:189;width:1414;height:461" type="#_x0000_t202" filled="false" stroked="false">
                <v:textbox inset="0,0,0,0">
                  <w:txbxContent>
                    <w:p>
                      <w:pPr>
                        <w:spacing w:line="134"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w:t>
                      </w:r>
                    </w:p>
                    <w:p>
                      <w:pPr>
                        <w:tabs>
                          <w:tab w:pos="611" w:val="left" w:leader="none"/>
                        </w:tabs>
                        <w:spacing w:line="326" w:lineRule="exact" w:before="0"/>
                        <w:ind w:left="99" w:right="0" w:firstLine="0"/>
                        <w:jc w:val="left"/>
                        <w:rPr>
                          <w:rFonts w:ascii="宋体" w:hAnsi="宋体" w:cs="宋体" w:eastAsia="宋体" w:hint="default"/>
                          <w:sz w:val="20"/>
                          <w:szCs w:val="20"/>
                        </w:rPr>
                      </w:pPr>
                      <w:r>
                        <w:rPr>
                          <w:rFonts w:ascii="宋体" w:hAnsi="宋体" w:cs="宋体" w:eastAsia="宋体" w:hint="default"/>
                          <w:position w:val="-12"/>
                          <w:sz w:val="20"/>
                          <w:szCs w:val="20"/>
                        </w:rPr>
                        <w:t>地</w:t>
                        <w:tab/>
                      </w:r>
                      <w:r>
                        <w:rPr>
                          <w:rFonts w:ascii="宋体" w:hAnsi="宋体" w:cs="宋体" w:eastAsia="宋体" w:hint="default"/>
                          <w:sz w:val="20"/>
                          <w:szCs w:val="20"/>
                        </w:rPr>
                        <w:t>业务性质</w:t>
                      </w:r>
                    </w:p>
                  </w:txbxContent>
                </v:textbox>
                <w10:wrap type="none"/>
              </v:shape>
              <v:shape style="position:absolute;left:3116;top:189;width:802;height:46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sz w:val="20"/>
                          <w:szCs w:val="20"/>
                        </w:rPr>
                        <w:t>本企业持</w:t>
                      </w:r>
                    </w:p>
                    <w:p>
                      <w:pPr>
                        <w:spacing w:line="261" w:lineRule="exact" w:before="0"/>
                        <w:ind w:left="99" w:right="0" w:firstLine="0"/>
                        <w:jc w:val="left"/>
                        <w:rPr>
                          <w:rFonts w:ascii="宋体" w:hAnsi="宋体" w:cs="宋体" w:eastAsia="宋体" w:hint="default"/>
                          <w:sz w:val="20"/>
                          <w:szCs w:val="20"/>
                        </w:rPr>
                      </w:pPr>
                      <w:r>
                        <w:rPr>
                          <w:rFonts w:ascii="宋体" w:hAnsi="宋体" w:cs="宋体" w:eastAsia="宋体" w:hint="default"/>
                          <w:sz w:val="20"/>
                          <w:szCs w:val="20"/>
                        </w:rPr>
                        <w:t>股比例</w:t>
                      </w:r>
                    </w:p>
                  </w:txbxContent>
                </v:textbox>
                <w10:wrap type="none"/>
              </v:shape>
              <v:shape style="position:absolute;left:4012;top:59;width:1001;height:72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本企业在被</w:t>
                      </w:r>
                    </w:p>
                    <w:p>
                      <w:pPr>
                        <w:spacing w:line="260" w:lineRule="exact" w:before="25"/>
                        <w:ind w:left="98" w:right="0" w:hanging="99"/>
                        <w:jc w:val="left"/>
                        <w:rPr>
                          <w:rFonts w:ascii="宋体" w:hAnsi="宋体" w:cs="宋体" w:eastAsia="宋体" w:hint="default"/>
                          <w:sz w:val="20"/>
                          <w:szCs w:val="20"/>
                        </w:rPr>
                      </w:pPr>
                      <w:r>
                        <w:rPr>
                          <w:rFonts w:ascii="宋体" w:hAnsi="宋体" w:cs="宋体" w:eastAsia="宋体" w:hint="default"/>
                          <w:spacing w:val="-1"/>
                          <w:sz w:val="20"/>
                          <w:szCs w:val="20"/>
                        </w:rPr>
                        <w:t>投资单位表</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决权比例</w:t>
                      </w:r>
                    </w:p>
                  </w:txbxContent>
                </v:textbox>
                <w10:wrap type="none"/>
              </v:shape>
              <v:shape style="position:absolute;left:5275;top:189;width:1001;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年末净资产</w:t>
                      </w:r>
                    </w:p>
                    <w:p>
                      <w:pPr>
                        <w:spacing w:line="261"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v:shape style="position:absolute;left:6607;top:189;width:1202;height:461"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本年营业收入</w:t>
                      </w:r>
                    </w:p>
                    <w:p>
                      <w:pPr>
                        <w:spacing w:line="261" w:lineRule="exact" w:before="0"/>
                        <w:ind w:left="0" w:right="1" w:firstLine="0"/>
                        <w:jc w:val="center"/>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v:shape style="position:absolute;left:8075;top:318;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本年净利润</w:t>
                      </w:r>
                    </w:p>
                  </w:txbxContent>
                </v:textbox>
                <w10:wrap type="none"/>
              </v:shape>
              <v:shape style="position:absolute;left:46;top:1344;width:12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箱码头有限公司</w:t>
                      </w:r>
                    </w:p>
                  </w:txbxContent>
                </v:textbox>
                <w10:wrap type="none"/>
              </v:shape>
              <v:shape style="position:absolute;left:1450;top:1238;width:2269;height:1347" type="#_x0000_t202" filled="false" stroked="false">
                <v:textbox inset="0,0,0,0">
                  <w:txbxContent>
                    <w:p>
                      <w:pPr>
                        <w:spacing w:line="175" w:lineRule="exact" w:before="0"/>
                        <w:ind w:left="580" w:right="0" w:firstLine="0"/>
                        <w:jc w:val="left"/>
                        <w:rPr>
                          <w:rFonts w:ascii="宋体" w:hAnsi="宋体" w:cs="宋体" w:eastAsia="宋体" w:hint="default"/>
                          <w:sz w:val="18"/>
                          <w:szCs w:val="18"/>
                        </w:rPr>
                      </w:pPr>
                      <w:r>
                        <w:rPr>
                          <w:rFonts w:ascii="宋体" w:hAnsi="宋体" w:cs="宋体" w:eastAsia="宋体" w:hint="default"/>
                          <w:sz w:val="18"/>
                          <w:szCs w:val="18"/>
                        </w:rPr>
                        <w:t>海上集装箱</w:t>
                      </w:r>
                    </w:p>
                    <w:p>
                      <w:pPr>
                        <w:tabs>
                          <w:tab w:pos="1867" w:val="left" w:leader="none"/>
                        </w:tabs>
                        <w:spacing w:line="229" w:lineRule="exact" w:before="0"/>
                        <w:ind w:left="0" w:right="0" w:firstLine="0"/>
                        <w:jc w:val="left"/>
                        <w:rPr>
                          <w:rFonts w:ascii="Arial" w:hAnsi="Arial" w:cs="Arial" w:eastAsia="Arial" w:hint="default"/>
                          <w:sz w:val="20"/>
                          <w:szCs w:val="20"/>
                        </w:rPr>
                      </w:pPr>
                      <w:r>
                        <w:rPr>
                          <w:rFonts w:ascii="宋体" w:hAnsi="宋体" w:cs="宋体" w:eastAsia="宋体" w:hint="default"/>
                          <w:sz w:val="18"/>
                          <w:szCs w:val="18"/>
                        </w:rPr>
                        <w:t>锦州市</w:t>
                      </w:r>
                      <w:r>
                        <w:rPr>
                          <w:rFonts w:ascii="宋体" w:hAnsi="宋体" w:cs="宋体" w:eastAsia="宋体" w:hint="default"/>
                          <w:spacing w:val="-50"/>
                          <w:sz w:val="18"/>
                          <w:szCs w:val="18"/>
                        </w:rPr>
                        <w:t> </w:t>
                      </w:r>
                      <w:r>
                        <w:rPr>
                          <w:rFonts w:ascii="宋体" w:hAnsi="宋体" w:cs="宋体" w:eastAsia="宋体" w:hint="default"/>
                          <w:sz w:val="18"/>
                          <w:szCs w:val="18"/>
                        </w:rPr>
                        <w:t>装卸与内陆</w:t>
                        <w:tab/>
                      </w:r>
                      <w:r>
                        <w:rPr>
                          <w:rFonts w:ascii="Arial" w:hAnsi="Arial" w:cs="Arial" w:eastAsia="Arial" w:hint="default"/>
                          <w:sz w:val="20"/>
                          <w:szCs w:val="20"/>
                        </w:rPr>
                        <w:t>34%</w:t>
                      </w:r>
                    </w:p>
                    <w:p>
                      <w:pPr>
                        <w:spacing w:line="217" w:lineRule="exact" w:before="0"/>
                        <w:ind w:left="580" w:right="0" w:firstLine="0"/>
                        <w:jc w:val="left"/>
                        <w:rPr>
                          <w:rFonts w:ascii="宋体" w:hAnsi="宋体" w:cs="宋体" w:eastAsia="宋体" w:hint="default"/>
                          <w:sz w:val="18"/>
                          <w:szCs w:val="18"/>
                        </w:rPr>
                      </w:pPr>
                      <w:r>
                        <w:rPr>
                          <w:rFonts w:ascii="宋体" w:hAnsi="宋体" w:cs="宋体" w:eastAsia="宋体" w:hint="default"/>
                          <w:sz w:val="18"/>
                          <w:szCs w:val="18"/>
                        </w:rPr>
                        <w:t>中转等</w:t>
                      </w:r>
                    </w:p>
                    <w:p>
                      <w:pPr>
                        <w:spacing w:before="10"/>
                        <w:ind w:left="577" w:right="0" w:firstLine="0"/>
                        <w:jc w:val="left"/>
                        <w:rPr>
                          <w:rFonts w:ascii="宋体" w:hAnsi="宋体" w:cs="宋体" w:eastAsia="宋体" w:hint="default"/>
                          <w:sz w:val="18"/>
                          <w:szCs w:val="18"/>
                        </w:rPr>
                      </w:pPr>
                      <w:r>
                        <w:rPr>
                          <w:rFonts w:ascii="宋体" w:hAnsi="宋体" w:cs="宋体" w:eastAsia="宋体" w:hint="default"/>
                          <w:sz w:val="18"/>
                          <w:szCs w:val="18"/>
                        </w:rPr>
                        <w:t>国内国际航</w:t>
                      </w:r>
                    </w:p>
                    <w:p>
                      <w:pPr>
                        <w:tabs>
                          <w:tab w:pos="1867" w:val="left" w:leader="none"/>
                        </w:tabs>
                        <w:spacing w:line="246" w:lineRule="exact" w:before="4"/>
                        <w:ind w:left="0" w:right="0" w:firstLine="0"/>
                        <w:jc w:val="left"/>
                        <w:rPr>
                          <w:rFonts w:ascii="Arial" w:hAnsi="Arial" w:cs="Arial" w:eastAsia="Arial" w:hint="default"/>
                          <w:sz w:val="20"/>
                          <w:szCs w:val="20"/>
                        </w:rPr>
                      </w:pPr>
                      <w:r>
                        <w:rPr>
                          <w:rFonts w:ascii="宋体" w:hAnsi="宋体" w:cs="宋体" w:eastAsia="宋体" w:hint="default"/>
                          <w:sz w:val="18"/>
                          <w:szCs w:val="18"/>
                        </w:rPr>
                        <w:t>锦州市</w:t>
                      </w:r>
                      <w:r>
                        <w:rPr>
                          <w:rFonts w:ascii="宋体" w:hAnsi="宋体" w:cs="宋体" w:eastAsia="宋体" w:hint="default"/>
                          <w:spacing w:val="-52"/>
                          <w:sz w:val="18"/>
                          <w:szCs w:val="18"/>
                        </w:rPr>
                        <w:t> </w:t>
                      </w:r>
                      <w:r>
                        <w:rPr>
                          <w:rFonts w:ascii="宋体" w:hAnsi="宋体" w:cs="宋体" w:eastAsia="宋体" w:hint="default"/>
                          <w:sz w:val="18"/>
                          <w:szCs w:val="18"/>
                        </w:rPr>
                        <w:t>线船舶理货、</w:t>
                        <w:tab/>
                      </w:r>
                      <w:r>
                        <w:rPr>
                          <w:rFonts w:ascii="Arial" w:hAnsi="Arial" w:cs="Arial" w:eastAsia="Arial" w:hint="default"/>
                          <w:sz w:val="20"/>
                          <w:szCs w:val="20"/>
                        </w:rPr>
                        <w:t>29%</w:t>
                      </w:r>
                    </w:p>
                    <w:p>
                      <w:pPr>
                        <w:spacing w:line="229" w:lineRule="exact" w:before="0"/>
                        <w:ind w:left="578" w:right="0" w:firstLine="0"/>
                        <w:jc w:val="left"/>
                        <w:rPr>
                          <w:rFonts w:ascii="宋体" w:hAnsi="宋体" w:cs="宋体" w:eastAsia="宋体" w:hint="default"/>
                          <w:sz w:val="18"/>
                          <w:szCs w:val="18"/>
                        </w:rPr>
                      </w:pPr>
                      <w:r>
                        <w:rPr>
                          <w:rFonts w:ascii="宋体" w:hAnsi="宋体" w:cs="宋体" w:eastAsia="宋体" w:hint="default"/>
                          <w:sz w:val="18"/>
                          <w:szCs w:val="18"/>
                        </w:rPr>
                        <w:t>计量等</w:t>
                      </w:r>
                    </w:p>
                  </w:txbxContent>
                </v:textbox>
                <w10:wrap type="none"/>
              </v:shape>
              <v:shape style="position:absolute;left:4312;top:1454;width:40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34%</w:t>
                      </w:r>
                      <w:r>
                        <w:rPr>
                          <w:rFonts w:ascii="Arial"/>
                          <w:sz w:val="20"/>
                        </w:rPr>
                      </w:r>
                    </w:p>
                  </w:txbxContent>
                </v:textbox>
                <w10:wrap type="none"/>
              </v:shape>
              <v:shape style="position:absolute;left:5081;top:1454;width:412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309,634,520.47  94,152,820.25 </w:t>
                      </w:r>
                      <w:r>
                        <w:rPr>
                          <w:rFonts w:ascii="Arial"/>
                          <w:spacing w:val="47"/>
                          <w:sz w:val="20"/>
                        </w:rPr>
                        <w:t> </w:t>
                      </w:r>
                      <w:r>
                        <w:rPr>
                          <w:rFonts w:ascii="Arial"/>
                          <w:sz w:val="20"/>
                        </w:rPr>
                        <w:t>2,760,480.74</w:t>
                      </w:r>
                    </w:p>
                  </w:txbxContent>
                </v:textbox>
                <w10:wrap type="none"/>
              </v:shape>
              <v:shape style="position:absolute;left:48;top:2045;width:12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货有限公司</w:t>
                      </w:r>
                    </w:p>
                  </w:txbxContent>
                </v:textbox>
                <w10:wrap type="none"/>
              </v:shape>
              <v:shape style="position:absolute;left:4312;top:2155;width:40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29%</w:t>
                      </w:r>
                      <w:r>
                        <w:rPr>
                          <w:rFonts w:ascii="Arial"/>
                          <w:sz w:val="20"/>
                        </w:rPr>
                      </w:r>
                    </w:p>
                  </w:txbxContent>
                </v:textbox>
                <w10:wrap type="none"/>
              </v:shape>
              <v:shape style="position:absolute;left:5193;top:2155;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15,280,859.13</w:t>
                      </w:r>
                    </w:p>
                  </w:txbxContent>
                </v:textbox>
                <w10:wrap type="none"/>
              </v:shape>
              <v:shape style="position:absolute;left:6610;top:2155;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26,587,234.00</w:t>
                      </w:r>
                    </w:p>
                  </w:txbxContent>
                </v:textbox>
                <w10:wrap type="none"/>
              </v:shape>
              <v:shape style="position:absolute;left:8039;top:2155;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3,970,012.34</w:t>
                      </w:r>
                      <w:r>
                        <w:rPr>
                          <w:rFonts w:ascii="Arial"/>
                          <w:sz w:val="20"/>
                        </w:rPr>
                      </w:r>
                    </w:p>
                  </w:txbxContent>
                </v:textbox>
                <w10:wrap type="none"/>
              </v:shape>
            </v:group>
          </v:group>
        </w:pict>
      </w:r>
      <w:r>
        <w:rPr>
          <w:rFonts w:ascii="宋体" w:hAnsi="宋体" w:cs="宋体" w:eastAsia="宋体" w:hint="default"/>
          <w:position w:val="-52"/>
          <w:sz w:val="20"/>
          <w:szCs w:val="20"/>
        </w:rPr>
      </w:r>
    </w:p>
    <w:p>
      <w:pPr>
        <w:pStyle w:val="BodyText"/>
        <w:spacing w:line="240" w:lineRule="auto" w:before="81"/>
        <w:ind w:left="620" w:right="0"/>
        <w:jc w:val="left"/>
      </w:pPr>
      <w:r>
        <w:rPr>
          <w:rFonts w:ascii="Arial" w:hAnsi="Arial" w:cs="Arial" w:eastAsia="Arial" w:hint="default"/>
        </w:rPr>
        <w:t>(2)</w:t>
      </w:r>
      <w:r>
        <w:rPr>
          <w:rFonts w:ascii="Arial" w:hAnsi="Arial" w:cs="Arial" w:eastAsia="Arial" w:hint="default"/>
          <w:spacing w:val="-11"/>
        </w:rPr>
        <w:t> </w:t>
      </w:r>
      <w:r>
        <w:rPr/>
        <w:t>长期股权投资分类列示：</w:t>
      </w:r>
    </w:p>
    <w:p>
      <w:pPr>
        <w:spacing w:line="240" w:lineRule="auto" w:before="5"/>
        <w:rPr>
          <w:rFonts w:ascii="宋体" w:hAnsi="宋体" w:cs="宋体" w:eastAsia="宋体" w:hint="default"/>
          <w:sz w:val="13"/>
          <w:szCs w:val="13"/>
        </w:rPr>
      </w:pPr>
    </w:p>
    <w:p>
      <w:pPr>
        <w:spacing w:line="4459" w:lineRule="exact"/>
        <w:ind w:left="121" w:right="0" w:firstLine="0"/>
        <w:rPr>
          <w:rFonts w:ascii="宋体" w:hAnsi="宋体" w:cs="宋体" w:eastAsia="宋体" w:hint="default"/>
          <w:sz w:val="20"/>
          <w:szCs w:val="20"/>
        </w:rPr>
      </w:pPr>
      <w:r>
        <w:rPr>
          <w:rFonts w:ascii="宋体" w:hAnsi="宋体" w:cs="宋体" w:eastAsia="宋体" w:hint="default"/>
          <w:position w:val="-88"/>
          <w:sz w:val="20"/>
          <w:szCs w:val="20"/>
        </w:rPr>
        <w:pict>
          <v:group style="width:473.7pt;height:223pt;mso-position-horizontal-relative:char;mso-position-vertical-relative:line" coordorigin="0,0" coordsize="9474,4460">
            <v:group style="position:absolute;left:19;top:5;width:1491;height:2" coordorigin="19,5" coordsize="1491,2">
              <v:shape style="position:absolute;left:19;top:5;width:1491;height:2" coordorigin="19,5" coordsize="1491,0" path="m19,5l1510,5e" filled="false" stroked="true" strokeweight=".48pt" strokecolor="#000000">
                <v:path arrowok="t"/>
              </v:shape>
            </v:group>
            <v:group style="position:absolute;left:19;top:24;width:1491;height:2" coordorigin="19,24" coordsize="1491,2">
              <v:shape style="position:absolute;left:19;top:24;width:1491;height:2" coordorigin="19,24" coordsize="1491,0" path="m19,24l1510,24e" filled="false" stroked="true" strokeweight=".48pt" strokecolor="#000000">
                <v:path arrowok="t"/>
              </v:shape>
              <v:shape style="position:absolute;left:1510;top:29;width:10;height:2" type="#_x0000_t75" stroked="false">
                <v:imagedata r:id="rId27" o:title=""/>
              </v:shape>
            </v:group>
            <v:group style="position:absolute;left:1510;top:5;width:29;height:2" coordorigin="1510,5" coordsize="29,2">
              <v:shape style="position:absolute;left:1510;top:5;width:29;height:2" coordorigin="1510,5" coordsize="29,0" path="m1510,5l1538,5e" filled="false" stroked="true" strokeweight=".48pt" strokecolor="#000000">
                <v:path arrowok="t"/>
              </v:shape>
            </v:group>
            <v:group style="position:absolute;left:1510;top:24;width:29;height:2" coordorigin="1510,24" coordsize="29,2">
              <v:shape style="position:absolute;left:1510;top:24;width:29;height:2" coordorigin="1510,24" coordsize="29,0" path="m1510,24l1538,24e" filled="false" stroked="true" strokeweight=".48pt" strokecolor="#000000">
                <v:path arrowok="t"/>
              </v:shape>
            </v:group>
            <v:group style="position:absolute;left:1538;top:5;width:1324;height:2" coordorigin="1538,5" coordsize="1324,2">
              <v:shape style="position:absolute;left:1538;top:5;width:1324;height:2" coordorigin="1538,5" coordsize="1324,0" path="m1538,5l2862,5e" filled="false" stroked="true" strokeweight=".48pt" strokecolor="#000000">
                <v:path arrowok="t"/>
              </v:shape>
            </v:group>
            <v:group style="position:absolute;left:1538;top:24;width:1324;height:2" coordorigin="1538,24" coordsize="1324,2">
              <v:shape style="position:absolute;left:1538;top:24;width:1324;height:2" coordorigin="1538,24" coordsize="1324,0" path="m1538,24l2862,24e" filled="false" stroked="true" strokeweight=".48pt" strokecolor="#000000">
                <v:path arrowok="t"/>
              </v:shape>
              <v:shape style="position:absolute;left:2862;top:29;width:10;height:2" type="#_x0000_t75" stroked="false">
                <v:imagedata r:id="rId27" o:title=""/>
              </v:shape>
            </v:group>
            <v:group style="position:absolute;left:2862;top:5;width:29;height:2" coordorigin="2862,5" coordsize="29,2">
              <v:shape style="position:absolute;left:2862;top:5;width:29;height:2" coordorigin="2862,5" coordsize="29,0" path="m2862,5l2891,5e" filled="false" stroked="true" strokeweight=".48pt" strokecolor="#000000">
                <v:path arrowok="t"/>
              </v:shape>
            </v:group>
            <v:group style="position:absolute;left:2862;top:24;width:29;height:2" coordorigin="2862,24" coordsize="29,2">
              <v:shape style="position:absolute;left:2862;top:24;width:29;height:2" coordorigin="2862,24" coordsize="29,0" path="m2862,24l2891,24e" filled="false" stroked="true" strokeweight=".48pt" strokecolor="#000000">
                <v:path arrowok="t"/>
              </v:shape>
            </v:group>
            <v:group style="position:absolute;left:2891;top:5;width:1419;height:2" coordorigin="2891,5" coordsize="1419,2">
              <v:shape style="position:absolute;left:2891;top:5;width:1419;height:2" coordorigin="2891,5" coordsize="1419,0" path="m2891,5l4309,5e" filled="false" stroked="true" strokeweight=".48pt" strokecolor="#000000">
                <v:path arrowok="t"/>
              </v:shape>
            </v:group>
            <v:group style="position:absolute;left:2891;top:24;width:1419;height:2" coordorigin="2891,24" coordsize="1419,2">
              <v:shape style="position:absolute;left:2891;top:24;width:1419;height:2" coordorigin="2891,24" coordsize="1419,0" path="m2891,24l4309,24e" filled="false" stroked="true" strokeweight=".48pt" strokecolor="#000000">
                <v:path arrowok="t"/>
              </v:shape>
              <v:shape style="position:absolute;left:4309;top:29;width:10;height:2" type="#_x0000_t75" stroked="false">
                <v:imagedata r:id="rId27" o:title=""/>
              </v:shape>
            </v:group>
            <v:group style="position:absolute;left:4309;top:5;width:29;height:2" coordorigin="4309,5" coordsize="29,2">
              <v:shape style="position:absolute;left:4309;top:5;width:29;height:2" coordorigin="4309,5" coordsize="29,0" path="m4309,5l4338,5e" filled="false" stroked="true" strokeweight=".48pt" strokecolor="#000000">
                <v:path arrowok="t"/>
              </v:shape>
            </v:group>
            <v:group style="position:absolute;left:4309;top:24;width:29;height:2" coordorigin="4309,24" coordsize="29,2">
              <v:shape style="position:absolute;left:4309;top:24;width:29;height:2" coordorigin="4309,24" coordsize="29,0" path="m4309,24l4338,24e" filled="false" stroked="true" strokeweight=".48pt" strokecolor="#000000">
                <v:path arrowok="t"/>
              </v:shape>
            </v:group>
            <v:group style="position:absolute;left:4338;top:5;width:1390;height:2" coordorigin="4338,5" coordsize="1390,2">
              <v:shape style="position:absolute;left:4338;top:5;width:1390;height:2" coordorigin="4338,5" coordsize="1390,0" path="m4338,5l5728,5e" filled="false" stroked="true" strokeweight=".48pt" strokecolor="#000000">
                <v:path arrowok="t"/>
              </v:shape>
            </v:group>
            <v:group style="position:absolute;left:4338;top:24;width:1390;height:2" coordorigin="4338,24" coordsize="1390,2">
              <v:shape style="position:absolute;left:4338;top:24;width:1390;height:2" coordorigin="4338,24" coordsize="1390,0" path="m4338,24l5728,24e" filled="false" stroked="true" strokeweight=".48pt" strokecolor="#000000">
                <v:path arrowok="t"/>
              </v:shape>
              <v:shape style="position:absolute;left:5728;top:29;width:10;height:2" type="#_x0000_t75" stroked="false">
                <v:imagedata r:id="rId27" o:title=""/>
              </v:shape>
            </v:group>
            <v:group style="position:absolute;left:5728;top:5;width:29;height:2" coordorigin="5728,5" coordsize="29,2">
              <v:shape style="position:absolute;left:5728;top:5;width:29;height:2" coordorigin="5728,5" coordsize="29,0" path="m5728,5l5756,5e" filled="false" stroked="true" strokeweight=".48pt" strokecolor="#000000">
                <v:path arrowok="t"/>
              </v:shape>
            </v:group>
            <v:group style="position:absolute;left:5728;top:24;width:29;height:2" coordorigin="5728,24" coordsize="29,2">
              <v:shape style="position:absolute;left:5728;top:24;width:29;height:2" coordorigin="5728,24" coordsize="29,0" path="m5728,24l5756,24e" filled="false" stroked="true" strokeweight=".48pt" strokecolor="#000000">
                <v:path arrowok="t"/>
              </v:shape>
            </v:group>
            <v:group style="position:absolute;left:5756;top:5;width:1196;height:2" coordorigin="5756,5" coordsize="1196,2">
              <v:shape style="position:absolute;left:5756;top:5;width:1196;height:2" coordorigin="5756,5" coordsize="1196,0" path="m5756,5l6952,5e" filled="false" stroked="true" strokeweight=".48pt" strokecolor="#000000">
                <v:path arrowok="t"/>
              </v:shape>
            </v:group>
            <v:group style="position:absolute;left:5756;top:24;width:1196;height:2" coordorigin="5756,24" coordsize="1196,2">
              <v:shape style="position:absolute;left:5756;top:24;width:1196;height:2" coordorigin="5756,24" coordsize="1196,0" path="m5756,24l6952,24e" filled="false" stroked="true" strokeweight=".48pt" strokecolor="#000000">
                <v:path arrowok="t"/>
              </v:shape>
              <v:shape style="position:absolute;left:6952;top:29;width:10;height:2" type="#_x0000_t75" stroked="false">
                <v:imagedata r:id="rId27" o:title=""/>
              </v:shape>
            </v:group>
            <v:group style="position:absolute;left:6952;top:5;width:29;height:2" coordorigin="6952,5" coordsize="29,2">
              <v:shape style="position:absolute;left:6952;top:5;width:29;height:2" coordorigin="6952,5" coordsize="29,0" path="m6952,5l6980,5e" filled="false" stroked="true" strokeweight=".48pt" strokecolor="#000000">
                <v:path arrowok="t"/>
              </v:shape>
            </v:group>
            <v:group style="position:absolute;left:6952;top:24;width:29;height:2" coordorigin="6952,24" coordsize="29,2">
              <v:shape style="position:absolute;left:6952;top:24;width:29;height:2" coordorigin="6952,24" coordsize="29,0" path="m6952,24l6980,24e" filled="false" stroked="true" strokeweight=".48pt" strokecolor="#000000">
                <v:path arrowok="t"/>
              </v:shape>
            </v:group>
            <v:group style="position:absolute;left:6980;top:5;width:1419;height:2" coordorigin="6980,5" coordsize="1419,2">
              <v:shape style="position:absolute;left:6980;top:5;width:1419;height:2" coordorigin="6980,5" coordsize="1419,0" path="m6980,5l8399,5e" filled="false" stroked="true" strokeweight=".48pt" strokecolor="#000000">
                <v:path arrowok="t"/>
              </v:shape>
            </v:group>
            <v:group style="position:absolute;left:6980;top:24;width:1419;height:2" coordorigin="6980,24" coordsize="1419,2">
              <v:shape style="position:absolute;left:6980;top:24;width:1419;height:2" coordorigin="6980,24" coordsize="1419,0" path="m6980,24l8399,24e" filled="false" stroked="true" strokeweight=".48pt" strokecolor="#000000">
                <v:path arrowok="t"/>
              </v:shape>
              <v:shape style="position:absolute;left:8399;top:29;width:10;height:2" type="#_x0000_t75" stroked="false">
                <v:imagedata r:id="rId27" o:title=""/>
              </v:shape>
            </v:group>
            <v:group style="position:absolute;left:8399;top:5;width:29;height:2" coordorigin="8399,5" coordsize="29,2">
              <v:shape style="position:absolute;left:8399;top:5;width:29;height:2" coordorigin="8399,5" coordsize="29,0" path="m8399,5l8428,5e" filled="false" stroked="true" strokeweight=".48pt" strokecolor="#000000">
                <v:path arrowok="t"/>
              </v:shape>
            </v:group>
            <v:group style="position:absolute;left:8399;top:24;width:29;height:2" coordorigin="8399,24" coordsize="29,2">
              <v:shape style="position:absolute;left:8399;top:24;width:29;height:2" coordorigin="8399,24" coordsize="29,0" path="m8399,24l8428,24e" filled="false" stroked="true" strokeweight=".48pt" strokecolor="#000000">
                <v:path arrowok="t"/>
              </v:shape>
            </v:group>
            <v:group style="position:absolute;left:8428;top:5;width:1026;height:2" coordorigin="8428,5" coordsize="1026,2">
              <v:shape style="position:absolute;left:8428;top:5;width:1026;height:2" coordorigin="8428,5" coordsize="1026,0" path="m8428,5l9454,5e" filled="false" stroked="true" strokeweight=".48pt" strokecolor="#000000">
                <v:path arrowok="t"/>
              </v:shape>
            </v:group>
            <v:group style="position:absolute;left:8428;top:24;width:1026;height:2" coordorigin="8428,24" coordsize="1026,2">
              <v:shape style="position:absolute;left:8428;top:24;width:1026;height:2" coordorigin="8428,24" coordsize="1026,0" path="m8428,24l9454,24e" filled="false" stroked="true" strokeweight=".48pt" strokecolor="#000000">
                <v:path arrowok="t"/>
              </v:shape>
              <v:shape style="position:absolute;left:1497;top:17;width:6924;height:959" type="#_x0000_t75" stroked="false">
                <v:imagedata r:id="rId105" o:title=""/>
              </v:shape>
            </v:group>
            <v:group style="position:absolute;left:5;top:4454;width:1505;height:2" coordorigin="5,4454" coordsize="1505,2">
              <v:shape style="position:absolute;left:5;top:4454;width:1505;height:2" coordorigin="5,4454" coordsize="1505,0" path="m5,4454l1510,4454e" filled="false" stroked="true" strokeweight=".48pt" strokecolor="#000000">
                <v:path arrowok="t"/>
              </v:shape>
            </v:group>
            <v:group style="position:absolute;left:5;top:4435;width:1505;height:2" coordorigin="5,4435" coordsize="1505,2">
              <v:shape style="position:absolute;left:5;top:4435;width:1505;height:2" coordorigin="5,4435" coordsize="1505,0" path="m5,4435l1510,4435e" filled="false" stroked="true" strokeweight=".48pt" strokecolor="#000000">
                <v:path arrowok="t"/>
              </v:shape>
            </v:group>
            <v:group style="position:absolute;left:1510;top:4435;width:29;height:2" coordorigin="1510,4435" coordsize="29,2">
              <v:shape style="position:absolute;left:1510;top:4435;width:29;height:2" coordorigin="1510,4435" coordsize="29,0" path="m1510,4435l1538,4435e" filled="false" stroked="true" strokeweight=".48pt" strokecolor="#000000">
                <v:path arrowok="t"/>
              </v:shape>
            </v:group>
            <v:group style="position:absolute;left:1510;top:4454;width:1353;height:2" coordorigin="1510,4454" coordsize="1353,2">
              <v:shape style="position:absolute;left:1510;top:4454;width:1353;height:2" coordorigin="1510,4454" coordsize="1353,0" path="m1510,4454l2862,4454e" filled="false" stroked="true" strokeweight=".48pt" strokecolor="#000000">
                <v:path arrowok="t"/>
              </v:shape>
            </v:group>
            <v:group style="position:absolute;left:1538;top:4435;width:1324;height:2" coordorigin="1538,4435" coordsize="1324,2">
              <v:shape style="position:absolute;left:1538;top:4435;width:1324;height:2" coordorigin="1538,4435" coordsize="1324,0" path="m1538,4435l2862,4435e" filled="false" stroked="true" strokeweight=".48pt" strokecolor="#000000">
                <v:path arrowok="t"/>
              </v:shape>
            </v:group>
            <v:group style="position:absolute;left:2862;top:4435;width:29;height:2" coordorigin="2862,4435" coordsize="29,2">
              <v:shape style="position:absolute;left:2862;top:4435;width:29;height:2" coordorigin="2862,4435" coordsize="29,0" path="m2862,4435l2891,4435e" filled="false" stroked="true" strokeweight=".48pt" strokecolor="#000000">
                <v:path arrowok="t"/>
              </v:shape>
            </v:group>
            <v:group style="position:absolute;left:2862;top:4454;width:1448;height:2" coordorigin="2862,4454" coordsize="1448,2">
              <v:shape style="position:absolute;left:2862;top:4454;width:1448;height:2" coordorigin="2862,4454" coordsize="1448,0" path="m2862,4454l4309,4454e" filled="false" stroked="true" strokeweight=".48pt" strokecolor="#000000">
                <v:path arrowok="t"/>
              </v:shape>
            </v:group>
            <v:group style="position:absolute;left:2891;top:4435;width:1419;height:2" coordorigin="2891,4435" coordsize="1419,2">
              <v:shape style="position:absolute;left:2891;top:4435;width:1419;height:2" coordorigin="2891,4435" coordsize="1419,0" path="m2891,4435l4309,4435e" filled="false" stroked="true" strokeweight=".48pt" strokecolor="#000000">
                <v:path arrowok="t"/>
              </v:shape>
            </v:group>
            <v:group style="position:absolute;left:4309;top:4435;width:29;height:2" coordorigin="4309,4435" coordsize="29,2">
              <v:shape style="position:absolute;left:4309;top:4435;width:29;height:2" coordorigin="4309,4435" coordsize="29,0" path="m4309,4435l4338,4435e" filled="false" stroked="true" strokeweight=".48pt" strokecolor="#000000">
                <v:path arrowok="t"/>
              </v:shape>
            </v:group>
            <v:group style="position:absolute;left:4309;top:4454;width:1419;height:2" coordorigin="4309,4454" coordsize="1419,2">
              <v:shape style="position:absolute;left:4309;top:4454;width:1419;height:2" coordorigin="4309,4454" coordsize="1419,0" path="m4309,4454l5728,4454e" filled="false" stroked="true" strokeweight=".48pt" strokecolor="#000000">
                <v:path arrowok="t"/>
              </v:shape>
            </v:group>
            <v:group style="position:absolute;left:4338;top:4435;width:1390;height:2" coordorigin="4338,4435" coordsize="1390,2">
              <v:shape style="position:absolute;left:4338;top:4435;width:1390;height:2" coordorigin="4338,4435" coordsize="1390,0" path="m4338,4435l5728,4435e" filled="false" stroked="true" strokeweight=".48pt" strokecolor="#000000">
                <v:path arrowok="t"/>
              </v:shape>
            </v:group>
            <v:group style="position:absolute;left:5728;top:4435;width:29;height:2" coordorigin="5728,4435" coordsize="29,2">
              <v:shape style="position:absolute;left:5728;top:4435;width:29;height:2" coordorigin="5728,4435" coordsize="29,0" path="m5728,4435l5756,4435e" filled="false" stroked="true" strokeweight=".48pt" strokecolor="#000000">
                <v:path arrowok="t"/>
              </v:shape>
            </v:group>
            <v:group style="position:absolute;left:5728;top:4454;width:29;height:2" coordorigin="5728,4454" coordsize="29,2">
              <v:shape style="position:absolute;left:5728;top:4454;width:29;height:2" coordorigin="5728,4454" coordsize="29,0" path="m5728,4454l5756,4454e" filled="false" stroked="true" strokeweight=".48pt" strokecolor="#000000">
                <v:path arrowok="t"/>
              </v:shape>
            </v:group>
            <v:group style="position:absolute;left:5756;top:4454;width:1196;height:2" coordorigin="5756,4454" coordsize="1196,2">
              <v:shape style="position:absolute;left:5756;top:4454;width:1196;height:2" coordorigin="5756,4454" coordsize="1196,0" path="m5756,4454l6952,4454e" filled="false" stroked="true" strokeweight=".48pt" strokecolor="#000000">
                <v:path arrowok="t"/>
              </v:shape>
            </v:group>
            <v:group style="position:absolute;left:5756;top:4435;width:1196;height:2" coordorigin="5756,4435" coordsize="1196,2">
              <v:shape style="position:absolute;left:5756;top:4435;width:1196;height:2" coordorigin="5756,4435" coordsize="1196,0" path="m5756,4435l6952,4435e" filled="false" stroked="true" strokeweight=".48pt" strokecolor="#000000">
                <v:path arrowok="t"/>
              </v:shape>
            </v:group>
            <v:group style="position:absolute;left:6952;top:4435;width:29;height:2" coordorigin="6952,4435" coordsize="29,2">
              <v:shape style="position:absolute;left:6952;top:4435;width:29;height:2" coordorigin="6952,4435" coordsize="29,0" path="m6952,4435l6980,4435e" filled="false" stroked="true" strokeweight=".48pt" strokecolor="#000000">
                <v:path arrowok="t"/>
              </v:shape>
            </v:group>
            <v:group style="position:absolute;left:6952;top:4454;width:1448;height:2" coordorigin="6952,4454" coordsize="1448,2">
              <v:shape style="position:absolute;left:6952;top:4454;width:1448;height:2" coordorigin="6952,4454" coordsize="1448,0" path="m6952,4454l8399,4454e" filled="false" stroked="true" strokeweight=".48pt" strokecolor="#000000">
                <v:path arrowok="t"/>
              </v:shape>
            </v:group>
            <v:group style="position:absolute;left:6980;top:4435;width:1419;height:2" coordorigin="6980,4435" coordsize="1419,2">
              <v:shape style="position:absolute;left:6980;top:4435;width:1419;height:2" coordorigin="6980,4435" coordsize="1419,0" path="m6980,4435l8399,4435e" filled="false" stroked="true" strokeweight=".48pt" strokecolor="#000000">
                <v:path arrowok="t"/>
              </v:shape>
              <v:shape style="position:absolute;left:0;top:944;width:9474;height:3486" type="#_x0000_t75" stroked="false">
                <v:imagedata r:id="rId106" o:title=""/>
              </v:shape>
            </v:group>
            <v:group style="position:absolute;left:8399;top:4435;width:29;height:2" coordorigin="8399,4435" coordsize="29,2">
              <v:shape style="position:absolute;left:8399;top:4435;width:29;height:2" coordorigin="8399,4435" coordsize="29,0" path="m8399,4435l8428,4435e" filled="false" stroked="true" strokeweight=".48pt" strokecolor="#000000">
                <v:path arrowok="t"/>
              </v:shape>
            </v:group>
            <v:group style="position:absolute;left:8399;top:4454;width:1062;height:2" coordorigin="8399,4454" coordsize="1062,2">
              <v:shape style="position:absolute;left:8399;top:4454;width:1062;height:2" coordorigin="8399,4454" coordsize="1062,0" path="m8399,4454l9461,4454e" filled="false" stroked="true" strokeweight=".48pt" strokecolor="#000000">
                <v:path arrowok="t"/>
              </v:shape>
            </v:group>
            <v:group style="position:absolute;left:8428;top:4435;width:1034;height:2" coordorigin="8428,4435" coordsize="1034,2">
              <v:shape style="position:absolute;left:8428;top:4435;width:1034;height:2" coordorigin="8428,4435" coordsize="1034,0" path="m8428,4435l9461,4435e" filled="false" stroked="true" strokeweight=".48pt" strokecolor="#000000">
                <v:path arrowok="t"/>
              </v:shape>
              <v:shape style="position:absolute;left:265;top:395;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w:t>
                      </w:r>
                    </w:p>
                  </w:txbxContent>
                </v:textbox>
                <w10:wrap type="none"/>
              </v:shape>
              <v:shape style="position:absolute;left:1590;top:395;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初始投资金额</w:t>
                      </w:r>
                    </w:p>
                  </w:txbxContent>
                </v:textbox>
                <w10:wrap type="none"/>
              </v:shape>
              <v:shape style="position:absolute;left:3190;top:3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4622;top:3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本年增加</w:t>
                      </w:r>
                    </w:p>
                  </w:txbxContent>
                </v:textbox>
                <w10:wrap type="none"/>
              </v:shape>
              <v:shape style="position:absolute;left:5943;top:3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本年减少</w:t>
                      </w:r>
                    </w:p>
                  </w:txbxContent>
                </v:textbox>
                <w10:wrap type="none"/>
              </v:shape>
              <v:shape style="position:absolute;left:7278;top:3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431;top:266;width:1001;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分得的现金</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红利</w:t>
                      </w:r>
                    </w:p>
                  </w:txbxContent>
                </v:textbox>
                <w10:wrap type="none"/>
              </v:shape>
              <v:shape style="position:absolute;left:47;top:1011;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按权益法核算：</w:t>
                      </w:r>
                      <w:r>
                        <w:rPr>
                          <w:rFonts w:ascii="宋体" w:hAnsi="宋体" w:cs="宋体" w:eastAsia="宋体" w:hint="default"/>
                          <w:sz w:val="20"/>
                          <w:szCs w:val="20"/>
                        </w:rPr>
                      </w:r>
                    </w:p>
                  </w:txbxContent>
                </v:textbox>
                <w10:wrap type="none"/>
              </v:shape>
              <v:shape style="position:absolute;left:47;top:1486;width:144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码头有限公司</w:t>
                      </w:r>
                    </w:p>
                  </w:txbxContent>
                </v:textbox>
                <w10:wrap type="none"/>
              </v:shape>
              <v:shape style="position:absolute;left:1672;top:1602;width:2615;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8,000,000.00</w:t>
                      </w:r>
                      <w:r>
                        <w:rPr>
                          <w:rFonts w:ascii="Arial"/>
                          <w:spacing w:val="-2"/>
                          <w:sz w:val="20"/>
                        </w:rPr>
                        <w:t> </w:t>
                      </w:r>
                      <w:r>
                        <w:rPr>
                          <w:rFonts w:ascii="Arial"/>
                          <w:sz w:val="20"/>
                        </w:rPr>
                        <w:t>104,448,292.75</w:t>
                      </w:r>
                    </w:p>
                  </w:txbxContent>
                </v:textbox>
                <w10:wrap type="none"/>
              </v:shape>
              <v:shape style="position:absolute;left:4703;top:1602;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938,563.45</w:t>
                      </w:r>
                    </w:p>
                  </w:txbxContent>
                </v:textbox>
                <w10:wrap type="none"/>
              </v:shape>
              <v:shape style="position:absolute;left:6984;top:1602;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105,386,856.20</w:t>
                      </w:r>
                    </w:p>
                  </w:txbxContent>
                </v:textbox>
                <w10:wrap type="none"/>
              </v:shape>
              <v:shape style="position:absolute;left:47;top:2088;width:1440;height:745"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锦州中理外轮理货</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spacing w:before="68"/>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按成本法核算：</w:t>
                      </w:r>
                      <w:r>
                        <w:rPr>
                          <w:rFonts w:ascii="宋体" w:hAnsi="宋体" w:cs="宋体" w:eastAsia="宋体" w:hint="default"/>
                          <w:sz w:val="20"/>
                          <w:szCs w:val="20"/>
                        </w:rPr>
                      </w:r>
                    </w:p>
                  </w:txbxContent>
                </v:textbox>
                <w10:wrap type="none"/>
              </v:shape>
              <v:shape style="position:absolute;left:1672;top:2204;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1,230,000.00</w:t>
                      </w:r>
                      <w:r>
                        <w:rPr>
                          <w:rFonts w:ascii="Arial"/>
                          <w:sz w:val="20"/>
                        </w:rPr>
                      </w:r>
                    </w:p>
                  </w:txbxContent>
                </v:textbox>
                <w10:wrap type="none"/>
              </v:shape>
              <v:shape style="position:absolute;left:3119;top:2204;width:3810;height:201" type="#_x0000_t202" filled="false" stroked="false">
                <v:textbox inset="0,0,0,0">
                  <w:txbxContent>
                    <w:p>
                      <w:pPr>
                        <w:tabs>
                          <w:tab w:pos="1418" w:val="left" w:leader="none"/>
                        </w:tabs>
                        <w:spacing w:line="200" w:lineRule="exact" w:before="0"/>
                        <w:ind w:left="0" w:right="0" w:firstLine="0"/>
                        <w:jc w:val="left"/>
                        <w:rPr>
                          <w:rFonts w:ascii="Arial" w:hAnsi="Arial" w:cs="Arial" w:eastAsia="Arial" w:hint="default"/>
                          <w:sz w:val="20"/>
                          <w:szCs w:val="20"/>
                        </w:rPr>
                      </w:pPr>
                      <w:r>
                        <w:rPr>
                          <w:rFonts w:ascii="Arial"/>
                          <w:spacing w:val="-1"/>
                          <w:sz w:val="20"/>
                        </w:rPr>
                        <w:t>4,194,186.26</w:t>
                        <w:tab/>
                        <w:t>1,736,198.58</w:t>
                      </w:r>
                      <w:r>
                        <w:rPr>
                          <w:rFonts w:ascii="Arial"/>
                          <w:spacing w:val="3"/>
                          <w:sz w:val="20"/>
                        </w:rPr>
                        <w:t> </w:t>
                      </w:r>
                      <w:r>
                        <w:rPr>
                          <w:rFonts w:ascii="Arial"/>
                          <w:spacing w:val="-1"/>
                          <w:sz w:val="20"/>
                        </w:rPr>
                        <w:t>1,464,639.11</w:t>
                      </w:r>
                      <w:r>
                        <w:rPr>
                          <w:rFonts w:ascii="Arial"/>
                          <w:sz w:val="20"/>
                        </w:rPr>
                      </w:r>
                    </w:p>
                  </w:txbxContent>
                </v:textbox>
                <w10:wrap type="none"/>
              </v:shape>
              <v:shape style="position:absolute;left:7207;top:2204;width:222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4,465,745.73</w:t>
                      </w:r>
                      <w:r>
                        <w:rPr>
                          <w:rFonts w:ascii="Arial"/>
                          <w:spacing w:val="-1"/>
                          <w:sz w:val="20"/>
                        </w:rPr>
                        <w:t> </w:t>
                      </w:r>
                      <w:r>
                        <w:rPr>
                          <w:rFonts w:ascii="Arial"/>
                          <w:sz w:val="20"/>
                        </w:rPr>
                        <w:t>861,439.11</w:t>
                      </w:r>
                    </w:p>
                  </w:txbxContent>
                </v:textbox>
                <w10:wrap type="none"/>
              </v:shape>
              <v:shape style="position:absolute;left:47;top:3103;width:144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大连集发环渤海集</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装箱运输有限公司</w:t>
                      </w:r>
                    </w:p>
                  </w:txbxContent>
                </v:textbox>
                <w10:wrap type="none"/>
              </v:shape>
              <v:shape style="position:absolute;left:1837;top:3219;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300,000.00</w:t>
                      </w:r>
                      <w:r>
                        <w:rPr>
                          <w:rFonts w:ascii="Arial"/>
                          <w:sz w:val="20"/>
                        </w:rPr>
                      </w:r>
                    </w:p>
                  </w:txbxContent>
                </v:textbox>
                <w10:wrap type="none"/>
              </v:shape>
              <v:shape style="position:absolute;left:3284;top:3219;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300,000.00</w:t>
                      </w:r>
                    </w:p>
                  </w:txbxContent>
                </v:textbox>
                <w10:wrap type="none"/>
              </v:shape>
              <v:shape style="position:absolute;left:7373;top:3219;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300,000.00</w:t>
                      </w:r>
                      <w:r>
                        <w:rPr>
                          <w:rFonts w:ascii="Arial"/>
                          <w:sz w:val="20"/>
                        </w:rPr>
                      </w:r>
                    </w:p>
                  </w:txbxContent>
                </v:textbox>
                <w10:wrap type="none"/>
              </v:shape>
              <v:shape style="position:absolute;left:484;top:4139;width:56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65"/>
                          <w:sz w:val="20"/>
                          <w:szCs w:val="20"/>
                        </w:rPr>
                        <w:t> </w:t>
                      </w:r>
                      <w:r>
                        <w:rPr>
                          <w:rFonts w:ascii="宋体" w:hAnsi="宋体" w:cs="宋体" w:eastAsia="宋体" w:hint="default"/>
                          <w:sz w:val="20"/>
                          <w:szCs w:val="20"/>
                        </w:rPr>
                        <w:t>计</w:t>
                      </w:r>
                    </w:p>
                  </w:txbxContent>
                </v:textbox>
                <w10:wrap type="none"/>
              </v:shape>
              <v:shape style="position:absolute;left:1672;top:4147;width:7762;height:201" type="#_x0000_t202" filled="false" stroked="false">
                <v:textbox inset="0,0,0,0">
                  <w:txbxContent>
                    <w:p>
                      <w:pPr>
                        <w:tabs>
                          <w:tab w:pos="2865" w:val="left" w:leader="none"/>
                        </w:tabs>
                        <w:spacing w:line="200" w:lineRule="exact" w:before="0"/>
                        <w:ind w:left="0" w:right="0" w:firstLine="0"/>
                        <w:jc w:val="left"/>
                        <w:rPr>
                          <w:rFonts w:ascii="Arial" w:hAnsi="Arial" w:cs="Arial" w:eastAsia="Arial" w:hint="default"/>
                          <w:sz w:val="20"/>
                          <w:szCs w:val="20"/>
                        </w:rPr>
                      </w:pPr>
                      <w:r>
                        <w:rPr>
                          <w:rFonts w:ascii="Arial"/>
                          <w:sz w:val="20"/>
                        </w:rPr>
                        <w:t>9,530,000.00</w:t>
                      </w:r>
                      <w:r>
                        <w:rPr>
                          <w:rFonts w:ascii="Arial"/>
                          <w:spacing w:val="-2"/>
                          <w:sz w:val="20"/>
                        </w:rPr>
                        <w:t> </w:t>
                      </w:r>
                      <w:r>
                        <w:rPr>
                          <w:rFonts w:ascii="Arial"/>
                          <w:sz w:val="20"/>
                        </w:rPr>
                        <w:t>108,942,479.01</w:t>
                        <w:tab/>
                        <w:t>2,674,762.03 1,464,639.11 110,152,601.93</w:t>
                      </w:r>
                      <w:r>
                        <w:rPr>
                          <w:rFonts w:ascii="Arial"/>
                          <w:spacing w:val="-3"/>
                          <w:sz w:val="20"/>
                        </w:rPr>
                        <w:t> </w:t>
                      </w:r>
                      <w:r>
                        <w:rPr>
                          <w:rFonts w:ascii="Arial"/>
                          <w:sz w:val="20"/>
                        </w:rPr>
                        <w:t>861,439.11</w:t>
                      </w:r>
                    </w:p>
                  </w:txbxContent>
                </v:textbox>
                <w10:wrap type="none"/>
              </v:shape>
            </v:group>
          </v:group>
        </w:pict>
      </w:r>
      <w:r>
        <w:rPr>
          <w:rFonts w:ascii="宋体" w:hAnsi="宋体" w:cs="宋体" w:eastAsia="宋体" w:hint="default"/>
          <w:position w:val="-88"/>
          <w:sz w:val="20"/>
          <w:szCs w:val="20"/>
        </w:rPr>
      </w:r>
    </w:p>
    <w:p>
      <w:pPr>
        <w:pStyle w:val="BodyText"/>
        <w:spacing w:line="338" w:lineRule="auto" w:before="81"/>
        <w:ind w:right="0" w:firstLine="480"/>
        <w:jc w:val="left"/>
      </w:pPr>
      <w:r>
        <w:rPr>
          <w:rFonts w:ascii="Arial" w:hAnsi="Arial" w:cs="Arial" w:eastAsia="Arial" w:hint="default"/>
        </w:rPr>
        <w:t>(3)</w:t>
      </w:r>
      <w:r>
        <w:rPr>
          <w:rFonts w:ascii="Arial" w:hAnsi="Arial" w:cs="Arial" w:eastAsia="Arial" w:hint="default"/>
          <w:spacing w:val="-19"/>
        </w:rPr>
        <w:t> </w:t>
      </w:r>
      <w:r>
        <w:rPr/>
        <w:t>年末公司对长期股权投资进行清查后，未发现长期股权投资存在可能发生减值的</w:t>
      </w:r>
      <w:r>
        <w:rPr>
          <w:spacing w:val="-1"/>
        </w:rPr>
        <w:t> </w:t>
      </w:r>
      <w:r>
        <w:rPr/>
        <w:t>迹象，故未对长期股权投资计提减值准备。</w:t>
      </w:r>
    </w:p>
    <w:p>
      <w:pPr>
        <w:pStyle w:val="Heading5"/>
        <w:spacing w:line="240" w:lineRule="auto" w:before="174"/>
        <w:ind w:right="0"/>
        <w:jc w:val="left"/>
        <w:rPr>
          <w:b w:val="0"/>
          <w:bCs w:val="0"/>
        </w:rPr>
      </w:pPr>
      <w:r>
        <w:rPr/>
        <w:pict>
          <v:group style="position:absolute;margin-left:66.679993pt;margin-top:59.855564pt;width:462.35pt;height:173.05pt;mso-position-horizontal-relative:page;mso-position-vertical-relative:paragraph;z-index:-624280" coordorigin="1334,1197" coordsize="9247,3461">
            <v:shape style="position:absolute;left:3908;top:1214;width:10;height:2" type="#_x0000_t75" stroked="false">
              <v:imagedata r:id="rId27" o:title=""/>
            </v:shape>
            <v:shape style="position:absolute;left:5682;top:1214;width:10;height:2" type="#_x0000_t75" stroked="false">
              <v:imagedata r:id="rId27" o:title=""/>
            </v:shape>
            <v:shape style="position:absolute;left:7289;top:1214;width:10;height:2" type="#_x0000_t75" stroked="false">
              <v:imagedata r:id="rId27" o:title=""/>
            </v:shape>
            <v:shape style="position:absolute;left:8785;top:1214;width:10;height:2" type="#_x0000_t75" stroked="false">
              <v:imagedata r:id="rId27" o:title=""/>
            </v:shape>
            <v:shape style="position:absolute;left:3889;top:1197;width:4925;height:353" type="#_x0000_t75" stroked="false">
              <v:imagedata r:id="rId107" o:title=""/>
            </v:shape>
            <v:shape style="position:absolute;left:1334;top:1516;width:9247;height:3141" type="#_x0000_t75" stroked="false">
              <v:imagedata r:id="rId108" o:title=""/>
            </v:shape>
            <w10:wrap type="none"/>
          </v:group>
        </w:pict>
      </w:r>
      <w:r>
        <w:rPr>
          <w:rFonts w:ascii="Arial" w:hAnsi="Arial" w:cs="Arial" w:eastAsia="Arial" w:hint="default"/>
        </w:rPr>
        <w:t>10.</w:t>
      </w:r>
      <w:r>
        <w:rPr>
          <w:rFonts w:ascii="Arial" w:hAnsi="Arial" w:cs="Arial" w:eastAsia="Arial" w:hint="default"/>
          <w:spacing w:val="-45"/>
        </w:rPr>
        <w:t> </w:t>
      </w:r>
      <w:r>
        <w:rPr/>
        <w:t>固定资产</w:t>
      </w:r>
      <w:r>
        <w:rPr>
          <w:b w:val="0"/>
          <w:bCs w:val="0"/>
        </w:rPr>
      </w:r>
    </w:p>
    <w:p>
      <w:pPr>
        <w:spacing w:line="240" w:lineRule="auto" w:before="10"/>
        <w:rPr>
          <w:rFonts w:ascii="宋体" w:hAnsi="宋体" w:cs="宋体" w:eastAsia="宋体" w:hint="default"/>
          <w:b/>
          <w:bCs/>
          <w:sz w:val="12"/>
          <w:szCs w:val="12"/>
        </w:rPr>
      </w:pPr>
    </w:p>
    <w:tbl>
      <w:tblPr>
        <w:tblW w:w="0" w:type="auto"/>
        <w:jc w:val="left"/>
        <w:tblInd w:w="140" w:type="dxa"/>
        <w:tblLayout w:type="fixed"/>
        <w:tblCellMar>
          <w:top w:w="0" w:type="dxa"/>
          <w:left w:w="0" w:type="dxa"/>
          <w:bottom w:w="0" w:type="dxa"/>
          <w:right w:w="0" w:type="dxa"/>
        </w:tblCellMar>
        <w:tblLook w:val="01E0"/>
      </w:tblPr>
      <w:tblGrid>
        <w:gridCol w:w="2470"/>
        <w:gridCol w:w="1856"/>
        <w:gridCol w:w="1607"/>
        <w:gridCol w:w="1496"/>
        <w:gridCol w:w="1766"/>
      </w:tblGrid>
      <w:tr>
        <w:trPr>
          <w:trHeight w:val="520" w:hRule="exact"/>
        </w:trPr>
        <w:tc>
          <w:tcPr>
            <w:tcW w:w="2470"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left="419" w:right="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7"/>
                <w:sz w:val="24"/>
                <w:szCs w:val="24"/>
              </w:rPr>
              <w:t> </w:t>
            </w:r>
            <w:r>
              <w:rPr>
                <w:rFonts w:ascii="宋体" w:hAnsi="宋体" w:cs="宋体" w:eastAsia="宋体" w:hint="default"/>
                <w:sz w:val="24"/>
                <w:szCs w:val="24"/>
              </w:rPr>
              <w:t>固定资产情况</w:t>
            </w:r>
          </w:p>
        </w:tc>
        <w:tc>
          <w:tcPr>
            <w:tcW w:w="6725" w:type="dxa"/>
            <w:gridSpan w:val="4"/>
            <w:tcBorders>
              <w:top w:val="nil" w:sz="6" w:space="0" w:color="auto"/>
              <w:left w:val="nil" w:sz="6" w:space="0" w:color="auto"/>
              <w:bottom w:val="single" w:sz="17" w:space="0" w:color="000000"/>
              <w:right w:val="nil" w:sz="6" w:space="0" w:color="auto"/>
            </w:tcBorders>
          </w:tcPr>
          <w:p>
            <w:pPr/>
          </w:p>
        </w:tc>
      </w:tr>
      <w:tr>
        <w:trPr>
          <w:trHeight w:val="316" w:hRule="exact"/>
        </w:trPr>
        <w:tc>
          <w:tcPr>
            <w:tcW w:w="2470" w:type="dxa"/>
            <w:tcBorders>
              <w:top w:val="single" w:sz="17" w:space="0" w:color="000000"/>
              <w:left w:val="nil" w:sz="6" w:space="0" w:color="auto"/>
              <w:bottom w:val="nil" w:sz="6" w:space="0" w:color="auto"/>
              <w:right w:val="nil" w:sz="6" w:space="0" w:color="auto"/>
            </w:tcBorders>
          </w:tcPr>
          <w:p>
            <w:pPr>
              <w:pStyle w:val="TableParagraph"/>
              <w:spacing w:line="232" w:lineRule="exact"/>
              <w:ind w:left="81" w:right="0"/>
              <w:jc w:val="center"/>
              <w:rPr>
                <w:rFonts w:ascii="宋体" w:hAnsi="宋体" w:cs="宋体" w:eastAsia="宋体" w:hint="default"/>
                <w:sz w:val="20"/>
                <w:szCs w:val="20"/>
              </w:rPr>
            </w:pPr>
            <w:r>
              <w:rPr>
                <w:rFonts w:ascii="宋体" w:hAnsi="宋体" w:cs="宋体" w:eastAsia="宋体" w:hint="default"/>
                <w:sz w:val="20"/>
                <w:szCs w:val="20"/>
              </w:rPr>
              <w:t>项目</w:t>
            </w:r>
          </w:p>
        </w:tc>
        <w:tc>
          <w:tcPr>
            <w:tcW w:w="1856" w:type="dxa"/>
            <w:tcBorders>
              <w:top w:val="single" w:sz="17" w:space="0" w:color="000000"/>
              <w:left w:val="nil" w:sz="6" w:space="0" w:color="auto"/>
              <w:bottom w:val="nil" w:sz="6" w:space="0" w:color="auto"/>
              <w:right w:val="nil" w:sz="6" w:space="0" w:color="auto"/>
            </w:tcBorders>
          </w:tcPr>
          <w:p>
            <w:pPr>
              <w:pStyle w:val="TableParagraph"/>
              <w:spacing w:line="232" w:lineRule="exact"/>
              <w:ind w:left="568"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1607" w:type="dxa"/>
            <w:tcBorders>
              <w:top w:val="single" w:sz="17" w:space="0" w:color="000000"/>
              <w:left w:val="nil" w:sz="6" w:space="0" w:color="auto"/>
              <w:bottom w:val="nil" w:sz="6" w:space="0" w:color="auto"/>
              <w:right w:val="nil" w:sz="6" w:space="0" w:color="auto"/>
            </w:tcBorders>
          </w:tcPr>
          <w:p>
            <w:pPr>
              <w:pStyle w:val="TableParagraph"/>
              <w:spacing w:line="232" w:lineRule="exact"/>
              <w:ind w:left="401"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496" w:type="dxa"/>
            <w:tcBorders>
              <w:top w:val="single" w:sz="17" w:space="0" w:color="000000"/>
              <w:left w:val="nil" w:sz="6" w:space="0" w:color="auto"/>
              <w:bottom w:val="nil" w:sz="6" w:space="0" w:color="auto"/>
              <w:right w:val="nil" w:sz="6" w:space="0" w:color="auto"/>
            </w:tcBorders>
          </w:tcPr>
          <w:p>
            <w:pPr>
              <w:pStyle w:val="TableParagraph"/>
              <w:spacing w:line="232" w:lineRule="exact"/>
              <w:ind w:left="345"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766" w:type="dxa"/>
            <w:tcBorders>
              <w:top w:val="single" w:sz="17" w:space="0" w:color="000000"/>
              <w:left w:val="nil" w:sz="6" w:space="0" w:color="auto"/>
              <w:bottom w:val="nil" w:sz="6" w:space="0" w:color="auto"/>
              <w:right w:val="nil" w:sz="6" w:space="0" w:color="auto"/>
            </w:tcBorders>
          </w:tcPr>
          <w:p>
            <w:pPr>
              <w:pStyle w:val="TableParagraph"/>
              <w:spacing w:line="232" w:lineRule="exact"/>
              <w:ind w:left="485" w:right="0"/>
              <w:jc w:val="left"/>
              <w:rPr>
                <w:rFonts w:ascii="宋体" w:hAnsi="宋体" w:cs="宋体" w:eastAsia="宋体" w:hint="default"/>
                <w:sz w:val="20"/>
                <w:szCs w:val="20"/>
              </w:rPr>
            </w:pPr>
            <w:r>
              <w:rPr>
                <w:rFonts w:ascii="宋体" w:hAnsi="宋体" w:cs="宋体" w:eastAsia="宋体" w:hint="default"/>
                <w:sz w:val="20"/>
                <w:szCs w:val="20"/>
              </w:rPr>
              <w:t>年末余额</w:t>
            </w:r>
          </w:p>
        </w:tc>
      </w:tr>
      <w:tr>
        <w:trPr>
          <w:trHeight w:val="324"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0"/>
                <w:szCs w:val="20"/>
              </w:rPr>
            </w:pPr>
            <w:r>
              <w:rPr>
                <w:rFonts w:ascii="宋体" w:hAnsi="宋体" w:cs="宋体" w:eastAsia="宋体" w:hint="default"/>
                <w:sz w:val="20"/>
                <w:szCs w:val="20"/>
              </w:rPr>
              <w:t>一、账面原值合计：</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Arial" w:hAnsi="Arial" w:cs="Arial" w:eastAsia="Arial" w:hint="default"/>
                <w:sz w:val="20"/>
                <w:szCs w:val="20"/>
              </w:rPr>
            </w:pPr>
            <w:r>
              <w:rPr>
                <w:rFonts w:ascii="Arial"/>
                <w:spacing w:val="-1"/>
                <w:sz w:val="20"/>
              </w:rPr>
              <w:t>4,087,485,557.17</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Arial" w:hAnsi="Arial" w:cs="Arial" w:eastAsia="Arial" w:hint="default"/>
                <w:sz w:val="20"/>
                <w:szCs w:val="20"/>
              </w:rPr>
            </w:pPr>
            <w:r>
              <w:rPr>
                <w:rFonts w:ascii="Arial"/>
                <w:spacing w:val="-1"/>
                <w:sz w:val="20"/>
              </w:rPr>
              <w:t>181,652,625.42</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Arial" w:hAnsi="Arial" w:cs="Arial" w:eastAsia="Arial" w:hint="default"/>
                <w:sz w:val="20"/>
                <w:szCs w:val="20"/>
              </w:rPr>
            </w:pPr>
            <w:r>
              <w:rPr>
                <w:rFonts w:ascii="Arial"/>
                <w:spacing w:val="-1"/>
                <w:sz w:val="20"/>
              </w:rPr>
              <w:t>23,470,036.55</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8"/>
              <w:jc w:val="right"/>
              <w:rPr>
                <w:rFonts w:ascii="Arial" w:hAnsi="Arial" w:cs="Arial" w:eastAsia="Arial" w:hint="default"/>
                <w:sz w:val="20"/>
                <w:szCs w:val="20"/>
              </w:rPr>
            </w:pPr>
            <w:r>
              <w:rPr>
                <w:rFonts w:ascii="Arial"/>
                <w:spacing w:val="-1"/>
                <w:sz w:val="20"/>
              </w:rPr>
              <w:t>4,245,668,146.04</w:t>
            </w:r>
            <w:r>
              <w:rPr>
                <w:rFonts w:ascii="Arial"/>
                <w:sz w:val="20"/>
              </w:rPr>
            </w:r>
          </w:p>
        </w:tc>
      </w:tr>
      <w:tr>
        <w:trPr>
          <w:trHeight w:val="293"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43" w:lineRule="exact"/>
              <w:ind w:left="107"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0"/>
                <w:szCs w:val="20"/>
              </w:rPr>
            </w:pPr>
            <w:r>
              <w:rPr>
                <w:rFonts w:ascii="Arial"/>
                <w:spacing w:val="-1"/>
                <w:sz w:val="20"/>
              </w:rPr>
              <w:t>2,765,349,829.75</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0"/>
                <w:szCs w:val="20"/>
              </w:rPr>
            </w:pPr>
            <w:r>
              <w:rPr>
                <w:rFonts w:ascii="Arial"/>
                <w:spacing w:val="-1"/>
                <w:sz w:val="20"/>
              </w:rPr>
              <w:t>128,079,290.49</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0"/>
                <w:szCs w:val="20"/>
              </w:rPr>
            </w:pPr>
            <w:r>
              <w:rPr>
                <w:rFonts w:ascii="Arial"/>
                <w:spacing w:val="-1"/>
                <w:sz w:val="20"/>
              </w:rPr>
              <w:t>1,641,588.55</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8"/>
              <w:jc w:val="right"/>
              <w:rPr>
                <w:rFonts w:ascii="Arial" w:hAnsi="Arial" w:cs="Arial" w:eastAsia="Arial" w:hint="default"/>
                <w:sz w:val="20"/>
                <w:szCs w:val="20"/>
              </w:rPr>
            </w:pPr>
            <w:r>
              <w:rPr>
                <w:rFonts w:ascii="Arial"/>
                <w:spacing w:val="-1"/>
                <w:sz w:val="20"/>
              </w:rPr>
              <w:t>2,891,787,531.69</w:t>
            </w:r>
            <w:r>
              <w:rPr>
                <w:rFonts w:ascii="Arial"/>
                <w:sz w:val="20"/>
              </w:rPr>
            </w:r>
          </w:p>
        </w:tc>
      </w:tr>
      <w:tr>
        <w:trPr>
          <w:trHeight w:val="293"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43" w:lineRule="exact"/>
              <w:ind w:left="107"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0"/>
                <w:szCs w:val="20"/>
              </w:rPr>
            </w:pPr>
            <w:r>
              <w:rPr>
                <w:rFonts w:ascii="Arial"/>
                <w:spacing w:val="-1"/>
                <w:sz w:val="20"/>
              </w:rPr>
              <w:t>595,090,083.90</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0"/>
                <w:szCs w:val="20"/>
              </w:rPr>
            </w:pPr>
            <w:r>
              <w:rPr>
                <w:rFonts w:ascii="Arial"/>
                <w:spacing w:val="-1"/>
                <w:sz w:val="20"/>
              </w:rPr>
              <w:t>11,991,196.79</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0"/>
                <w:szCs w:val="20"/>
              </w:rPr>
            </w:pPr>
            <w:r>
              <w:rPr>
                <w:rFonts w:ascii="Arial"/>
                <w:spacing w:val="-1"/>
                <w:sz w:val="20"/>
              </w:rPr>
              <w:t>9,973,781.96</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Arial" w:hAnsi="Arial" w:cs="Arial" w:eastAsia="Arial" w:hint="default"/>
                <w:sz w:val="20"/>
                <w:szCs w:val="20"/>
              </w:rPr>
            </w:pPr>
            <w:r>
              <w:rPr>
                <w:rFonts w:ascii="Arial"/>
                <w:spacing w:val="-1"/>
                <w:sz w:val="20"/>
              </w:rPr>
              <w:t>597,107,498.73</w:t>
            </w:r>
          </w:p>
        </w:tc>
      </w:tr>
      <w:tr>
        <w:trPr>
          <w:trHeight w:val="293"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43" w:lineRule="exact"/>
              <w:ind w:left="107"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0"/>
                <w:szCs w:val="20"/>
              </w:rPr>
            </w:pPr>
            <w:r>
              <w:rPr>
                <w:rFonts w:ascii="Arial"/>
                <w:spacing w:val="-1"/>
                <w:sz w:val="20"/>
              </w:rPr>
              <w:t>581,983,456.13</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0"/>
                <w:szCs w:val="20"/>
              </w:rPr>
            </w:pPr>
            <w:r>
              <w:rPr>
                <w:rFonts w:ascii="Arial"/>
                <w:spacing w:val="-1"/>
                <w:sz w:val="20"/>
              </w:rPr>
              <w:t>35,280,592.23</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0"/>
                <w:szCs w:val="20"/>
              </w:rPr>
            </w:pPr>
            <w:r>
              <w:rPr>
                <w:rFonts w:ascii="Arial"/>
                <w:spacing w:val="-1"/>
                <w:sz w:val="20"/>
              </w:rPr>
              <w:t>551,123.43</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Arial" w:hAnsi="Arial" w:cs="Arial" w:eastAsia="Arial" w:hint="default"/>
                <w:sz w:val="20"/>
                <w:szCs w:val="20"/>
              </w:rPr>
            </w:pPr>
            <w:r>
              <w:rPr>
                <w:rFonts w:ascii="Arial"/>
                <w:spacing w:val="-1"/>
                <w:sz w:val="20"/>
              </w:rPr>
              <w:t>616,712,924.93</w:t>
            </w:r>
          </w:p>
        </w:tc>
      </w:tr>
      <w:tr>
        <w:trPr>
          <w:trHeight w:val="293"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43" w:lineRule="exact"/>
              <w:ind w:left="107"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0"/>
                <w:szCs w:val="20"/>
              </w:rPr>
            </w:pPr>
            <w:r>
              <w:rPr>
                <w:rFonts w:ascii="Arial"/>
                <w:spacing w:val="-1"/>
                <w:sz w:val="20"/>
              </w:rPr>
              <w:t>23,035,550.51</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0"/>
                <w:szCs w:val="20"/>
              </w:rPr>
            </w:pPr>
            <w:r>
              <w:rPr>
                <w:rFonts w:ascii="Arial"/>
                <w:spacing w:val="-1"/>
                <w:sz w:val="20"/>
              </w:rPr>
              <w:t>1,593,530.03</w:t>
            </w:r>
            <w:r>
              <w:rPr>
                <w:rFonts w:ascii="Arial"/>
                <w:sz w:val="20"/>
              </w:rPr>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0"/>
                <w:szCs w:val="20"/>
              </w:rPr>
            </w:pPr>
            <w:r>
              <w:rPr>
                <w:rFonts w:ascii="Arial"/>
                <w:spacing w:val="-1"/>
                <w:sz w:val="20"/>
              </w:rPr>
              <w:t>6,575,175.17</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Arial" w:hAnsi="Arial" w:cs="Arial" w:eastAsia="Arial" w:hint="default"/>
                <w:sz w:val="20"/>
                <w:szCs w:val="20"/>
              </w:rPr>
            </w:pPr>
            <w:r>
              <w:rPr>
                <w:rFonts w:ascii="Arial"/>
                <w:spacing w:val="-1"/>
                <w:sz w:val="20"/>
              </w:rPr>
              <w:t>18,053,905.37</w:t>
            </w:r>
          </w:p>
        </w:tc>
      </w:tr>
      <w:tr>
        <w:trPr>
          <w:trHeight w:val="287"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43" w:lineRule="exact"/>
              <w:ind w:left="107"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0"/>
                <w:szCs w:val="20"/>
              </w:rPr>
            </w:pPr>
            <w:r>
              <w:rPr>
                <w:rFonts w:ascii="Arial"/>
                <w:spacing w:val="-1"/>
                <w:sz w:val="20"/>
              </w:rPr>
              <w:t>122,026,636.88</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0"/>
                <w:szCs w:val="20"/>
              </w:rPr>
            </w:pPr>
            <w:r>
              <w:rPr>
                <w:rFonts w:ascii="Arial"/>
                <w:spacing w:val="-1"/>
                <w:sz w:val="20"/>
              </w:rPr>
              <w:t>4,708,015.88</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0"/>
                <w:szCs w:val="20"/>
              </w:rPr>
            </w:pPr>
            <w:r>
              <w:rPr>
                <w:rFonts w:ascii="Arial"/>
                <w:spacing w:val="-1"/>
                <w:sz w:val="20"/>
              </w:rPr>
              <w:t>4,728,367.44</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Arial" w:hAnsi="Arial" w:cs="Arial" w:eastAsia="Arial" w:hint="default"/>
                <w:sz w:val="20"/>
                <w:szCs w:val="20"/>
              </w:rPr>
            </w:pPr>
            <w:r>
              <w:rPr>
                <w:rFonts w:ascii="Arial"/>
                <w:spacing w:val="-1"/>
                <w:sz w:val="20"/>
              </w:rPr>
              <w:t>122,006,285.32</w:t>
            </w:r>
          </w:p>
        </w:tc>
      </w:tr>
      <w:tr>
        <w:trPr>
          <w:trHeight w:val="283"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37" w:lineRule="exact"/>
              <w:ind w:left="107" w:right="0"/>
              <w:jc w:val="left"/>
              <w:rPr>
                <w:rFonts w:ascii="宋体" w:hAnsi="宋体" w:cs="宋体" w:eastAsia="宋体" w:hint="default"/>
                <w:sz w:val="20"/>
                <w:szCs w:val="20"/>
              </w:rPr>
            </w:pPr>
            <w:r>
              <w:rPr>
                <w:rFonts w:ascii="宋体" w:hAnsi="宋体" w:cs="宋体" w:eastAsia="宋体" w:hint="default"/>
                <w:sz w:val="20"/>
                <w:szCs w:val="20"/>
              </w:rPr>
              <w:t>二、累计折旧合计：</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Arial" w:hAnsi="Arial" w:cs="Arial" w:eastAsia="Arial" w:hint="default"/>
                <w:sz w:val="20"/>
                <w:szCs w:val="20"/>
              </w:rPr>
            </w:pPr>
            <w:r>
              <w:rPr>
                <w:rFonts w:ascii="Arial"/>
                <w:spacing w:val="-1"/>
                <w:sz w:val="20"/>
              </w:rPr>
              <w:t>621,692,092.32</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Arial" w:hAnsi="Arial" w:cs="Arial" w:eastAsia="Arial" w:hint="default"/>
                <w:sz w:val="20"/>
                <w:szCs w:val="20"/>
              </w:rPr>
            </w:pPr>
            <w:r>
              <w:rPr>
                <w:rFonts w:ascii="Arial"/>
                <w:spacing w:val="-2"/>
                <w:sz w:val="20"/>
              </w:rPr>
              <w:t>116,857,096.88</w:t>
            </w:r>
            <w:r>
              <w:rPr>
                <w:rFonts w:ascii="Arial"/>
                <w:sz w:val="20"/>
              </w:rPr>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Arial" w:hAnsi="Arial" w:cs="Arial" w:eastAsia="Arial" w:hint="default"/>
                <w:sz w:val="20"/>
                <w:szCs w:val="20"/>
              </w:rPr>
            </w:pPr>
            <w:r>
              <w:rPr>
                <w:rFonts w:ascii="Arial"/>
                <w:spacing w:val="-1"/>
                <w:sz w:val="20"/>
              </w:rPr>
              <w:t>17,092,590.18</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9"/>
              <w:jc w:val="right"/>
              <w:rPr>
                <w:rFonts w:ascii="Arial" w:hAnsi="Arial" w:cs="Arial" w:eastAsia="Arial" w:hint="default"/>
                <w:sz w:val="20"/>
                <w:szCs w:val="20"/>
              </w:rPr>
            </w:pPr>
            <w:r>
              <w:rPr>
                <w:rFonts w:ascii="Arial"/>
                <w:spacing w:val="-1"/>
                <w:sz w:val="20"/>
              </w:rPr>
              <w:t>721,456,599.02</w:t>
            </w:r>
          </w:p>
        </w:tc>
      </w:tr>
      <w:tr>
        <w:trPr>
          <w:trHeight w:val="261"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23" w:lineRule="exact"/>
              <w:ind w:left="107"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1"/>
                <w:sz w:val="20"/>
              </w:rPr>
              <w:t>265,438,113.91</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1"/>
                <w:sz w:val="20"/>
              </w:rPr>
              <w:t>56,768,121.94</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1"/>
                <w:sz w:val="20"/>
              </w:rPr>
              <w:t>217,135.48</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Arial" w:hAnsi="Arial" w:cs="Arial" w:eastAsia="Arial" w:hint="default"/>
                <w:sz w:val="20"/>
                <w:szCs w:val="20"/>
              </w:rPr>
            </w:pPr>
            <w:r>
              <w:rPr>
                <w:rFonts w:ascii="Arial"/>
                <w:spacing w:val="-1"/>
                <w:sz w:val="20"/>
              </w:rPr>
              <w:t>321,989,100.37</w:t>
            </w:r>
          </w:p>
        </w:tc>
      </w:tr>
      <w:tr>
        <w:trPr>
          <w:trHeight w:val="277"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203,860,107.72</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Arial" w:hAnsi="Arial" w:cs="Arial" w:eastAsia="Arial" w:hint="default"/>
                <w:sz w:val="20"/>
                <w:szCs w:val="20"/>
              </w:rPr>
            </w:pPr>
            <w:r>
              <w:rPr>
                <w:rFonts w:ascii="Arial"/>
                <w:spacing w:val="-1"/>
                <w:sz w:val="20"/>
              </w:rPr>
              <w:t>34,029,637.43</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Arial" w:hAnsi="Arial" w:cs="Arial" w:eastAsia="Arial" w:hint="default"/>
                <w:sz w:val="20"/>
                <w:szCs w:val="20"/>
              </w:rPr>
            </w:pPr>
            <w:r>
              <w:rPr>
                <w:rFonts w:ascii="Arial"/>
                <w:spacing w:val="-1"/>
                <w:sz w:val="20"/>
              </w:rPr>
              <w:t>7,977,321.41</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8"/>
              <w:jc w:val="right"/>
              <w:rPr>
                <w:rFonts w:ascii="Arial" w:hAnsi="Arial" w:cs="Arial" w:eastAsia="Arial" w:hint="default"/>
                <w:sz w:val="20"/>
                <w:szCs w:val="20"/>
              </w:rPr>
            </w:pPr>
            <w:r>
              <w:rPr>
                <w:rFonts w:ascii="Arial"/>
                <w:spacing w:val="-1"/>
                <w:sz w:val="20"/>
              </w:rPr>
              <w:t>229,912,423.74</w:t>
            </w:r>
          </w:p>
        </w:tc>
      </w:tr>
      <w:tr>
        <w:trPr>
          <w:trHeight w:val="262"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24" w:lineRule="exact"/>
              <w:ind w:left="107"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1"/>
                <w:sz w:val="20"/>
              </w:rPr>
              <w:t>84,857,124.40</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Arial" w:hAnsi="Arial" w:cs="Arial" w:eastAsia="Arial" w:hint="default"/>
                <w:sz w:val="20"/>
                <w:szCs w:val="20"/>
              </w:rPr>
            </w:pPr>
            <w:r>
              <w:rPr>
                <w:rFonts w:ascii="Arial"/>
                <w:spacing w:val="-1"/>
                <w:sz w:val="20"/>
              </w:rPr>
              <w:t>17,654,736.97</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1"/>
                <w:sz w:val="20"/>
              </w:rPr>
              <w:t>136,257.73</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Arial" w:hAnsi="Arial" w:cs="Arial" w:eastAsia="Arial" w:hint="default"/>
                <w:sz w:val="20"/>
                <w:szCs w:val="20"/>
              </w:rPr>
            </w:pPr>
            <w:r>
              <w:rPr>
                <w:rFonts w:ascii="Arial"/>
                <w:spacing w:val="-1"/>
                <w:sz w:val="20"/>
              </w:rPr>
              <w:t>102,375,603.64</w:t>
            </w:r>
          </w:p>
        </w:tc>
      </w:tr>
      <w:tr>
        <w:trPr>
          <w:trHeight w:val="338" w:hRule="exact"/>
        </w:trPr>
        <w:tc>
          <w:tcPr>
            <w:tcW w:w="2470"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14,107,477.43</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Arial" w:hAnsi="Arial" w:cs="Arial" w:eastAsia="Arial" w:hint="default"/>
                <w:sz w:val="20"/>
                <w:szCs w:val="20"/>
              </w:rPr>
            </w:pPr>
            <w:r>
              <w:rPr>
                <w:rFonts w:ascii="Arial"/>
                <w:spacing w:val="-1"/>
                <w:sz w:val="20"/>
              </w:rPr>
              <w:t>1,431,830.39</w:t>
            </w:r>
            <w:r>
              <w:rPr>
                <w:rFonts w:ascii="Arial"/>
                <w:sz w:val="20"/>
              </w:rPr>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Arial" w:hAnsi="Arial" w:cs="Arial" w:eastAsia="Arial" w:hint="default"/>
                <w:sz w:val="20"/>
                <w:szCs w:val="20"/>
              </w:rPr>
            </w:pPr>
            <w:r>
              <w:rPr>
                <w:rFonts w:ascii="Arial"/>
                <w:spacing w:val="-1"/>
                <w:sz w:val="20"/>
              </w:rPr>
              <w:t>5,984,814.70</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7"/>
              <w:jc w:val="right"/>
              <w:rPr>
                <w:rFonts w:ascii="Arial" w:hAnsi="Arial" w:cs="Arial" w:eastAsia="Arial" w:hint="default"/>
                <w:sz w:val="20"/>
                <w:szCs w:val="20"/>
              </w:rPr>
            </w:pPr>
            <w:r>
              <w:rPr>
                <w:rFonts w:ascii="Arial"/>
                <w:spacing w:val="-1"/>
                <w:sz w:val="20"/>
              </w:rPr>
              <w:t>9,554,493.12</w:t>
            </w:r>
            <w:r>
              <w:rPr>
                <w:rFonts w:ascii="Arial"/>
                <w:sz w:val="20"/>
              </w:rPr>
            </w:r>
          </w:p>
        </w:tc>
      </w:tr>
    </w:tbl>
    <w:p>
      <w:pPr>
        <w:spacing w:after="0" w:line="240" w:lineRule="auto"/>
        <w:jc w:val="right"/>
        <w:rPr>
          <w:rFonts w:ascii="Arial" w:hAnsi="Arial" w:cs="Arial" w:eastAsia="Arial" w:hint="default"/>
          <w:sz w:val="20"/>
          <w:szCs w:val="20"/>
        </w:rPr>
        <w:sectPr>
          <w:pgSz w:w="11910" w:h="16840"/>
          <w:pgMar w:header="747" w:footer="727" w:top="980" w:bottom="920" w:left="1220" w:right="980"/>
        </w:sectPr>
      </w:pPr>
    </w:p>
    <w:p>
      <w:pPr>
        <w:spacing w:line="240" w:lineRule="auto" w:before="11"/>
        <w:rPr>
          <w:rFonts w:ascii="宋体" w:hAnsi="宋体" w:cs="宋体" w:eastAsia="宋体" w:hint="default"/>
          <w:b/>
          <w:bCs/>
          <w:sz w:val="29"/>
          <w:szCs w:val="29"/>
        </w:rPr>
      </w:pPr>
    </w:p>
    <w:tbl>
      <w:tblPr>
        <w:tblW w:w="0" w:type="auto"/>
        <w:jc w:val="left"/>
        <w:tblInd w:w="126" w:type="dxa"/>
        <w:tblLayout w:type="fixed"/>
        <w:tblCellMar>
          <w:top w:w="0" w:type="dxa"/>
          <w:left w:w="0" w:type="dxa"/>
          <w:bottom w:w="0" w:type="dxa"/>
          <w:right w:w="0" w:type="dxa"/>
        </w:tblCellMar>
        <w:tblLook w:val="01E0"/>
      </w:tblPr>
      <w:tblGrid>
        <w:gridCol w:w="2567"/>
        <w:gridCol w:w="1829"/>
        <w:gridCol w:w="1607"/>
        <w:gridCol w:w="1440"/>
        <w:gridCol w:w="1773"/>
      </w:tblGrid>
      <w:tr>
        <w:trPr>
          <w:trHeight w:val="338"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2"/>
              <w:jc w:val="right"/>
              <w:rPr>
                <w:rFonts w:ascii="Arial" w:hAnsi="Arial" w:cs="Arial" w:eastAsia="Arial" w:hint="default"/>
                <w:sz w:val="20"/>
                <w:szCs w:val="20"/>
              </w:rPr>
            </w:pPr>
            <w:r>
              <w:rPr>
                <w:rFonts w:ascii="Arial"/>
                <w:spacing w:val="-1"/>
                <w:sz w:val="20"/>
              </w:rPr>
              <w:t>53,429,268.86</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3"/>
              <w:jc w:val="right"/>
              <w:rPr>
                <w:rFonts w:ascii="Arial" w:hAnsi="Arial" w:cs="Arial" w:eastAsia="Arial" w:hint="default"/>
                <w:sz w:val="20"/>
                <w:szCs w:val="20"/>
              </w:rPr>
            </w:pPr>
            <w:r>
              <w:rPr>
                <w:rFonts w:ascii="Arial"/>
                <w:spacing w:val="-1"/>
                <w:sz w:val="20"/>
              </w:rPr>
              <w:t>6,972,770.15</w:t>
            </w:r>
            <w:r>
              <w:rPr>
                <w:rFonts w:ascii="Arial"/>
                <w:sz w:val="20"/>
              </w:rPr>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63" w:right="0"/>
              <w:jc w:val="left"/>
              <w:rPr>
                <w:rFonts w:ascii="Arial" w:hAnsi="Arial" w:cs="Arial" w:eastAsia="Arial" w:hint="default"/>
                <w:sz w:val="20"/>
                <w:szCs w:val="20"/>
              </w:rPr>
            </w:pPr>
            <w:r>
              <w:rPr>
                <w:rFonts w:ascii="Arial"/>
                <w:sz w:val="20"/>
              </w:rPr>
              <w:t>2,777,060.86</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Arial" w:hAnsi="Arial" w:cs="Arial" w:eastAsia="Arial" w:hint="default"/>
                <w:sz w:val="20"/>
                <w:szCs w:val="20"/>
              </w:rPr>
            </w:pPr>
            <w:r>
              <w:rPr>
                <w:rFonts w:ascii="Arial"/>
                <w:spacing w:val="-1"/>
                <w:sz w:val="20"/>
              </w:rPr>
              <w:t>57,624,978.15</w:t>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pacing w:val="-6"/>
                <w:sz w:val="20"/>
                <w:szCs w:val="20"/>
              </w:rPr>
              <w:t>三、固定资产账面净值合计</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2"/>
              <w:jc w:val="right"/>
              <w:rPr>
                <w:rFonts w:ascii="Arial" w:hAnsi="Arial" w:cs="Arial" w:eastAsia="Arial" w:hint="default"/>
                <w:sz w:val="20"/>
                <w:szCs w:val="20"/>
              </w:rPr>
            </w:pPr>
            <w:r>
              <w:rPr>
                <w:rFonts w:ascii="Arial"/>
                <w:spacing w:val="-1"/>
                <w:sz w:val="20"/>
              </w:rPr>
              <w:t>3,465,793,464.85</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Arial" w:hAnsi="Arial" w:cs="Arial" w:eastAsia="Arial" w:hint="default"/>
                <w:sz w:val="20"/>
                <w:szCs w:val="20"/>
              </w:rPr>
            </w:pPr>
            <w:r>
              <w:rPr>
                <w:rFonts w:ascii="Arial"/>
                <w:spacing w:val="-1"/>
                <w:sz w:val="20"/>
              </w:rPr>
              <w:t>3,524,211,547.02</w:t>
            </w:r>
            <w:r>
              <w:rPr>
                <w:rFonts w:ascii="Arial"/>
                <w:sz w:val="20"/>
              </w:rPr>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2"/>
              <w:jc w:val="right"/>
              <w:rPr>
                <w:rFonts w:ascii="Arial" w:hAnsi="Arial" w:cs="Arial" w:eastAsia="Arial" w:hint="default"/>
                <w:sz w:val="20"/>
                <w:szCs w:val="20"/>
              </w:rPr>
            </w:pPr>
            <w:r>
              <w:rPr>
                <w:rFonts w:ascii="Arial"/>
                <w:spacing w:val="-1"/>
                <w:sz w:val="20"/>
              </w:rPr>
              <w:t>2,499,911,715.84</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Arial" w:hAnsi="Arial" w:cs="Arial" w:eastAsia="Arial" w:hint="default"/>
                <w:sz w:val="20"/>
                <w:szCs w:val="20"/>
              </w:rPr>
            </w:pPr>
            <w:r>
              <w:rPr>
                <w:rFonts w:ascii="Arial"/>
                <w:spacing w:val="-1"/>
                <w:sz w:val="20"/>
              </w:rPr>
              <w:t>2,569,798,431.32</w:t>
            </w:r>
            <w:r>
              <w:rPr>
                <w:rFonts w:ascii="Arial"/>
                <w:sz w:val="20"/>
              </w:rPr>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2"/>
              <w:jc w:val="right"/>
              <w:rPr>
                <w:rFonts w:ascii="Arial" w:hAnsi="Arial" w:cs="Arial" w:eastAsia="Arial" w:hint="default"/>
                <w:sz w:val="20"/>
                <w:szCs w:val="20"/>
              </w:rPr>
            </w:pPr>
            <w:r>
              <w:rPr>
                <w:rFonts w:ascii="Arial"/>
                <w:spacing w:val="-1"/>
                <w:sz w:val="20"/>
              </w:rPr>
              <w:t>391,229,976.18</w:t>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367,195,074.99</w:t>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2"/>
              <w:jc w:val="right"/>
              <w:rPr>
                <w:rFonts w:ascii="Arial" w:hAnsi="Arial" w:cs="Arial" w:eastAsia="Arial" w:hint="default"/>
                <w:sz w:val="20"/>
                <w:szCs w:val="20"/>
              </w:rPr>
            </w:pPr>
            <w:r>
              <w:rPr>
                <w:rFonts w:ascii="Arial"/>
                <w:spacing w:val="-1"/>
                <w:sz w:val="20"/>
              </w:rPr>
              <w:t>497,126,331.73</w:t>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514,337,321.29</w:t>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1"/>
              <w:jc w:val="right"/>
              <w:rPr>
                <w:rFonts w:ascii="Arial" w:hAnsi="Arial" w:cs="Arial" w:eastAsia="Arial" w:hint="default"/>
                <w:sz w:val="20"/>
                <w:szCs w:val="20"/>
              </w:rPr>
            </w:pPr>
            <w:r>
              <w:rPr>
                <w:rFonts w:ascii="Arial"/>
                <w:spacing w:val="-1"/>
                <w:sz w:val="20"/>
              </w:rPr>
              <w:t>8,928,073.08</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4"/>
              <w:jc w:val="right"/>
              <w:rPr>
                <w:rFonts w:ascii="Arial" w:hAnsi="Arial" w:cs="Arial" w:eastAsia="Arial" w:hint="default"/>
                <w:sz w:val="20"/>
                <w:szCs w:val="20"/>
              </w:rPr>
            </w:pPr>
            <w:r>
              <w:rPr>
                <w:rFonts w:ascii="Arial"/>
                <w:spacing w:val="-1"/>
                <w:sz w:val="20"/>
              </w:rPr>
              <w:t>8,499,412.25</w:t>
            </w:r>
            <w:r>
              <w:rPr>
                <w:rFonts w:ascii="Arial"/>
                <w:sz w:val="20"/>
              </w:rPr>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2"/>
              <w:jc w:val="right"/>
              <w:rPr>
                <w:rFonts w:ascii="Arial" w:hAnsi="Arial" w:cs="Arial" w:eastAsia="Arial" w:hint="default"/>
                <w:sz w:val="20"/>
                <w:szCs w:val="20"/>
              </w:rPr>
            </w:pPr>
            <w:r>
              <w:rPr>
                <w:rFonts w:ascii="Arial"/>
                <w:spacing w:val="-1"/>
                <w:sz w:val="20"/>
              </w:rPr>
              <w:t>68,597,368.02</w:t>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64,381,307.17</w:t>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四、减值准备合计</w:t>
            </w:r>
          </w:p>
        </w:tc>
        <w:tc>
          <w:tcPr>
            <w:tcW w:w="1829"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3"/>
              <w:jc w:val="right"/>
              <w:rPr>
                <w:rFonts w:ascii="Arial" w:hAnsi="Arial" w:cs="Arial" w:eastAsia="Arial" w:hint="default"/>
                <w:sz w:val="20"/>
                <w:szCs w:val="20"/>
              </w:rPr>
            </w:pPr>
            <w:r>
              <w:rPr>
                <w:rFonts w:ascii="Arial"/>
                <w:spacing w:val="-1"/>
                <w:sz w:val="20"/>
              </w:rPr>
              <w:t>30,190,000.00</w:t>
            </w: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30,190,000.00</w:t>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829"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1"/>
              <w:jc w:val="right"/>
              <w:rPr>
                <w:rFonts w:ascii="Arial" w:hAnsi="Arial" w:cs="Arial" w:eastAsia="Arial" w:hint="default"/>
                <w:sz w:val="20"/>
                <w:szCs w:val="20"/>
              </w:rPr>
            </w:pPr>
            <w:r>
              <w:rPr>
                <w:rFonts w:ascii="Arial"/>
                <w:spacing w:val="-1"/>
                <w:sz w:val="20"/>
              </w:rPr>
              <w:t>1,780,124.96</w:t>
            </w:r>
            <w:r>
              <w:rPr>
                <w:rFonts w:ascii="Arial"/>
                <w:sz w:val="20"/>
              </w:rPr>
            </w: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4"/>
              <w:jc w:val="right"/>
              <w:rPr>
                <w:rFonts w:ascii="Arial" w:hAnsi="Arial" w:cs="Arial" w:eastAsia="Arial" w:hint="default"/>
                <w:sz w:val="20"/>
                <w:szCs w:val="20"/>
              </w:rPr>
            </w:pPr>
            <w:r>
              <w:rPr>
                <w:rFonts w:ascii="Arial"/>
                <w:spacing w:val="-1"/>
                <w:sz w:val="20"/>
              </w:rPr>
              <w:t>1,780,124.96</w:t>
            </w:r>
            <w:r>
              <w:rPr>
                <w:rFonts w:ascii="Arial"/>
                <w:sz w:val="20"/>
              </w:rPr>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829"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3"/>
              <w:jc w:val="right"/>
              <w:rPr>
                <w:rFonts w:ascii="Arial" w:hAnsi="Arial" w:cs="Arial" w:eastAsia="Arial" w:hint="default"/>
                <w:sz w:val="20"/>
                <w:szCs w:val="20"/>
              </w:rPr>
            </w:pPr>
            <w:r>
              <w:rPr>
                <w:rFonts w:ascii="Arial"/>
                <w:spacing w:val="-1"/>
                <w:sz w:val="20"/>
              </w:rPr>
              <w:t>406,604.34</w:t>
            </w: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Arial" w:hAnsi="Arial" w:cs="Arial" w:eastAsia="Arial" w:hint="default"/>
                <w:sz w:val="20"/>
                <w:szCs w:val="20"/>
              </w:rPr>
            </w:pPr>
            <w:r>
              <w:rPr>
                <w:rFonts w:ascii="Arial"/>
                <w:spacing w:val="-1"/>
                <w:sz w:val="20"/>
              </w:rPr>
              <w:t>406,604.34</w:t>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829"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3"/>
              <w:jc w:val="right"/>
              <w:rPr>
                <w:rFonts w:ascii="Arial" w:hAnsi="Arial" w:cs="Arial" w:eastAsia="Arial" w:hint="default"/>
                <w:sz w:val="20"/>
                <w:szCs w:val="20"/>
              </w:rPr>
            </w:pPr>
            <w:r>
              <w:rPr>
                <w:rFonts w:ascii="Arial"/>
                <w:spacing w:val="-1"/>
                <w:sz w:val="20"/>
              </w:rPr>
              <w:t>27,854,187.53</w:t>
            </w: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27,854,187.53</w:t>
            </w:r>
          </w:p>
        </w:tc>
      </w:tr>
      <w:tr>
        <w:trPr>
          <w:trHeight w:val="535"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829"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3"/>
              <w:jc w:val="right"/>
              <w:rPr>
                <w:rFonts w:ascii="Arial" w:hAnsi="Arial" w:cs="Arial" w:eastAsia="Arial" w:hint="default"/>
                <w:sz w:val="20"/>
                <w:szCs w:val="20"/>
              </w:rPr>
            </w:pPr>
            <w:r>
              <w:rPr>
                <w:rFonts w:ascii="Arial"/>
                <w:spacing w:val="-1"/>
                <w:sz w:val="20"/>
              </w:rPr>
              <w:t>149,083.17</w:t>
            </w: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5"/>
              <w:jc w:val="right"/>
              <w:rPr>
                <w:rFonts w:ascii="Arial" w:hAnsi="Arial" w:cs="Arial" w:eastAsia="Arial" w:hint="default"/>
                <w:sz w:val="20"/>
                <w:szCs w:val="20"/>
              </w:rPr>
            </w:pPr>
            <w:r>
              <w:rPr>
                <w:rFonts w:ascii="Arial"/>
                <w:spacing w:val="-1"/>
                <w:sz w:val="20"/>
              </w:rPr>
              <w:t>149,083.17</w:t>
            </w:r>
          </w:p>
        </w:tc>
      </w:tr>
      <w:tr>
        <w:trPr>
          <w:trHeight w:val="273"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pacing w:val="-6"/>
                <w:sz w:val="20"/>
                <w:szCs w:val="20"/>
              </w:rPr>
              <w:t>五、固定资产账面价值合计</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2"/>
              <w:jc w:val="right"/>
              <w:rPr>
                <w:rFonts w:ascii="Arial" w:hAnsi="Arial" w:cs="Arial" w:eastAsia="Arial" w:hint="default"/>
                <w:sz w:val="20"/>
                <w:szCs w:val="20"/>
              </w:rPr>
            </w:pPr>
            <w:r>
              <w:rPr>
                <w:rFonts w:ascii="Arial"/>
                <w:spacing w:val="-1"/>
                <w:sz w:val="20"/>
              </w:rPr>
              <w:t>3,465,793,464.85</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0"/>
                <w:szCs w:val="20"/>
              </w:rPr>
            </w:pPr>
            <w:r>
              <w:rPr>
                <w:rFonts w:ascii="Arial"/>
                <w:spacing w:val="-1"/>
                <w:sz w:val="20"/>
              </w:rPr>
              <w:t>3,494,021,547.02</w:t>
            </w:r>
            <w:r>
              <w:rPr>
                <w:rFonts w:ascii="Arial"/>
                <w:sz w:val="20"/>
              </w:rPr>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2"/>
              <w:jc w:val="right"/>
              <w:rPr>
                <w:rFonts w:ascii="Arial" w:hAnsi="Arial" w:cs="Arial" w:eastAsia="Arial" w:hint="default"/>
                <w:sz w:val="20"/>
                <w:szCs w:val="20"/>
              </w:rPr>
            </w:pPr>
            <w:r>
              <w:rPr>
                <w:rFonts w:ascii="Arial"/>
                <w:spacing w:val="-1"/>
                <w:sz w:val="20"/>
              </w:rPr>
              <w:t>2,499,911,715.84</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Arial" w:hAnsi="Arial" w:cs="Arial" w:eastAsia="Arial" w:hint="default"/>
                <w:sz w:val="20"/>
                <w:szCs w:val="20"/>
              </w:rPr>
            </w:pPr>
            <w:r>
              <w:rPr>
                <w:rFonts w:ascii="Arial"/>
                <w:spacing w:val="-1"/>
                <w:sz w:val="20"/>
              </w:rPr>
              <w:t>2,568,018,306.36</w:t>
            </w:r>
            <w:r>
              <w:rPr>
                <w:rFonts w:ascii="Arial"/>
                <w:sz w:val="20"/>
              </w:rPr>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2"/>
              <w:jc w:val="right"/>
              <w:rPr>
                <w:rFonts w:ascii="Arial" w:hAnsi="Arial" w:cs="Arial" w:eastAsia="Arial" w:hint="default"/>
                <w:sz w:val="20"/>
                <w:szCs w:val="20"/>
              </w:rPr>
            </w:pPr>
            <w:r>
              <w:rPr>
                <w:rFonts w:ascii="Arial"/>
                <w:spacing w:val="-1"/>
                <w:sz w:val="20"/>
              </w:rPr>
              <w:t>391,229,976.18</w:t>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366,788,470.65</w:t>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2"/>
              <w:jc w:val="right"/>
              <w:rPr>
                <w:rFonts w:ascii="Arial" w:hAnsi="Arial" w:cs="Arial" w:eastAsia="Arial" w:hint="default"/>
                <w:sz w:val="20"/>
                <w:szCs w:val="20"/>
              </w:rPr>
            </w:pPr>
            <w:r>
              <w:rPr>
                <w:rFonts w:ascii="Arial"/>
                <w:spacing w:val="-1"/>
                <w:sz w:val="20"/>
              </w:rPr>
              <w:t>497,126,331.73</w:t>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486,483,133.76</w:t>
            </w:r>
          </w:p>
        </w:tc>
      </w:tr>
      <w:tr>
        <w:trPr>
          <w:trHeight w:val="269" w:hRule="exact"/>
        </w:trPr>
        <w:tc>
          <w:tcPr>
            <w:tcW w:w="256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1"/>
              <w:jc w:val="right"/>
              <w:rPr>
                <w:rFonts w:ascii="Arial" w:hAnsi="Arial" w:cs="Arial" w:eastAsia="Arial" w:hint="default"/>
                <w:sz w:val="20"/>
                <w:szCs w:val="20"/>
              </w:rPr>
            </w:pPr>
            <w:r>
              <w:rPr>
                <w:rFonts w:ascii="Arial"/>
                <w:spacing w:val="-1"/>
                <w:sz w:val="20"/>
              </w:rPr>
              <w:t>8,928,073.08</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4"/>
              <w:jc w:val="right"/>
              <w:rPr>
                <w:rFonts w:ascii="Arial" w:hAnsi="Arial" w:cs="Arial" w:eastAsia="Arial" w:hint="default"/>
                <w:sz w:val="20"/>
                <w:szCs w:val="20"/>
              </w:rPr>
            </w:pPr>
            <w:r>
              <w:rPr>
                <w:rFonts w:ascii="Arial"/>
                <w:spacing w:val="-1"/>
                <w:sz w:val="20"/>
              </w:rPr>
              <w:t>8,350,329.08</w:t>
            </w:r>
            <w:r>
              <w:rPr>
                <w:rFonts w:ascii="Arial"/>
                <w:sz w:val="20"/>
              </w:rPr>
            </w:r>
          </w:p>
        </w:tc>
      </w:tr>
      <w:tr>
        <w:trPr>
          <w:trHeight w:val="277" w:hRule="exact"/>
        </w:trPr>
        <w:tc>
          <w:tcPr>
            <w:tcW w:w="2567" w:type="dxa"/>
            <w:tcBorders>
              <w:top w:val="nil" w:sz="6" w:space="0" w:color="auto"/>
              <w:left w:val="nil" w:sz="6" w:space="0" w:color="auto"/>
              <w:bottom w:val="single" w:sz="12" w:space="0" w:color="000000"/>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829"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62"/>
              <w:jc w:val="right"/>
              <w:rPr>
                <w:rFonts w:ascii="Arial" w:hAnsi="Arial" w:cs="Arial" w:eastAsia="Arial" w:hint="default"/>
                <w:sz w:val="20"/>
                <w:szCs w:val="20"/>
              </w:rPr>
            </w:pPr>
            <w:r>
              <w:rPr>
                <w:rFonts w:ascii="Arial"/>
                <w:spacing w:val="-1"/>
                <w:sz w:val="20"/>
              </w:rPr>
              <w:t>68,597,368.02</w:t>
            </w:r>
          </w:p>
        </w:tc>
        <w:tc>
          <w:tcPr>
            <w:tcW w:w="1607" w:type="dxa"/>
            <w:tcBorders>
              <w:top w:val="nil" w:sz="6" w:space="0" w:color="auto"/>
              <w:left w:val="nil" w:sz="6" w:space="0" w:color="auto"/>
              <w:bottom w:val="single" w:sz="12" w:space="0" w:color="000000"/>
              <w:right w:val="nil" w:sz="6" w:space="0" w:color="auto"/>
            </w:tcBorders>
          </w:tcPr>
          <w:p>
            <w:pPr/>
          </w:p>
        </w:tc>
        <w:tc>
          <w:tcPr>
            <w:tcW w:w="1440" w:type="dxa"/>
            <w:tcBorders>
              <w:top w:val="nil" w:sz="6" w:space="0" w:color="auto"/>
              <w:left w:val="nil" w:sz="6" w:space="0" w:color="auto"/>
              <w:bottom w:val="single" w:sz="12" w:space="0" w:color="000000"/>
              <w:right w:val="nil" w:sz="6" w:space="0" w:color="auto"/>
            </w:tcBorders>
          </w:tcPr>
          <w:p>
            <w:pPr/>
          </w:p>
        </w:tc>
        <w:tc>
          <w:tcPr>
            <w:tcW w:w="1773"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64,381,307.17</w:t>
            </w:r>
          </w:p>
        </w:tc>
      </w:tr>
    </w:tbl>
    <w:p>
      <w:pPr>
        <w:pStyle w:val="BodyText"/>
        <w:spacing w:line="240" w:lineRule="auto" w:before="66"/>
        <w:ind w:left="560" w:right="0"/>
        <w:jc w:val="left"/>
      </w:pPr>
      <w:r>
        <w:rPr/>
        <w:pict>
          <v:group style="position:absolute;margin-left:67.079987pt;margin-top:-259.104401pt;width:461.95pt;height:256.95pt;mso-position-horizontal-relative:page;mso-position-vertical-relative:paragraph;z-index:-624256" coordorigin="1342,-5182" coordsize="9239,5139">
            <v:shape style="position:absolute;left:1342;top:-5182;width:7472;height:307" type="#_x0000_t75" stroked="false">
              <v:imagedata r:id="rId109" o:title=""/>
            </v:shape>
            <v:shape style="position:absolute;left:1342;top:-4907;width:9239;height:4863" type="#_x0000_t75" stroked="false">
              <v:imagedata r:id="rId110" o:title=""/>
            </v:shape>
            <w10:wrap type="none"/>
          </v:group>
        </w:pict>
      </w:r>
      <w:r>
        <w:rPr>
          <w:rFonts w:ascii="Arial" w:hAnsi="Arial" w:cs="Arial" w:eastAsia="Arial" w:hint="default"/>
        </w:rPr>
        <w:t>(2) </w:t>
      </w:r>
      <w:r>
        <w:rPr/>
        <w:t>本报告期由在建工程转入固定资产原值为 170,342,533.41</w:t>
      </w:r>
      <w:r>
        <w:rPr>
          <w:spacing w:val="-63"/>
        </w:rPr>
        <w:t> </w:t>
      </w:r>
      <w:r>
        <w:rPr/>
        <w:t>元。</w:t>
      </w:r>
    </w:p>
    <w:p>
      <w:pPr>
        <w:pStyle w:val="BodyText"/>
        <w:spacing w:line="240" w:lineRule="auto" w:before="135"/>
        <w:ind w:left="560" w:right="0"/>
        <w:jc w:val="left"/>
      </w:pPr>
      <w:r>
        <w:rPr>
          <w:rFonts w:ascii="Arial" w:hAnsi="Arial" w:cs="Arial" w:eastAsia="Arial" w:hint="default"/>
        </w:rPr>
        <w:t>(3)</w:t>
      </w:r>
      <w:r>
        <w:rPr>
          <w:rFonts w:ascii="Arial" w:hAnsi="Arial" w:cs="Arial" w:eastAsia="Arial" w:hint="default"/>
          <w:spacing w:val="57"/>
        </w:rPr>
        <w:t> </w:t>
      </w:r>
      <w:r>
        <w:rPr/>
        <w:t>公司年末无暂时闲置的固定资产。</w:t>
      </w:r>
    </w:p>
    <w:p>
      <w:pPr>
        <w:pStyle w:val="BodyText"/>
        <w:spacing w:line="338" w:lineRule="auto" w:before="135"/>
        <w:ind w:right="137" w:firstLine="420"/>
        <w:jc w:val="left"/>
      </w:pPr>
      <w:r>
        <w:rPr>
          <w:rFonts w:ascii="Arial" w:hAnsi="Arial" w:cs="Arial" w:eastAsia="Arial" w:hint="default"/>
        </w:rPr>
        <w:t>(4) </w:t>
      </w:r>
      <w:r>
        <w:rPr/>
        <w:t>公司年末尚未办妥产权证书的房屋建筑物净值为 </w:t>
      </w:r>
      <w:r>
        <w:rPr>
          <w:rFonts w:ascii="Arial" w:hAnsi="Arial" w:cs="Arial" w:eastAsia="Arial" w:hint="default"/>
        </w:rPr>
        <w:t>16,283,110.17</w:t>
      </w:r>
      <w:r>
        <w:rPr>
          <w:rFonts w:ascii="Arial" w:hAnsi="Arial" w:cs="Arial" w:eastAsia="Arial" w:hint="default"/>
          <w:spacing w:val="5"/>
        </w:rPr>
        <w:t> </w:t>
      </w:r>
      <w:r>
        <w:rPr/>
        <w:t>元，产权证书正 在办理中。</w:t>
      </w:r>
    </w:p>
    <w:p>
      <w:pPr>
        <w:pStyle w:val="BodyText"/>
        <w:spacing w:line="240" w:lineRule="auto" w:before="54"/>
        <w:ind w:left="560" w:right="0"/>
        <w:jc w:val="left"/>
      </w:pPr>
      <w:r>
        <w:rPr>
          <w:rFonts w:ascii="Arial" w:hAnsi="Arial" w:cs="Arial" w:eastAsia="Arial" w:hint="default"/>
        </w:rPr>
        <w:t>(5)</w:t>
      </w:r>
      <w:r>
        <w:rPr>
          <w:rFonts w:ascii="Arial" w:hAnsi="Arial" w:cs="Arial" w:eastAsia="Arial" w:hint="default"/>
          <w:spacing w:val="57"/>
        </w:rPr>
        <w:t> </w:t>
      </w:r>
      <w:r>
        <w:rPr/>
        <w:t>公司年末无通过融资租赁租入的固定资产。</w:t>
      </w:r>
    </w:p>
    <w:p>
      <w:pPr>
        <w:pStyle w:val="BodyText"/>
        <w:spacing w:line="240" w:lineRule="auto" w:before="135"/>
        <w:ind w:left="560" w:right="0"/>
        <w:jc w:val="left"/>
      </w:pPr>
      <w:r>
        <w:rPr/>
        <w:pict>
          <v:group style="position:absolute;margin-left:74.160004pt;margin-top:32.045925pt;width:431.9pt;height:72.55pt;mso-position-horizontal-relative:page;mso-position-vertical-relative:paragraph;z-index:-624232" coordorigin="1483,641" coordsize="8638,1451">
            <v:group style="position:absolute;left:1502;top:646;width:3398;height:2" coordorigin="1502,646" coordsize="3398,2">
              <v:shape style="position:absolute;left:1502;top:646;width:3398;height:2" coordorigin="1502,646" coordsize="3398,0" path="m1502,646l4900,646e" filled="false" stroked="true" strokeweight=".48pt" strokecolor="#000000">
                <v:path arrowok="t"/>
              </v:shape>
            </v:group>
            <v:group style="position:absolute;left:1502;top:665;width:3398;height:2" coordorigin="1502,665" coordsize="3398,2">
              <v:shape style="position:absolute;left:1502;top:665;width:3398;height:2" coordorigin="1502,665" coordsize="3398,0" path="m1502,665l4900,665e" filled="false" stroked="true" strokeweight=".48pt" strokecolor="#000000">
                <v:path arrowok="t"/>
              </v:shape>
              <v:shape style="position:absolute;left:4900;top:670;width:10;height:2" type="#_x0000_t75" stroked="false">
                <v:imagedata r:id="rId27" o:title=""/>
              </v:shape>
            </v:group>
            <v:group style="position:absolute;left:4900;top:646;width:29;height:2" coordorigin="4900,646" coordsize="29,2">
              <v:shape style="position:absolute;left:4900;top:646;width:29;height:2" coordorigin="4900,646" coordsize="29,0" path="m4900,646l4928,646e" filled="false" stroked="true" strokeweight=".48pt" strokecolor="#000000">
                <v:path arrowok="t"/>
              </v:shape>
            </v:group>
            <v:group style="position:absolute;left:4900;top:665;width:29;height:2" coordorigin="4900,665" coordsize="29,2">
              <v:shape style="position:absolute;left:4900;top:665;width:29;height:2" coordorigin="4900,665" coordsize="29,0" path="m4900,665l4928,665e" filled="false" stroked="true" strokeweight=".48pt" strokecolor="#000000">
                <v:path arrowok="t"/>
              </v:shape>
            </v:group>
            <v:group style="position:absolute;left:4928;top:646;width:2548;height:2" coordorigin="4928,646" coordsize="2548,2">
              <v:shape style="position:absolute;left:4928;top:646;width:2548;height:2" coordorigin="4928,646" coordsize="2548,0" path="m4928,646l7476,646e" filled="false" stroked="true" strokeweight=".48pt" strokecolor="#000000">
                <v:path arrowok="t"/>
              </v:shape>
            </v:group>
            <v:group style="position:absolute;left:4928;top:665;width:2548;height:2" coordorigin="4928,665" coordsize="2548,2">
              <v:shape style="position:absolute;left:4928;top:665;width:2548;height:2" coordorigin="4928,665" coordsize="2548,0" path="m4928,665l7476,665e" filled="false" stroked="true" strokeweight=".48pt" strokecolor="#000000">
                <v:path arrowok="t"/>
              </v:shape>
              <v:shape style="position:absolute;left:7476;top:670;width:10;height:2" type="#_x0000_t75" stroked="false">
                <v:imagedata r:id="rId27" o:title=""/>
              </v:shape>
            </v:group>
            <v:group style="position:absolute;left:7476;top:646;width:29;height:2" coordorigin="7476,646" coordsize="29,2">
              <v:shape style="position:absolute;left:7476;top:646;width:29;height:2" coordorigin="7476,646" coordsize="29,0" path="m7476,646l7505,646e" filled="false" stroked="true" strokeweight=".48pt" strokecolor="#000000">
                <v:path arrowok="t"/>
              </v:shape>
            </v:group>
            <v:group style="position:absolute;left:7476;top:665;width:29;height:2" coordorigin="7476,665" coordsize="29,2">
              <v:shape style="position:absolute;left:7476;top:665;width:29;height:2" coordorigin="7476,665" coordsize="29,0" path="m7476,665l7505,665e" filled="false" stroked="true" strokeweight=".48pt" strokecolor="#000000">
                <v:path arrowok="t"/>
              </v:shape>
            </v:group>
            <v:group style="position:absolute;left:7505;top:646;width:2600;height:2" coordorigin="7505,646" coordsize="2600,2">
              <v:shape style="position:absolute;left:7505;top:646;width:2600;height:2" coordorigin="7505,646" coordsize="2600,0" path="m7505,646l10104,646e" filled="false" stroked="true" strokeweight=".48pt" strokecolor="#000000">
                <v:path arrowok="t"/>
              </v:shape>
            </v:group>
            <v:group style="position:absolute;left:7505;top:665;width:2600;height:2" coordorigin="7505,665" coordsize="2600,2">
              <v:shape style="position:absolute;left:7505;top:665;width:2600;height:2" coordorigin="7505,665" coordsize="2600,0" path="m7505,665l10104,665e" filled="false" stroked="true" strokeweight=".48pt" strokecolor="#000000">
                <v:path arrowok="t"/>
              </v:shape>
              <v:shape style="position:absolute;left:4885;top:657;width:2615;height:370" type="#_x0000_t75" stroked="false">
                <v:imagedata r:id="rId111" o:title=""/>
              </v:shape>
            </v:group>
            <v:group style="position:absolute;left:1488;top:2087;width:3412;height:2" coordorigin="1488,2087" coordsize="3412,2">
              <v:shape style="position:absolute;left:1488;top:2087;width:3412;height:2" coordorigin="1488,2087" coordsize="3412,0" path="m1488,2087l4900,2087e" filled="false" stroked="true" strokeweight=".48pt" strokecolor="#000000">
                <v:path arrowok="t"/>
              </v:shape>
            </v:group>
            <v:group style="position:absolute;left:1488;top:2068;width:3412;height:2" coordorigin="1488,2068" coordsize="3412,2">
              <v:shape style="position:absolute;left:1488;top:2068;width:3412;height:2" coordorigin="1488,2068" coordsize="3412,0" path="m1488,2068l4900,2068e" filled="false" stroked="true" strokeweight=".48pt" strokecolor="#000000">
                <v:path arrowok="t"/>
              </v:shape>
            </v:group>
            <v:group style="position:absolute;left:4900;top:2068;width:29;height:2" coordorigin="4900,2068" coordsize="29,2">
              <v:shape style="position:absolute;left:4900;top:2068;width:29;height:2" coordorigin="4900,2068" coordsize="29,0" path="m4900,2068l4928,2068e" filled="false" stroked="true" strokeweight=".48pt" strokecolor="#000000">
                <v:path arrowok="t"/>
              </v:shape>
            </v:group>
            <v:group style="position:absolute;left:4900;top:2087;width:2577;height:2" coordorigin="4900,2087" coordsize="2577,2">
              <v:shape style="position:absolute;left:4900;top:2087;width:2577;height:2" coordorigin="4900,2087" coordsize="2577,0" path="m4900,2087l7476,2087e" filled="false" stroked="true" strokeweight=".48pt" strokecolor="#000000">
                <v:path arrowok="t"/>
              </v:shape>
            </v:group>
            <v:group style="position:absolute;left:4928;top:2068;width:2548;height:2" coordorigin="4928,2068" coordsize="2548,2">
              <v:shape style="position:absolute;left:4928;top:2068;width:2548;height:2" coordorigin="4928,2068" coordsize="2548,0" path="m4928,2068l7476,2068e" filled="false" stroked="true" strokeweight=".48pt" strokecolor="#000000">
                <v:path arrowok="t"/>
              </v:shape>
              <v:shape style="position:absolute;left:1483;top:999;width:8638;height:1064" type="#_x0000_t75" stroked="false">
                <v:imagedata r:id="rId112" o:title=""/>
              </v:shape>
            </v:group>
            <v:group style="position:absolute;left:7476;top:2068;width:29;height:2" coordorigin="7476,2068" coordsize="29,2">
              <v:shape style="position:absolute;left:7476;top:2068;width:29;height:2" coordorigin="7476,2068" coordsize="29,0" path="m7476,2068l7505,2068e" filled="false" stroked="true" strokeweight=".48pt" strokecolor="#000000">
                <v:path arrowok="t"/>
              </v:shape>
            </v:group>
            <v:group style="position:absolute;left:7476;top:2087;width:2636;height:2" coordorigin="7476,2087" coordsize="2636,2">
              <v:shape style="position:absolute;left:7476;top:2087;width:2636;height:2" coordorigin="7476,2087" coordsize="2636,0" path="m7476,2087l10111,2087e" filled="false" stroked="true" strokeweight=".48pt" strokecolor="#000000">
                <v:path arrowok="t"/>
              </v:shape>
            </v:group>
            <v:group style="position:absolute;left:7505;top:2068;width:2607;height:2" coordorigin="7505,2068" coordsize="2607,2">
              <v:shape style="position:absolute;left:7505;top:2068;width:2607;height:2" coordorigin="7505,2068" coordsize="2607,0" path="m7505,2068l10111,2068e" filled="false" stroked="true" strokeweight=".48pt" strokecolor="#000000">
                <v:path arrowok="t"/>
              </v:shape>
            </v:group>
            <w10:wrap type="none"/>
          </v:group>
        </w:pict>
      </w:r>
      <w:r>
        <w:rPr>
          <w:rFonts w:ascii="Arial" w:hAnsi="Arial" w:cs="Arial" w:eastAsia="Arial" w:hint="default"/>
        </w:rPr>
        <w:t>(6)</w:t>
      </w:r>
      <w:r>
        <w:rPr>
          <w:rFonts w:ascii="Arial" w:hAnsi="Arial" w:cs="Arial" w:eastAsia="Arial" w:hint="default"/>
          <w:spacing w:val="57"/>
        </w:rPr>
        <w:t> </w:t>
      </w:r>
      <w:r>
        <w:rPr/>
        <w:t>公司年末通过经营租赁租出的固定资产情况如下：</w:t>
      </w:r>
    </w:p>
    <w:p>
      <w:pPr>
        <w:spacing w:line="240" w:lineRule="auto" w:before="6"/>
        <w:rPr>
          <w:rFonts w:ascii="宋体" w:hAnsi="宋体" w:cs="宋体" w:eastAsia="宋体" w:hint="default"/>
          <w:sz w:val="14"/>
          <w:szCs w:val="14"/>
        </w:rPr>
      </w:pPr>
    </w:p>
    <w:tbl>
      <w:tblPr>
        <w:tblW w:w="0" w:type="auto"/>
        <w:jc w:val="left"/>
        <w:tblInd w:w="673" w:type="dxa"/>
        <w:tblLayout w:type="fixed"/>
        <w:tblCellMar>
          <w:top w:w="0" w:type="dxa"/>
          <w:left w:w="0" w:type="dxa"/>
          <w:bottom w:w="0" w:type="dxa"/>
          <w:right w:w="0" w:type="dxa"/>
        </w:tblCellMar>
        <w:tblLook w:val="01E0"/>
      </w:tblPr>
      <w:tblGrid>
        <w:gridCol w:w="2868"/>
        <w:gridCol w:w="2842"/>
        <w:gridCol w:w="2074"/>
      </w:tblGrid>
      <w:tr>
        <w:trPr>
          <w:trHeight w:val="715"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321" w:lineRule="auto" w:before="23"/>
              <w:ind w:left="35" w:right="954" w:firstLine="674"/>
              <w:jc w:val="left"/>
              <w:rPr>
                <w:rFonts w:ascii="宋体" w:hAnsi="宋体" w:cs="宋体" w:eastAsia="宋体" w:hint="default"/>
                <w:sz w:val="20"/>
                <w:szCs w:val="20"/>
              </w:rPr>
            </w:pPr>
            <w:r>
              <w:rPr>
                <w:rFonts w:ascii="宋体" w:hAnsi="宋体" w:cs="宋体" w:eastAsia="宋体" w:hint="default"/>
                <w:sz w:val="20"/>
                <w:szCs w:val="20"/>
              </w:rPr>
              <w:t>固定资产类别</w:t>
            </w:r>
            <w:r>
              <w:rPr>
                <w:rFonts w:ascii="宋体" w:hAnsi="宋体" w:cs="宋体" w:eastAsia="宋体" w:hint="default"/>
                <w:w w:val="100"/>
                <w:sz w:val="20"/>
                <w:szCs w:val="20"/>
              </w:rPr>
              <w:t> </w:t>
            </w:r>
            <w:r>
              <w:rPr>
                <w:rFonts w:ascii="宋体" w:hAnsi="宋体" w:cs="宋体" w:eastAsia="宋体" w:hint="default"/>
                <w:sz w:val="20"/>
                <w:szCs w:val="20"/>
              </w:rPr>
              <w:t>码头及辅助设施</w:t>
            </w:r>
          </w:p>
        </w:tc>
        <w:tc>
          <w:tcPr>
            <w:tcW w:w="28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31" w:right="0"/>
              <w:jc w:val="left"/>
              <w:rPr>
                <w:rFonts w:ascii="宋体" w:hAnsi="宋体" w:cs="宋体" w:eastAsia="宋体" w:hint="default"/>
                <w:sz w:val="20"/>
                <w:szCs w:val="20"/>
              </w:rPr>
            </w:pPr>
            <w:r>
              <w:rPr>
                <w:rFonts w:ascii="宋体" w:hAnsi="宋体" w:cs="宋体" w:eastAsia="宋体" w:hint="default"/>
                <w:sz w:val="20"/>
                <w:szCs w:val="20"/>
              </w:rPr>
              <w:t>年末账面价值</w:t>
            </w:r>
          </w:p>
          <w:p>
            <w:pPr>
              <w:pStyle w:val="TableParagraph"/>
              <w:spacing w:line="240" w:lineRule="auto" w:before="133"/>
              <w:ind w:left="970" w:right="0"/>
              <w:jc w:val="left"/>
              <w:rPr>
                <w:rFonts w:ascii="Arial" w:hAnsi="Arial" w:cs="Arial" w:eastAsia="Arial" w:hint="default"/>
                <w:sz w:val="20"/>
                <w:szCs w:val="20"/>
              </w:rPr>
            </w:pPr>
            <w:r>
              <w:rPr>
                <w:rFonts w:ascii="Arial"/>
                <w:sz w:val="20"/>
              </w:rPr>
              <w:t>56,178,033.43</w:t>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92" w:right="0"/>
              <w:jc w:val="left"/>
              <w:rPr>
                <w:rFonts w:ascii="宋体" w:hAnsi="宋体" w:cs="宋体" w:eastAsia="宋体" w:hint="default"/>
                <w:sz w:val="20"/>
                <w:szCs w:val="20"/>
              </w:rPr>
            </w:pPr>
            <w:r>
              <w:rPr>
                <w:rFonts w:ascii="宋体" w:hAnsi="宋体" w:cs="宋体" w:eastAsia="宋体" w:hint="default"/>
                <w:sz w:val="20"/>
                <w:szCs w:val="20"/>
              </w:rPr>
              <w:t>年初账面价值</w:t>
            </w:r>
          </w:p>
          <w:p>
            <w:pPr>
              <w:pStyle w:val="TableParagraph"/>
              <w:spacing w:line="240" w:lineRule="auto" w:before="133"/>
              <w:ind w:left="758" w:right="0"/>
              <w:jc w:val="left"/>
              <w:rPr>
                <w:rFonts w:ascii="Arial" w:hAnsi="Arial" w:cs="Arial" w:eastAsia="Arial" w:hint="default"/>
                <w:sz w:val="20"/>
                <w:szCs w:val="20"/>
              </w:rPr>
            </w:pPr>
            <w:r>
              <w:rPr>
                <w:rFonts w:ascii="Arial"/>
                <w:sz w:val="20"/>
              </w:rPr>
              <w:t>57,535,553.74</w:t>
            </w:r>
          </w:p>
        </w:tc>
      </w:tr>
      <w:tr>
        <w:trPr>
          <w:trHeight w:val="350"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284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92"/>
              <w:jc w:val="right"/>
              <w:rPr>
                <w:rFonts w:ascii="Arial" w:hAnsi="Arial" w:cs="Arial" w:eastAsia="Arial" w:hint="default"/>
                <w:sz w:val="20"/>
                <w:szCs w:val="20"/>
              </w:rPr>
            </w:pPr>
            <w:r>
              <w:rPr>
                <w:rFonts w:ascii="Arial"/>
                <w:spacing w:val="-1"/>
                <w:sz w:val="20"/>
              </w:rPr>
              <w:t>11,916,327.45</w:t>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Arial" w:hAnsi="Arial" w:cs="Arial" w:eastAsia="Arial" w:hint="default"/>
                <w:sz w:val="20"/>
                <w:szCs w:val="20"/>
              </w:rPr>
            </w:pPr>
            <w:r>
              <w:rPr>
                <w:rFonts w:ascii="Arial"/>
                <w:spacing w:val="-1"/>
                <w:sz w:val="20"/>
              </w:rPr>
              <w:t>10,098,091.77</w:t>
            </w:r>
          </w:p>
        </w:tc>
      </w:tr>
      <w:tr>
        <w:trPr>
          <w:trHeight w:val="358"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6"/>
              <w:jc w:val="center"/>
              <w:rPr>
                <w:rFonts w:ascii="宋体" w:hAnsi="宋体" w:cs="宋体" w:eastAsia="宋体" w:hint="default"/>
                <w:sz w:val="20"/>
                <w:szCs w:val="20"/>
              </w:rPr>
            </w:pPr>
            <w:r>
              <w:rPr>
                <w:rFonts w:ascii="宋体" w:hAnsi="宋体" w:cs="宋体" w:eastAsia="宋体" w:hint="default"/>
                <w:sz w:val="20"/>
                <w:szCs w:val="20"/>
              </w:rPr>
              <w:t>合计</w:t>
            </w:r>
          </w:p>
        </w:tc>
        <w:tc>
          <w:tcPr>
            <w:tcW w:w="284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90"/>
              <w:jc w:val="right"/>
              <w:rPr>
                <w:rFonts w:ascii="Arial" w:hAnsi="Arial" w:cs="Arial" w:eastAsia="Arial" w:hint="default"/>
                <w:sz w:val="20"/>
                <w:szCs w:val="20"/>
              </w:rPr>
            </w:pPr>
            <w:r>
              <w:rPr>
                <w:rFonts w:ascii="Arial"/>
                <w:spacing w:val="-1"/>
                <w:sz w:val="20"/>
              </w:rPr>
              <w:t>68,094,360.88</w:t>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Arial" w:hAnsi="Arial" w:cs="Arial" w:eastAsia="Arial" w:hint="default"/>
                <w:sz w:val="20"/>
                <w:szCs w:val="20"/>
              </w:rPr>
            </w:pPr>
            <w:r>
              <w:rPr>
                <w:rFonts w:ascii="Arial"/>
                <w:spacing w:val="-1"/>
                <w:sz w:val="20"/>
              </w:rPr>
              <w:t>67,633,645.51</w:t>
            </w:r>
          </w:p>
        </w:tc>
      </w:tr>
    </w:tbl>
    <w:p>
      <w:pPr>
        <w:spacing w:line="240" w:lineRule="auto" w:before="4"/>
        <w:rPr>
          <w:rFonts w:ascii="宋体" w:hAnsi="宋体" w:cs="宋体" w:eastAsia="宋体" w:hint="default"/>
          <w:sz w:val="5"/>
          <w:szCs w:val="5"/>
        </w:rPr>
      </w:pPr>
    </w:p>
    <w:p>
      <w:pPr>
        <w:pStyle w:val="BodyText"/>
        <w:spacing w:line="240" w:lineRule="auto" w:before="26"/>
        <w:ind w:left="560" w:right="0"/>
        <w:jc w:val="left"/>
      </w:pPr>
      <w:r>
        <w:rPr>
          <w:rFonts w:ascii="Arial" w:hAnsi="Arial" w:cs="Arial" w:eastAsia="Arial" w:hint="default"/>
        </w:rPr>
        <w:t>(7)</w:t>
      </w:r>
      <w:r>
        <w:rPr>
          <w:rFonts w:ascii="Arial" w:hAnsi="Arial" w:cs="Arial" w:eastAsia="Arial" w:hint="default"/>
          <w:spacing w:val="57"/>
        </w:rPr>
        <w:t> </w:t>
      </w:r>
      <w:r>
        <w:rPr/>
        <w:t>公司年末无持有待售的固定资产。</w:t>
      </w:r>
    </w:p>
    <w:p>
      <w:pPr>
        <w:pStyle w:val="BodyText"/>
        <w:spacing w:line="240" w:lineRule="auto" w:before="135"/>
        <w:ind w:left="560" w:right="0"/>
        <w:jc w:val="left"/>
      </w:pPr>
      <w:r>
        <w:rPr/>
        <w:pict>
          <v:group style="position:absolute;margin-left:74.160004pt;margin-top:32.045925pt;width:435.6pt;height:107.55pt;mso-position-horizontal-relative:page;mso-position-vertical-relative:paragraph;z-index:-624208" coordorigin="1483,641" coordsize="8712,2151">
            <v:group style="position:absolute;left:1502;top:646;width:1114;height:2" coordorigin="1502,646" coordsize="1114,2">
              <v:shape style="position:absolute;left:1502;top:646;width:1114;height:2" coordorigin="1502,646" coordsize="1114,0" path="m1502,646l2616,646e" filled="false" stroked="true" strokeweight=".48pt" strokecolor="#000000">
                <v:path arrowok="t"/>
              </v:shape>
            </v:group>
            <v:group style="position:absolute;left:1502;top:665;width:1114;height:2" coordorigin="1502,665" coordsize="1114,2">
              <v:shape style="position:absolute;left:1502;top:665;width:1114;height:2" coordorigin="1502,665" coordsize="1114,0" path="m1502,665l2616,665e" filled="false" stroked="true" strokeweight=".48pt" strokecolor="#000000">
                <v:path arrowok="t"/>
              </v:shape>
              <v:shape style="position:absolute;left:2616;top:670;width:10;height:2" type="#_x0000_t75" stroked="false">
                <v:imagedata r:id="rId24" o:title=""/>
              </v:shape>
            </v:group>
            <v:group style="position:absolute;left:2616;top:646;width:29;height:2" coordorigin="2616,646" coordsize="29,2">
              <v:shape style="position:absolute;left:2616;top:646;width:29;height:2" coordorigin="2616,646" coordsize="29,0" path="m2616,646l2645,646e" filled="false" stroked="true" strokeweight=".48pt" strokecolor="#000000">
                <v:path arrowok="t"/>
              </v:shape>
            </v:group>
            <v:group style="position:absolute;left:2616;top:665;width:29;height:2" coordorigin="2616,665" coordsize="29,2">
              <v:shape style="position:absolute;left:2616;top:665;width:29;height:2" coordorigin="2616,665" coordsize="29,0" path="m2616,665l2645,665e" filled="false" stroked="true" strokeweight=".48pt" strokecolor="#000000">
                <v:path arrowok="t"/>
              </v:shape>
            </v:group>
            <v:group style="position:absolute;left:2645;top:646;width:2852;height:2" coordorigin="2645,646" coordsize="2852,2">
              <v:shape style="position:absolute;left:2645;top:646;width:2852;height:2" coordorigin="2645,646" coordsize="2852,0" path="m2645,646l5496,646e" filled="false" stroked="true" strokeweight=".48pt" strokecolor="#000000">
                <v:path arrowok="t"/>
              </v:shape>
            </v:group>
            <v:group style="position:absolute;left:2645;top:665;width:2852;height:2" coordorigin="2645,665" coordsize="2852,2">
              <v:shape style="position:absolute;left:2645;top:665;width:2852;height:2" coordorigin="2645,665" coordsize="2852,0" path="m2645,665l5496,665e" filled="false" stroked="true" strokeweight=".48pt" strokecolor="#000000">
                <v:path arrowok="t"/>
              </v:shape>
              <v:shape style="position:absolute;left:5496;top:670;width:10;height:2" type="#_x0000_t75" stroked="false">
                <v:imagedata r:id="rId24" o:title=""/>
              </v:shape>
            </v:group>
            <v:group style="position:absolute;left:5496;top:646;width:29;height:2" coordorigin="5496,646" coordsize="29,2">
              <v:shape style="position:absolute;left:5496;top:646;width:29;height:2" coordorigin="5496,646" coordsize="29,0" path="m5496,646l5525,646e" filled="false" stroked="true" strokeweight=".48pt" strokecolor="#000000">
                <v:path arrowok="t"/>
              </v:shape>
            </v:group>
            <v:group style="position:absolute;left:5496;top:665;width:29;height:2" coordorigin="5496,665" coordsize="29,2">
              <v:shape style="position:absolute;left:5496;top:665;width:29;height:2" coordorigin="5496,665" coordsize="29,0" path="m5496,665l5525,665e" filled="false" stroked="true" strokeweight=".48pt" strokecolor="#000000">
                <v:path arrowok="t"/>
              </v:shape>
            </v:group>
            <v:group style="position:absolute;left:5525;top:646;width:2852;height:2" coordorigin="5525,646" coordsize="2852,2">
              <v:shape style="position:absolute;left:5525;top:646;width:2852;height:2" coordorigin="5525,646" coordsize="2852,0" path="m5525,646l8376,646e" filled="false" stroked="true" strokeweight=".48pt" strokecolor="#000000">
                <v:path arrowok="t"/>
              </v:shape>
            </v:group>
            <v:group style="position:absolute;left:5525;top:665;width:2852;height:2" coordorigin="5525,665" coordsize="2852,2">
              <v:shape style="position:absolute;left:5525;top:665;width:2852;height:2" coordorigin="5525,665" coordsize="2852,0" path="m5525,665l8376,665e" filled="false" stroked="true" strokeweight=".48pt" strokecolor="#000000">
                <v:path arrowok="t"/>
              </v:shape>
              <v:shape style="position:absolute;left:8376;top:670;width:10;height:2" type="#_x0000_t75" stroked="false">
                <v:imagedata r:id="rId24" o:title=""/>
              </v:shape>
            </v:group>
            <v:group style="position:absolute;left:8376;top:646;width:29;height:2" coordorigin="8376,646" coordsize="29,2">
              <v:shape style="position:absolute;left:8376;top:646;width:29;height:2" coordorigin="8376,646" coordsize="29,0" path="m8376,646l8405,646e" filled="false" stroked="true" strokeweight=".48pt" strokecolor="#000000">
                <v:path arrowok="t"/>
              </v:shape>
            </v:group>
            <v:group style="position:absolute;left:8376;top:665;width:29;height:2" coordorigin="8376,665" coordsize="29,2">
              <v:shape style="position:absolute;left:8376;top:665;width:29;height:2" coordorigin="8376,665" coordsize="29,0" path="m8376,665l8405,665e" filled="false" stroked="true" strokeweight=".48pt" strokecolor="#000000">
                <v:path arrowok="t"/>
              </v:shape>
            </v:group>
            <v:group style="position:absolute;left:8405;top:646;width:1769;height:2" coordorigin="8405,646" coordsize="1769,2">
              <v:shape style="position:absolute;left:8405;top:646;width:1769;height:2" coordorigin="8405,646" coordsize="1769,0" path="m8405,646l10174,646e" filled="false" stroked="true" strokeweight=".48pt" strokecolor="#000000">
                <v:path arrowok="t"/>
              </v:shape>
            </v:group>
            <v:group style="position:absolute;left:8405;top:665;width:1769;height:2" coordorigin="8405,665" coordsize="1769,2">
              <v:shape style="position:absolute;left:8405;top:665;width:1769;height:2" coordorigin="8405,665" coordsize="1769,0" path="m8405,665l10174,665e" filled="false" stroked="true" strokeweight=".48pt" strokecolor="#000000">
                <v:path arrowok="t"/>
              </v:shape>
              <v:shape style="position:absolute;left:2603;top:658;width:5796;height:366" type="#_x0000_t75" stroked="false">
                <v:imagedata r:id="rId113" o:title=""/>
              </v:shape>
            </v:group>
            <v:group style="position:absolute;left:1488;top:2787;width:1128;height:2" coordorigin="1488,2787" coordsize="1128,2">
              <v:shape style="position:absolute;left:1488;top:2787;width:1128;height:2" coordorigin="1488,2787" coordsize="1128,0" path="m1488,2787l2616,2787e" filled="false" stroked="true" strokeweight=".48pt" strokecolor="#000000">
                <v:path arrowok="t"/>
              </v:shape>
            </v:group>
            <v:group style="position:absolute;left:1488;top:2767;width:1128;height:2" coordorigin="1488,2767" coordsize="1128,2">
              <v:shape style="position:absolute;left:1488;top:2767;width:1128;height:2" coordorigin="1488,2767" coordsize="1128,0" path="m1488,2767l2616,2767e" filled="false" stroked="true" strokeweight=".48pt" strokecolor="#000000">
                <v:path arrowok="t"/>
              </v:shape>
            </v:group>
            <v:group style="position:absolute;left:2616;top:2767;width:29;height:2" coordorigin="2616,2767" coordsize="29,2">
              <v:shape style="position:absolute;left:2616;top:2767;width:29;height:2" coordorigin="2616,2767" coordsize="29,0" path="m2616,2767l2645,2767e" filled="false" stroked="true" strokeweight=".48pt" strokecolor="#000000">
                <v:path arrowok="t"/>
              </v:shape>
            </v:group>
            <v:group style="position:absolute;left:2616;top:2787;width:2880;height:2" coordorigin="2616,2787" coordsize="2880,2">
              <v:shape style="position:absolute;left:2616;top:2787;width:2880;height:2" coordorigin="2616,2787" coordsize="2880,0" path="m2616,2787l5496,2787e" filled="false" stroked="true" strokeweight=".48pt" strokecolor="#000000">
                <v:path arrowok="t"/>
              </v:shape>
            </v:group>
            <v:group style="position:absolute;left:2645;top:2767;width:2852;height:2" coordorigin="2645,2767" coordsize="2852,2">
              <v:shape style="position:absolute;left:2645;top:2767;width:2852;height:2" coordorigin="2645,2767" coordsize="2852,0" path="m2645,2767l5496,2767e" filled="false" stroked="true" strokeweight=".48pt" strokecolor="#000000">
                <v:path arrowok="t"/>
              </v:shape>
            </v:group>
            <v:group style="position:absolute;left:5496;top:2767;width:29;height:2" coordorigin="5496,2767" coordsize="29,2">
              <v:shape style="position:absolute;left:5496;top:2767;width:29;height:2" coordorigin="5496,2767" coordsize="29,0" path="m5496,2767l5525,2767e" filled="false" stroked="true" strokeweight=".48pt" strokecolor="#000000">
                <v:path arrowok="t"/>
              </v:shape>
            </v:group>
            <v:group style="position:absolute;left:5496;top:2787;width:2880;height:2" coordorigin="5496,2787" coordsize="2880,2">
              <v:shape style="position:absolute;left:5496;top:2787;width:2880;height:2" coordorigin="5496,2787" coordsize="2880,0" path="m5496,2787l8376,2787e" filled="false" stroked="true" strokeweight=".48pt" strokecolor="#000000">
                <v:path arrowok="t"/>
              </v:shape>
            </v:group>
            <v:group style="position:absolute;left:5525;top:2767;width:2852;height:2" coordorigin="5525,2767" coordsize="2852,2">
              <v:shape style="position:absolute;left:5525;top:2767;width:2852;height:2" coordorigin="5525,2767" coordsize="2852,0" path="m5525,2767l8376,2767e" filled="false" stroked="true" strokeweight=".48pt" strokecolor="#000000">
                <v:path arrowok="t"/>
              </v:shape>
              <v:shape style="position:absolute;left:1483;top:996;width:8712;height:1766" type="#_x0000_t75" stroked="false">
                <v:imagedata r:id="rId114" o:title=""/>
              </v:shape>
            </v:group>
            <v:group style="position:absolute;left:8376;top:2767;width:29;height:2" coordorigin="8376,2767" coordsize="29,2">
              <v:shape style="position:absolute;left:8376;top:2767;width:29;height:2" coordorigin="8376,2767" coordsize="29,0" path="m8376,2767l8405,2767e" filled="false" stroked="true" strokeweight=".48pt" strokecolor="#000000">
                <v:path arrowok="t"/>
              </v:shape>
            </v:group>
            <v:group style="position:absolute;left:8376;top:2787;width:1805;height:2" coordorigin="8376,2787" coordsize="1805,2">
              <v:shape style="position:absolute;left:8376;top:2787;width:1805;height:2" coordorigin="8376,2787" coordsize="1805,0" path="m8376,2787l10181,2787e" filled="false" stroked="true" strokeweight=".48pt" strokecolor="#000000">
                <v:path arrowok="t"/>
              </v:shape>
            </v:group>
            <v:group style="position:absolute;left:8405;top:2767;width:1776;height:2" coordorigin="8405,2767" coordsize="1776,2">
              <v:shape style="position:absolute;left:8405;top:2767;width:1776;height:2" coordorigin="8405,2767" coordsize="1776,0" path="m8405,2767l10181,2767e" filled="false" stroked="true" strokeweight=".48pt" strokecolor="#000000">
                <v:path arrowok="t"/>
              </v:shape>
            </v:group>
            <w10:wrap type="none"/>
          </v:group>
        </w:pict>
      </w:r>
      <w:r>
        <w:rPr>
          <w:rFonts w:ascii="Arial" w:hAnsi="Arial" w:cs="Arial" w:eastAsia="Arial" w:hint="default"/>
        </w:rPr>
        <w:t>(8)</w:t>
      </w:r>
      <w:r>
        <w:rPr>
          <w:rFonts w:ascii="Arial" w:hAnsi="Arial" w:cs="Arial" w:eastAsia="Arial" w:hint="default"/>
          <w:spacing w:val="57"/>
        </w:rPr>
        <w:t> </w:t>
      </w:r>
      <w:r>
        <w:rPr/>
        <w:t>截至报告期末，公司用于抵押的固定资产情况如下：</w:t>
      </w:r>
    </w:p>
    <w:p>
      <w:pPr>
        <w:spacing w:line="240" w:lineRule="auto" w:before="6"/>
        <w:rPr>
          <w:rFonts w:ascii="宋体" w:hAnsi="宋体" w:cs="宋体" w:eastAsia="宋体" w:hint="default"/>
          <w:sz w:val="14"/>
          <w:szCs w:val="14"/>
        </w:rPr>
      </w:pPr>
    </w:p>
    <w:tbl>
      <w:tblPr>
        <w:tblW w:w="0" w:type="auto"/>
        <w:jc w:val="left"/>
        <w:tblInd w:w="606" w:type="dxa"/>
        <w:tblLayout w:type="fixed"/>
        <w:tblCellMar>
          <w:top w:w="0" w:type="dxa"/>
          <w:left w:w="0" w:type="dxa"/>
          <w:bottom w:w="0" w:type="dxa"/>
          <w:right w:w="0" w:type="dxa"/>
        </w:tblCellMar>
        <w:tblLook w:val="01E0"/>
      </w:tblPr>
      <w:tblGrid>
        <w:gridCol w:w="1035"/>
        <w:gridCol w:w="2714"/>
        <w:gridCol w:w="2805"/>
        <w:gridCol w:w="1336"/>
      </w:tblGrid>
      <w:tr>
        <w:trPr>
          <w:trHeight w:val="714"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321" w:lineRule="auto" w:before="23"/>
              <w:ind w:left="185" w:right="597" w:hanging="150"/>
              <w:jc w:val="left"/>
              <w:rPr>
                <w:rFonts w:ascii="宋体" w:hAnsi="宋体" w:cs="宋体" w:eastAsia="宋体" w:hint="default"/>
                <w:sz w:val="20"/>
                <w:szCs w:val="20"/>
              </w:rPr>
            </w:pPr>
            <w:r>
              <w:rPr>
                <w:rFonts w:ascii="宋体" w:hAnsi="宋体" w:cs="宋体" w:eastAsia="宋体" w:hint="default"/>
                <w:sz w:val="20"/>
                <w:szCs w:val="20"/>
              </w:rPr>
              <w:t>序号</w:t>
            </w:r>
            <w:r>
              <w:rPr>
                <w:rFonts w:ascii="宋体" w:hAnsi="宋体" w:cs="宋体" w:eastAsia="宋体" w:hint="default"/>
                <w:w w:val="100"/>
                <w:sz w:val="20"/>
                <w:szCs w:val="20"/>
              </w:rPr>
              <w:t> </w:t>
            </w:r>
            <w:r>
              <w:rPr>
                <w:rFonts w:ascii="宋体" w:hAnsi="宋体" w:cs="宋体" w:eastAsia="宋体" w:hint="default"/>
                <w:sz w:val="20"/>
                <w:szCs w:val="20"/>
              </w:rPr>
              <w:t>1</w:t>
            </w:r>
          </w:p>
        </w:tc>
        <w:tc>
          <w:tcPr>
            <w:tcW w:w="2714" w:type="dxa"/>
            <w:tcBorders>
              <w:top w:val="nil" w:sz="6" w:space="0" w:color="auto"/>
              <w:left w:val="nil" w:sz="6" w:space="0" w:color="auto"/>
              <w:bottom w:val="nil" w:sz="6" w:space="0" w:color="auto"/>
              <w:right w:val="nil" w:sz="6" w:space="0" w:color="auto"/>
            </w:tcBorders>
          </w:tcPr>
          <w:p>
            <w:pPr>
              <w:pStyle w:val="TableParagraph"/>
              <w:spacing w:line="321" w:lineRule="auto" w:before="23"/>
              <w:ind w:left="823" w:right="911" w:hanging="225"/>
              <w:jc w:val="left"/>
              <w:rPr>
                <w:rFonts w:ascii="宋体" w:hAnsi="宋体" w:cs="宋体" w:eastAsia="宋体" w:hint="default"/>
                <w:sz w:val="20"/>
                <w:szCs w:val="20"/>
              </w:rPr>
            </w:pPr>
            <w:r>
              <w:rPr>
                <w:rFonts w:ascii="宋体" w:hAnsi="宋体" w:cs="宋体" w:eastAsia="宋体" w:hint="default"/>
                <w:sz w:val="20"/>
                <w:szCs w:val="20"/>
              </w:rPr>
              <w:t>固定资产名称</w:t>
            </w:r>
            <w:r>
              <w:rPr>
                <w:rFonts w:ascii="宋体" w:hAnsi="宋体" w:cs="宋体" w:eastAsia="宋体" w:hint="default"/>
                <w:w w:val="100"/>
                <w:sz w:val="20"/>
                <w:szCs w:val="20"/>
              </w:rPr>
              <w:t> </w:t>
            </w:r>
            <w:r>
              <w:rPr>
                <w:rFonts w:ascii="宋体" w:hAnsi="宋体" w:cs="宋体" w:eastAsia="宋体" w:hint="default"/>
                <w:sz w:val="20"/>
                <w:szCs w:val="20"/>
              </w:rPr>
              <w:t>201</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2"/>
              <w:jc w:val="center"/>
              <w:rPr>
                <w:rFonts w:ascii="宋体" w:hAnsi="宋体" w:cs="宋体" w:eastAsia="宋体" w:hint="default"/>
                <w:sz w:val="20"/>
                <w:szCs w:val="20"/>
              </w:rPr>
            </w:pPr>
            <w:r>
              <w:rPr>
                <w:rFonts w:ascii="宋体" w:hAnsi="宋体" w:cs="宋体" w:eastAsia="宋体" w:hint="default"/>
                <w:sz w:val="20"/>
                <w:szCs w:val="20"/>
              </w:rPr>
              <w:t>账面价值</w:t>
            </w:r>
          </w:p>
          <w:p>
            <w:pPr>
              <w:pStyle w:val="TableParagraph"/>
              <w:spacing w:line="240" w:lineRule="auto" w:before="132"/>
              <w:ind w:left="914" w:right="0"/>
              <w:jc w:val="left"/>
              <w:rPr>
                <w:rFonts w:ascii="Arial" w:hAnsi="Arial" w:cs="Arial" w:eastAsia="Arial" w:hint="default"/>
                <w:sz w:val="20"/>
                <w:szCs w:val="20"/>
              </w:rPr>
            </w:pPr>
            <w:r>
              <w:rPr>
                <w:rFonts w:ascii="Arial"/>
                <w:sz w:val="20"/>
              </w:rPr>
              <w:t>102,772,060.80</w:t>
            </w:r>
          </w:p>
        </w:tc>
        <w:tc>
          <w:tcPr>
            <w:tcW w:w="1336" w:type="dxa"/>
            <w:tcBorders>
              <w:top w:val="nil" w:sz="6" w:space="0" w:color="auto"/>
              <w:left w:val="nil" w:sz="6" w:space="0" w:color="auto"/>
              <w:bottom w:val="nil" w:sz="6" w:space="0" w:color="auto"/>
              <w:right w:val="nil" w:sz="6" w:space="0" w:color="auto"/>
            </w:tcBorders>
          </w:tcPr>
          <w:p>
            <w:pPr>
              <w:pStyle w:val="TableParagraph"/>
              <w:spacing w:line="321" w:lineRule="auto" w:before="23"/>
              <w:ind w:left="499" w:right="33"/>
              <w:jc w:val="left"/>
              <w:rPr>
                <w:rFonts w:ascii="宋体" w:hAnsi="宋体" w:cs="宋体" w:eastAsia="宋体" w:hint="default"/>
                <w:sz w:val="20"/>
                <w:szCs w:val="20"/>
              </w:rPr>
            </w:pPr>
            <w:r>
              <w:rPr>
                <w:rFonts w:ascii="宋体" w:hAnsi="宋体" w:cs="宋体" w:eastAsia="宋体" w:hint="default"/>
                <w:sz w:val="20"/>
                <w:szCs w:val="20"/>
              </w:rPr>
              <w:t>抵押用途</w:t>
            </w:r>
            <w:r>
              <w:rPr>
                <w:rFonts w:ascii="宋体" w:hAnsi="宋体" w:cs="宋体" w:eastAsia="宋体" w:hint="default"/>
                <w:w w:val="100"/>
                <w:sz w:val="20"/>
                <w:szCs w:val="20"/>
              </w:rPr>
              <w:t> </w:t>
            </w:r>
            <w:r>
              <w:rPr>
                <w:rFonts w:ascii="宋体" w:hAnsi="宋体" w:cs="宋体" w:eastAsia="宋体" w:hint="default"/>
                <w:sz w:val="20"/>
                <w:szCs w:val="20"/>
              </w:rPr>
              <w:t>贷款抵押</w:t>
            </w:r>
          </w:p>
        </w:tc>
      </w:tr>
      <w:tr>
        <w:trPr>
          <w:trHeight w:val="350"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85" w:right="0"/>
              <w:jc w:val="left"/>
              <w:rPr>
                <w:rFonts w:ascii="宋体" w:hAnsi="宋体" w:cs="宋体" w:eastAsia="宋体" w:hint="default"/>
                <w:sz w:val="20"/>
                <w:szCs w:val="20"/>
              </w:rPr>
            </w:pPr>
            <w:r>
              <w:rPr>
                <w:rFonts w:ascii="宋体"/>
                <w:w w:val="100"/>
                <w:sz w:val="20"/>
              </w:rPr>
              <w:t>2</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13"/>
              <w:jc w:val="center"/>
              <w:rPr>
                <w:rFonts w:ascii="宋体" w:hAnsi="宋体" w:cs="宋体" w:eastAsia="宋体" w:hint="default"/>
                <w:sz w:val="20"/>
                <w:szCs w:val="20"/>
              </w:rPr>
            </w:pPr>
            <w:r>
              <w:rPr>
                <w:rFonts w:ascii="宋体" w:hAnsi="宋体" w:cs="宋体" w:eastAsia="宋体" w:hint="default"/>
                <w:sz w:val="20"/>
                <w:szCs w:val="20"/>
              </w:rPr>
              <w:t>202</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97"/>
              <w:jc w:val="right"/>
              <w:rPr>
                <w:rFonts w:ascii="Arial" w:hAnsi="Arial" w:cs="Arial" w:eastAsia="Arial" w:hint="default"/>
                <w:sz w:val="20"/>
                <w:szCs w:val="20"/>
              </w:rPr>
            </w:pPr>
            <w:r>
              <w:rPr>
                <w:rFonts w:ascii="Arial"/>
                <w:spacing w:val="-1"/>
                <w:sz w:val="20"/>
              </w:rPr>
              <w:t>103,420,725.12</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0"/>
                <w:szCs w:val="20"/>
              </w:rPr>
            </w:pPr>
            <w:r>
              <w:rPr>
                <w:rFonts w:ascii="宋体" w:hAnsi="宋体" w:cs="宋体" w:eastAsia="宋体" w:hint="default"/>
                <w:sz w:val="20"/>
                <w:szCs w:val="20"/>
              </w:rPr>
              <w:t>贷款抵押</w:t>
            </w:r>
          </w:p>
        </w:tc>
      </w:tr>
      <w:tr>
        <w:trPr>
          <w:trHeight w:val="350"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85" w:right="0"/>
              <w:jc w:val="left"/>
              <w:rPr>
                <w:rFonts w:ascii="宋体" w:hAnsi="宋体" w:cs="宋体" w:eastAsia="宋体" w:hint="default"/>
                <w:sz w:val="20"/>
                <w:szCs w:val="20"/>
              </w:rPr>
            </w:pPr>
            <w:r>
              <w:rPr>
                <w:rFonts w:ascii="宋体"/>
                <w:w w:val="100"/>
                <w:sz w:val="20"/>
              </w:rPr>
              <w:t>3</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13"/>
              <w:jc w:val="center"/>
              <w:rPr>
                <w:rFonts w:ascii="宋体" w:hAnsi="宋体" w:cs="宋体" w:eastAsia="宋体" w:hint="default"/>
                <w:sz w:val="20"/>
                <w:szCs w:val="20"/>
              </w:rPr>
            </w:pPr>
            <w:r>
              <w:rPr>
                <w:rFonts w:ascii="宋体" w:hAnsi="宋体" w:cs="宋体" w:eastAsia="宋体" w:hint="default"/>
                <w:sz w:val="20"/>
                <w:szCs w:val="20"/>
              </w:rPr>
              <w:t>203</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98"/>
              <w:jc w:val="right"/>
              <w:rPr>
                <w:rFonts w:ascii="Arial" w:hAnsi="Arial" w:cs="Arial" w:eastAsia="Arial" w:hint="default"/>
                <w:sz w:val="20"/>
                <w:szCs w:val="20"/>
              </w:rPr>
            </w:pPr>
            <w:r>
              <w:rPr>
                <w:rFonts w:ascii="Arial"/>
                <w:spacing w:val="-1"/>
                <w:sz w:val="20"/>
              </w:rPr>
              <w:t>142,479,893.05</w:t>
            </w:r>
            <w:r>
              <w:rPr>
                <w:rFonts w:ascii="Arial"/>
                <w:sz w:val="20"/>
              </w:rPr>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0"/>
                <w:szCs w:val="20"/>
              </w:rPr>
            </w:pPr>
            <w:r>
              <w:rPr>
                <w:rFonts w:ascii="宋体" w:hAnsi="宋体" w:cs="宋体" w:eastAsia="宋体" w:hint="default"/>
                <w:sz w:val="20"/>
                <w:szCs w:val="20"/>
              </w:rPr>
              <w:t>贷款抵押</w:t>
            </w:r>
          </w:p>
        </w:tc>
      </w:tr>
      <w:tr>
        <w:trPr>
          <w:trHeight w:val="350"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85" w:right="0"/>
              <w:jc w:val="left"/>
              <w:rPr>
                <w:rFonts w:ascii="宋体" w:hAnsi="宋体" w:cs="宋体" w:eastAsia="宋体" w:hint="default"/>
                <w:sz w:val="20"/>
                <w:szCs w:val="20"/>
              </w:rPr>
            </w:pPr>
            <w:r>
              <w:rPr>
                <w:rFonts w:ascii="宋体"/>
                <w:w w:val="100"/>
                <w:sz w:val="20"/>
              </w:rPr>
              <w:t>4</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13"/>
              <w:jc w:val="center"/>
              <w:rPr>
                <w:rFonts w:ascii="宋体" w:hAnsi="宋体" w:cs="宋体" w:eastAsia="宋体" w:hint="default"/>
                <w:sz w:val="20"/>
                <w:szCs w:val="20"/>
              </w:rPr>
            </w:pPr>
            <w:r>
              <w:rPr>
                <w:rFonts w:ascii="宋体" w:hAnsi="宋体" w:cs="宋体" w:eastAsia="宋体" w:hint="default"/>
                <w:sz w:val="20"/>
                <w:szCs w:val="20"/>
              </w:rPr>
              <w:t>204</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99"/>
              <w:jc w:val="right"/>
              <w:rPr>
                <w:rFonts w:ascii="Arial" w:hAnsi="Arial" w:cs="Arial" w:eastAsia="Arial" w:hint="default"/>
                <w:sz w:val="20"/>
                <w:szCs w:val="20"/>
              </w:rPr>
            </w:pPr>
            <w:r>
              <w:rPr>
                <w:rFonts w:ascii="Arial"/>
                <w:spacing w:val="-1"/>
                <w:sz w:val="20"/>
              </w:rPr>
              <w:t>96,771,132.45</w:t>
            </w:r>
            <w:r>
              <w:rPr>
                <w:rFonts w:ascii="Arial"/>
                <w:sz w:val="20"/>
              </w:rPr>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0"/>
                <w:szCs w:val="20"/>
              </w:rPr>
            </w:pPr>
            <w:r>
              <w:rPr>
                <w:rFonts w:ascii="宋体" w:hAnsi="宋体" w:cs="宋体" w:eastAsia="宋体" w:hint="default"/>
                <w:sz w:val="20"/>
                <w:szCs w:val="20"/>
              </w:rPr>
              <w:t>贷款抵押</w:t>
            </w:r>
          </w:p>
        </w:tc>
      </w:tr>
      <w:tr>
        <w:trPr>
          <w:trHeight w:val="358" w:hRule="exact"/>
        </w:trPr>
        <w:tc>
          <w:tcPr>
            <w:tcW w:w="1035" w:type="dxa"/>
            <w:tcBorders>
              <w:top w:val="nil" w:sz="6" w:space="0" w:color="auto"/>
              <w:left w:val="nil" w:sz="6" w:space="0" w:color="auto"/>
              <w:bottom w:val="nil" w:sz="6" w:space="0" w:color="auto"/>
              <w:right w:val="nil" w:sz="6" w:space="0" w:color="auto"/>
            </w:tcBorders>
          </w:tcPr>
          <w:p>
            <w:pP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13"/>
              <w:jc w:val="center"/>
              <w:rPr>
                <w:rFonts w:ascii="宋体" w:hAnsi="宋体" w:cs="宋体" w:eastAsia="宋体" w:hint="default"/>
                <w:sz w:val="20"/>
                <w:szCs w:val="20"/>
              </w:rPr>
            </w:pPr>
            <w:r>
              <w:rPr>
                <w:rFonts w:ascii="宋体" w:hAnsi="宋体" w:cs="宋体" w:eastAsia="宋体" w:hint="default"/>
                <w:sz w:val="20"/>
                <w:szCs w:val="20"/>
              </w:rPr>
              <w:t>合计</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97"/>
              <w:jc w:val="right"/>
              <w:rPr>
                <w:rFonts w:ascii="Arial" w:hAnsi="Arial" w:cs="Arial" w:eastAsia="Arial" w:hint="default"/>
                <w:sz w:val="20"/>
                <w:szCs w:val="20"/>
              </w:rPr>
            </w:pPr>
            <w:r>
              <w:rPr>
                <w:rFonts w:ascii="Arial"/>
                <w:spacing w:val="-1"/>
                <w:sz w:val="20"/>
              </w:rPr>
              <w:t>445,443,811.42</w:t>
            </w:r>
          </w:p>
        </w:tc>
        <w:tc>
          <w:tcPr>
            <w:tcW w:w="1336" w:type="dxa"/>
            <w:tcBorders>
              <w:top w:val="nil" w:sz="6" w:space="0" w:color="auto"/>
              <w:left w:val="nil" w:sz="6" w:space="0" w:color="auto"/>
              <w:bottom w:val="nil" w:sz="6" w:space="0" w:color="auto"/>
              <w:right w:val="nil" w:sz="6" w:space="0" w:color="auto"/>
            </w:tcBorders>
          </w:tcPr>
          <w:p>
            <w:pPr/>
          </w:p>
        </w:tc>
      </w:tr>
    </w:tbl>
    <w:p>
      <w:pPr>
        <w:spacing w:line="240" w:lineRule="auto" w:before="4"/>
        <w:rPr>
          <w:rFonts w:ascii="宋体" w:hAnsi="宋体" w:cs="宋体" w:eastAsia="宋体" w:hint="default"/>
          <w:sz w:val="5"/>
          <w:szCs w:val="5"/>
        </w:rPr>
      </w:pPr>
    </w:p>
    <w:p>
      <w:pPr>
        <w:pStyle w:val="BodyText"/>
        <w:spacing w:line="357" w:lineRule="auto" w:before="26"/>
        <w:ind w:right="0" w:firstLine="480"/>
        <w:jc w:val="left"/>
      </w:pPr>
      <w:r>
        <w:rPr>
          <w:spacing w:val="-4"/>
        </w:rPr>
        <w:t>除上述金额之外，其他固定资产无因担保或其他原因造成所有权或使用权受到限制的</w:t>
      </w:r>
      <w:r>
        <w:rPr/>
        <w:t> 情况。</w:t>
      </w:r>
    </w:p>
    <w:p>
      <w:pPr>
        <w:pStyle w:val="BodyText"/>
        <w:spacing w:line="240" w:lineRule="auto"/>
        <w:ind w:left="560" w:right="0"/>
        <w:jc w:val="left"/>
      </w:pPr>
      <w:r>
        <w:rPr>
          <w:rFonts w:ascii="Arial" w:hAnsi="Arial" w:cs="Arial" w:eastAsia="Arial" w:hint="default"/>
        </w:rPr>
        <w:t>(9)  </w:t>
      </w:r>
      <w:r>
        <w:rPr/>
        <w:t>根据公司第六届董事会第二十八次会议审议通过的《关于 </w:t>
      </w:r>
      <w:r>
        <w:rPr>
          <w:rFonts w:ascii="Arial" w:hAnsi="Arial" w:cs="Arial" w:eastAsia="Arial" w:hint="default"/>
        </w:rPr>
        <w:t>2009</w:t>
      </w:r>
      <w:r>
        <w:rPr>
          <w:rFonts w:ascii="Arial" w:hAnsi="Arial" w:cs="Arial" w:eastAsia="Arial" w:hint="default"/>
          <w:spacing w:val="-12"/>
        </w:rPr>
        <w:t> </w:t>
      </w:r>
      <w:r>
        <w:rPr/>
        <w:t>年计提固定资产</w:t>
      </w:r>
    </w:p>
    <w:p>
      <w:pPr>
        <w:spacing w:after="0" w:line="240" w:lineRule="auto"/>
        <w:jc w:val="left"/>
        <w:sectPr>
          <w:pgSz w:w="11910" w:h="16840"/>
          <w:pgMar w:header="747" w:footer="727" w:top="980" w:bottom="920" w:left="1220" w:right="1160"/>
        </w:sectPr>
      </w:pPr>
    </w:p>
    <w:p>
      <w:pPr>
        <w:spacing w:line="240" w:lineRule="auto" w:before="7"/>
        <w:rPr>
          <w:rFonts w:ascii="宋体" w:hAnsi="宋体" w:cs="宋体" w:eastAsia="宋体" w:hint="default"/>
          <w:sz w:val="29"/>
          <w:szCs w:val="29"/>
        </w:rPr>
      </w:pPr>
    </w:p>
    <w:p>
      <w:pPr>
        <w:pStyle w:val="BodyText"/>
        <w:spacing w:line="348" w:lineRule="auto" w:before="26"/>
        <w:ind w:right="152"/>
        <w:jc w:val="both"/>
      </w:pPr>
      <w:r>
        <w:rPr/>
        <w:t>减值准备的议案》，公司决定拆除</w:t>
      </w:r>
      <w:r>
        <w:rPr>
          <w:spacing w:val="-67"/>
        </w:rPr>
        <w:t> </w:t>
      </w:r>
      <w:r>
        <w:rPr>
          <w:rFonts w:ascii="Arial" w:hAnsi="Arial" w:cs="Arial" w:eastAsia="Arial" w:hint="default"/>
        </w:rPr>
        <w:t>2.8</w:t>
      </w:r>
      <w:r>
        <w:rPr>
          <w:rFonts w:ascii="Arial" w:hAnsi="Arial" w:cs="Arial" w:eastAsia="Arial" w:hint="default"/>
          <w:spacing w:val="-20"/>
        </w:rPr>
        <w:t> </w:t>
      </w:r>
      <w:r>
        <w:rPr/>
        <w:t>万吨粮食筒仓（老筒仓），并在</w:t>
      </w:r>
      <w:r>
        <w:rPr>
          <w:spacing w:val="-67"/>
        </w:rPr>
        <w:t> </w:t>
      </w:r>
      <w:r>
        <w:rPr>
          <w:rFonts w:ascii="Arial" w:hAnsi="Arial" w:cs="Arial" w:eastAsia="Arial" w:hint="default"/>
        </w:rPr>
        <w:t>2009</w:t>
      </w:r>
      <w:r>
        <w:rPr>
          <w:rFonts w:ascii="Arial" w:hAnsi="Arial" w:cs="Arial" w:eastAsia="Arial" w:hint="default"/>
          <w:spacing w:val="-20"/>
        </w:rPr>
        <w:t> </w:t>
      </w:r>
      <w:r>
        <w:rPr/>
        <w:t>年年度财务 </w:t>
      </w:r>
      <w:r>
        <w:rPr>
          <w:spacing w:val="2"/>
        </w:rPr>
        <w:t>报表中对固定资产中老筒仓按其估计可收回金额低于其账面价值的差额计提固定资产减</w:t>
      </w:r>
      <w:r>
        <w:rPr>
          <w:spacing w:val="-84"/>
        </w:rPr>
        <w:t> </w:t>
      </w:r>
      <w:r>
        <w:rPr>
          <w:spacing w:val="-84"/>
        </w:rPr>
      </w:r>
      <w:r>
        <w:rPr/>
        <w:t>值准备</w:t>
      </w:r>
      <w:r>
        <w:rPr>
          <w:spacing w:val="-60"/>
        </w:rPr>
        <w:t> </w:t>
      </w:r>
      <w:r>
        <w:rPr>
          <w:rFonts w:ascii="Arial" w:hAnsi="Arial" w:cs="Arial" w:eastAsia="Arial" w:hint="default"/>
        </w:rPr>
        <w:t>30,190,000.00</w:t>
      </w:r>
      <w:r>
        <w:rPr>
          <w:rFonts w:ascii="Arial" w:hAnsi="Arial" w:cs="Arial" w:eastAsia="Arial" w:hint="default"/>
          <w:spacing w:val="-15"/>
        </w:rPr>
        <w:t> </w:t>
      </w:r>
      <w:r>
        <w:rPr/>
        <w:t>元。</w:t>
      </w:r>
    </w:p>
    <w:p>
      <w:pPr>
        <w:pStyle w:val="Heading5"/>
        <w:spacing w:line="240" w:lineRule="auto" w:before="135"/>
        <w:ind w:right="2823"/>
        <w:jc w:val="left"/>
        <w:rPr>
          <w:b w:val="0"/>
          <w:bCs w:val="0"/>
        </w:rPr>
      </w:pPr>
      <w:r>
        <w:rPr>
          <w:rFonts w:ascii="Arial" w:hAnsi="Arial" w:cs="Arial" w:eastAsia="Arial" w:hint="default"/>
        </w:rPr>
        <w:t>11.</w:t>
      </w:r>
      <w:r>
        <w:rPr>
          <w:rFonts w:ascii="Arial" w:hAnsi="Arial" w:cs="Arial" w:eastAsia="Arial" w:hint="default"/>
          <w:spacing w:val="-45"/>
        </w:rPr>
        <w:t> </w:t>
      </w:r>
      <w:r>
        <w:rPr/>
        <w:t>在建工程</w:t>
      </w:r>
      <w:r>
        <w:rPr>
          <w:b w:val="0"/>
          <w:bCs w:val="0"/>
        </w:rPr>
      </w:r>
    </w:p>
    <w:p>
      <w:pPr>
        <w:pStyle w:val="BodyText"/>
        <w:spacing w:line="240" w:lineRule="auto" w:before="193"/>
        <w:ind w:left="623" w:right="2823"/>
        <w:jc w:val="left"/>
      </w:pPr>
      <w:r>
        <w:rPr/>
        <w:pict>
          <v:group style="position:absolute;margin-left:74.040001pt;margin-top:33.265942pt;width:441.6pt;height:403.15pt;mso-position-horizontal-relative:page;mso-position-vertical-relative:paragraph;z-index:-624088" coordorigin="1481,665" coordsize="8832,8063">
            <v:group style="position:absolute;left:1510;top:673;width:1104;height:2" coordorigin="1510,673" coordsize="1104,2">
              <v:shape style="position:absolute;left:1510;top:673;width:1104;height:2" coordorigin="1510,673" coordsize="1104,0" path="m1510,673l2614,673e" filled="false" stroked="true" strokeweight=".72pt" strokecolor="#000000">
                <v:path arrowok="t"/>
              </v:shape>
            </v:group>
            <v:group style="position:absolute;left:1510;top:701;width:1104;height:2" coordorigin="1510,701" coordsize="1104,2">
              <v:shape style="position:absolute;left:1510;top:701;width:1104;height:2" coordorigin="1510,701" coordsize="1104,0" path="m1510,701l2614,701e" filled="false" stroked="true" strokeweight=".72pt" strokecolor="#000000">
                <v:path arrowok="t"/>
              </v:shape>
              <v:shape style="position:absolute;left:2614;top:709;width:10;height:2" type="#_x0000_t75" stroked="false">
                <v:imagedata r:id="rId24" o:title=""/>
              </v:shape>
            </v:group>
            <v:group style="position:absolute;left:2614;top:673;width:44;height:2" coordorigin="2614,673" coordsize="44,2">
              <v:shape style="position:absolute;left:2614;top:673;width:44;height:2" coordorigin="2614,673" coordsize="44,0" path="m2614,673l2657,673e" filled="false" stroked="true" strokeweight=".72pt" strokecolor="#000000">
                <v:path arrowok="t"/>
              </v:shape>
            </v:group>
            <v:group style="position:absolute;left:2614;top:701;width:44;height:2" coordorigin="2614,701" coordsize="44,2">
              <v:shape style="position:absolute;left:2614;top:701;width:44;height:2" coordorigin="2614,701" coordsize="44,0" path="m2614,701l2657,701e" filled="false" stroked="true" strokeweight=".72pt" strokecolor="#000000">
                <v:path arrowok="t"/>
              </v:shape>
            </v:group>
            <v:group style="position:absolute;left:2657;top:673;width:3794;height:2" coordorigin="2657,673" coordsize="3794,2">
              <v:shape style="position:absolute;left:2657;top:673;width:3794;height:2" coordorigin="2657,673" coordsize="3794,0" path="m2657,673l6450,673e" filled="false" stroked="true" strokeweight=".72pt" strokecolor="#000000">
                <v:path arrowok="t"/>
              </v:shape>
            </v:group>
            <v:group style="position:absolute;left:2657;top:701;width:3794;height:2" coordorigin="2657,701" coordsize="3794,2">
              <v:shape style="position:absolute;left:2657;top:701;width:3794;height:2" coordorigin="2657,701" coordsize="3794,0" path="m2657,701l6450,701e" filled="false" stroked="true" strokeweight=".72pt" strokecolor="#000000">
                <v:path arrowok="t"/>
              </v:shape>
              <v:shape style="position:absolute;left:6450;top:709;width:10;height:2" type="#_x0000_t75" stroked="false">
                <v:imagedata r:id="rId24" o:title=""/>
              </v:shape>
            </v:group>
            <v:group style="position:absolute;left:6450;top:673;width:44;height:2" coordorigin="6450,673" coordsize="44,2">
              <v:shape style="position:absolute;left:6450;top:673;width:44;height:2" coordorigin="6450,673" coordsize="44,0" path="m6450,673l6493,673e" filled="false" stroked="true" strokeweight=".72pt" strokecolor="#000000">
                <v:path arrowok="t"/>
              </v:shape>
            </v:group>
            <v:group style="position:absolute;left:6450;top:701;width:44;height:2" coordorigin="6450,701" coordsize="44,2">
              <v:shape style="position:absolute;left:6450;top:701;width:44;height:2" coordorigin="6450,701" coordsize="44,0" path="m6450,701l6493,701e" filled="false" stroked="true" strokeweight=".72pt" strokecolor="#000000">
                <v:path arrowok="t"/>
              </v:shape>
            </v:group>
            <v:group style="position:absolute;left:6493;top:673;width:3792;height:2" coordorigin="6493,673" coordsize="3792,2">
              <v:shape style="position:absolute;left:6493;top:673;width:3792;height:2" coordorigin="6493,673" coordsize="3792,0" path="m6493,673l10285,673e" filled="false" stroked="true" strokeweight=".72pt" strokecolor="#000000">
                <v:path arrowok="t"/>
              </v:shape>
            </v:group>
            <v:group style="position:absolute;left:6493;top:701;width:3792;height:2" coordorigin="6493,701" coordsize="3792,2">
              <v:shape style="position:absolute;left:6493;top:701;width:3792;height:2" coordorigin="6493,701" coordsize="3792,0" path="m6493,701l10285,701e" filled="false" stroked="true" strokeweight=".72pt" strokecolor="#000000">
                <v:path arrowok="t"/>
              </v:shape>
              <v:shape style="position:absolute;left:2594;top:692;width:3884;height:307" type="#_x0000_t75" stroked="false">
                <v:imagedata r:id="rId115" o:title=""/>
              </v:shape>
              <v:shape style="position:absolute;left:2594;top:961;width:7718;height:568" type="#_x0000_t75" stroked="false">
                <v:imagedata r:id="rId116" o:title=""/>
              </v:shape>
            </v:group>
            <v:group style="position:absolute;left:1488;top:8721;width:1126;height:2" coordorigin="1488,8721" coordsize="1126,2">
              <v:shape style="position:absolute;left:1488;top:8721;width:1126;height:2" coordorigin="1488,8721" coordsize="1126,0" path="m1488,8721l2614,8721e" filled="false" stroked="true" strokeweight=".72pt" strokecolor="#000000">
                <v:path arrowok="t"/>
              </v:shape>
            </v:group>
            <v:group style="position:absolute;left:1488;top:8692;width:1126;height:2" coordorigin="1488,8692" coordsize="1126,2">
              <v:shape style="position:absolute;left:1488;top:8692;width:1126;height:2" coordorigin="1488,8692" coordsize="1126,0" path="m1488,8692l2614,8692e" filled="false" stroked="true" strokeweight=".72pt" strokecolor="#000000">
                <v:path arrowok="t"/>
              </v:shape>
              <v:shape style="position:absolute;left:1483;top:1490;width:8830;height:7208" type="#_x0000_t75" stroked="false">
                <v:imagedata r:id="rId117" o:title=""/>
              </v:shape>
            </v:group>
            <v:group style="position:absolute;left:2614;top:8692;width:44;height:2" coordorigin="2614,8692" coordsize="44,2">
              <v:shape style="position:absolute;left:2614;top:8692;width:44;height:2" coordorigin="2614,8692" coordsize="44,0" path="m2614,8692l2657,8692e" filled="false" stroked="true" strokeweight=".72pt" strokecolor="#000000">
                <v:path arrowok="t"/>
              </v:shape>
            </v:group>
            <v:group style="position:absolute;left:2614;top:8721;width:1468;height:2" coordorigin="2614,8721" coordsize="1468,2">
              <v:shape style="position:absolute;left:2614;top:8721;width:1468;height:2" coordorigin="2614,8721" coordsize="1468,0" path="m2614,8721l4081,8721e" filled="false" stroked="true" strokeweight=".72pt" strokecolor="#000000">
                <v:path arrowok="t"/>
              </v:shape>
            </v:group>
            <v:group style="position:absolute;left:2657;top:8692;width:1425;height:2" coordorigin="2657,8692" coordsize="1425,2">
              <v:shape style="position:absolute;left:2657;top:8692;width:1425;height:2" coordorigin="2657,8692" coordsize="1425,0" path="m2657,8692l4081,8692e" filled="false" stroked="true" strokeweight=".72pt" strokecolor="#000000">
                <v:path arrowok="t"/>
              </v:shape>
              <v:shape style="position:absolute;left:4068;top:8181;width:35;height:516" type="#_x0000_t75" stroked="false">
                <v:imagedata r:id="rId118" o:title=""/>
              </v:shape>
            </v:group>
            <v:group style="position:absolute;left:4081;top:8692;width:44;height:2" coordorigin="4081,8692" coordsize="44,2">
              <v:shape style="position:absolute;left:4081;top:8692;width:44;height:2" coordorigin="4081,8692" coordsize="44,0" path="m4081,8692l4124,8692e" filled="false" stroked="true" strokeweight=".72pt" strokecolor="#000000">
                <v:path arrowok="t"/>
              </v:shape>
            </v:group>
            <v:group style="position:absolute;left:4081;top:8721;width:695;height:2" coordorigin="4081,8721" coordsize="695,2">
              <v:shape style="position:absolute;left:4081;top:8721;width:695;height:2" coordorigin="4081,8721" coordsize="695,0" path="m4081,8721l4776,8721e" filled="false" stroked="true" strokeweight=".72pt" strokecolor="#000000">
                <v:path arrowok="t"/>
              </v:shape>
            </v:group>
            <v:group style="position:absolute;left:4124;top:8692;width:652;height:2" coordorigin="4124,8692" coordsize="652,2">
              <v:shape style="position:absolute;left:4124;top:8692;width:652;height:2" coordorigin="4124,8692" coordsize="652,0" path="m4124,8692l4776,8692e" filled="false" stroked="true" strokeweight=".72pt" strokecolor="#000000">
                <v:path arrowok="t"/>
              </v:shape>
              <v:shape style="position:absolute;left:4763;top:8181;width:35;height:516" type="#_x0000_t75" stroked="false">
                <v:imagedata r:id="rId119" o:title=""/>
              </v:shape>
            </v:group>
            <v:group style="position:absolute;left:4776;top:8692;width:44;height:2" coordorigin="4776,8692" coordsize="44,2">
              <v:shape style="position:absolute;left:4776;top:8692;width:44;height:2" coordorigin="4776,8692" coordsize="44,0" path="m4776,8692l4819,8692e" filled="false" stroked="true" strokeweight=".72pt" strokecolor="#000000">
                <v:path arrowok="t"/>
              </v:shape>
            </v:group>
            <v:group style="position:absolute;left:4776;top:8721;width:1674;height:2" coordorigin="4776,8721" coordsize="1674,2">
              <v:shape style="position:absolute;left:4776;top:8721;width:1674;height:2" coordorigin="4776,8721" coordsize="1674,0" path="m4776,8721l6450,8721e" filled="false" stroked="true" strokeweight=".72pt" strokecolor="#000000">
                <v:path arrowok="t"/>
              </v:shape>
            </v:group>
            <v:group style="position:absolute;left:4819;top:8692;width:1631;height:2" coordorigin="4819,8692" coordsize="1631,2">
              <v:shape style="position:absolute;left:4819;top:8692;width:1631;height:2" coordorigin="4819,8692" coordsize="1631,0" path="m4819,8692l6450,8692e" filled="false" stroked="true" strokeweight=".72pt" strokecolor="#000000">
                <v:path arrowok="t"/>
              </v:shape>
              <v:shape style="position:absolute;left:6437;top:8181;width:35;height:516" type="#_x0000_t75" stroked="false">
                <v:imagedata r:id="rId118" o:title=""/>
              </v:shape>
            </v:group>
            <v:group style="position:absolute;left:6450;top:8692;width:44;height:2" coordorigin="6450,8692" coordsize="44,2">
              <v:shape style="position:absolute;left:6450;top:8692;width:44;height:2" coordorigin="6450,8692" coordsize="44,0" path="m6450,8692l6493,8692e" filled="false" stroked="true" strokeweight=".72pt" strokecolor="#000000">
                <v:path arrowok="t"/>
              </v:shape>
            </v:group>
            <v:group style="position:absolute;left:6450;top:8721;width:1468;height:2" coordorigin="6450,8721" coordsize="1468,2">
              <v:shape style="position:absolute;left:6450;top:8721;width:1468;height:2" coordorigin="6450,8721" coordsize="1468,0" path="m6450,8721l7918,8721e" filled="false" stroked="true" strokeweight=".72pt" strokecolor="#000000">
                <v:path arrowok="t"/>
              </v:shape>
            </v:group>
            <v:group style="position:absolute;left:6493;top:8692;width:1425;height:2" coordorigin="6493,8692" coordsize="1425,2">
              <v:shape style="position:absolute;left:6493;top:8692;width:1425;height:2" coordorigin="6493,8692" coordsize="1425,0" path="m6493,8692l7918,8692e" filled="false" stroked="true" strokeweight=".72pt" strokecolor="#000000">
                <v:path arrowok="t"/>
              </v:shape>
              <v:shape style="position:absolute;left:7905;top:8181;width:35;height:516" type="#_x0000_t75" stroked="false">
                <v:imagedata r:id="rId119" o:title=""/>
              </v:shape>
            </v:group>
            <v:group style="position:absolute;left:7918;top:8692;width:44;height:2" coordorigin="7918,8692" coordsize="44,2">
              <v:shape style="position:absolute;left:7918;top:8692;width:44;height:2" coordorigin="7918,8692" coordsize="44,0" path="m7918,8692l7961,8692e" filled="false" stroked="true" strokeweight=".72pt" strokecolor="#000000">
                <v:path arrowok="t"/>
              </v:shape>
            </v:group>
            <v:group style="position:absolute;left:7918;top:8721;width:639;height:2" coordorigin="7918,8721" coordsize="639,2">
              <v:shape style="position:absolute;left:7918;top:8721;width:639;height:2" coordorigin="7918,8721" coordsize="639,0" path="m7918,8721l8556,8721e" filled="false" stroked="true" strokeweight=".72pt" strokecolor="#000000">
                <v:path arrowok="t"/>
              </v:shape>
            </v:group>
            <v:group style="position:absolute;left:7961;top:8692;width:596;height:2" coordorigin="7961,8692" coordsize="596,2">
              <v:shape style="position:absolute;left:7961;top:8692;width:596;height:2" coordorigin="7961,8692" coordsize="596,0" path="m7961,8692l8556,8692e" filled="false" stroked="true" strokeweight=".72pt" strokecolor="#000000">
                <v:path arrowok="t"/>
              </v:shape>
              <v:shape style="position:absolute;left:8543;top:8181;width:35;height:516" type="#_x0000_t75" stroked="false">
                <v:imagedata r:id="rId118" o:title=""/>
              </v:shape>
            </v:group>
            <v:group style="position:absolute;left:8556;top:8692;width:44;height:2" coordorigin="8556,8692" coordsize="44,2">
              <v:shape style="position:absolute;left:8556;top:8692;width:44;height:2" coordorigin="8556,8692" coordsize="44,0" path="m8556,8692l8599,8692e" filled="false" stroked="true" strokeweight=".72pt" strokecolor="#000000">
                <v:path arrowok="t"/>
              </v:shape>
            </v:group>
            <v:group style="position:absolute;left:8556;top:8721;width:1737;height:2" coordorigin="8556,8721" coordsize="1737,2">
              <v:shape style="position:absolute;left:8556;top:8721;width:1737;height:2" coordorigin="8556,8721" coordsize="1737,0" path="m8556,8721l10292,8721e" filled="false" stroked="true" strokeweight=".72pt" strokecolor="#000000">
                <v:path arrowok="t"/>
              </v:shape>
            </v:group>
            <v:group style="position:absolute;left:8599;top:8692;width:1694;height:2" coordorigin="8599,8692" coordsize="1694,2">
              <v:shape style="position:absolute;left:8599;top:8692;width:1694;height:2" coordorigin="8599,8692" coordsize="1694,0" path="m8599,8692l10292,8692e" filled="false" stroked="true" strokeweight=".72pt" strokecolor="#000000">
                <v:path arrowok="t"/>
              </v:shape>
              <v:shape style="position:absolute;left:4136;top:74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7973;top:74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860;top:98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610;top:1558;width:945;height:32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五港池</w:t>
                      </w:r>
                    </w:p>
                    <w:p>
                      <w:pPr>
                        <w:spacing w:line="285" w:lineRule="auto" w:before="44"/>
                        <w:ind w:left="0" w:right="1" w:firstLine="0"/>
                        <w:jc w:val="left"/>
                        <w:rPr>
                          <w:rFonts w:ascii="宋体" w:hAnsi="宋体" w:cs="宋体" w:eastAsia="宋体" w:hint="default"/>
                          <w:sz w:val="18"/>
                          <w:szCs w:val="18"/>
                        </w:rPr>
                      </w:pPr>
                      <w:r>
                        <w:rPr>
                          <w:rFonts w:ascii="宋体" w:hAnsi="宋体" w:cs="宋体" w:eastAsia="宋体" w:hint="default"/>
                          <w:sz w:val="18"/>
                          <w:szCs w:val="18"/>
                        </w:rPr>
                        <w:t>二港池 西围堰</w:t>
                      </w:r>
                    </w:p>
                    <w:p>
                      <w:pPr>
                        <w:spacing w:line="200" w:lineRule="exact" w:before="132"/>
                        <w:ind w:left="0" w:right="1" w:firstLine="0"/>
                        <w:jc w:val="left"/>
                        <w:rPr>
                          <w:rFonts w:ascii="宋体" w:hAnsi="宋体" w:cs="宋体" w:eastAsia="宋体" w:hint="default"/>
                          <w:sz w:val="18"/>
                          <w:szCs w:val="18"/>
                        </w:rPr>
                      </w:pPr>
                      <w:r>
                        <w:rPr>
                          <w:rFonts w:ascii="宋体" w:hAnsi="宋体" w:cs="宋体" w:eastAsia="宋体" w:hint="default"/>
                          <w:spacing w:val="17"/>
                          <w:sz w:val="18"/>
                          <w:szCs w:val="18"/>
                        </w:rPr>
                        <w:t>五港池5万</w:t>
                      </w:r>
                      <w:r>
                        <w:rPr>
                          <w:rFonts w:ascii="宋体" w:hAnsi="宋体" w:cs="宋体" w:eastAsia="宋体" w:hint="default"/>
                          <w:spacing w:val="-46"/>
                          <w:sz w:val="18"/>
                          <w:szCs w:val="18"/>
                        </w:rPr>
                        <w:t> </w:t>
                      </w:r>
                      <w:r>
                        <w:rPr>
                          <w:rFonts w:ascii="宋体" w:hAnsi="宋体" w:cs="宋体" w:eastAsia="宋体" w:hint="default"/>
                          <w:sz w:val="18"/>
                          <w:szCs w:val="18"/>
                        </w:rPr>
                        <w:t>吨油泊位</w:t>
                      </w:r>
                    </w:p>
                    <w:p>
                      <w:pPr>
                        <w:spacing w:line="200" w:lineRule="exact" w:before="114"/>
                        <w:ind w:left="0" w:right="42" w:firstLine="0"/>
                        <w:jc w:val="left"/>
                        <w:rPr>
                          <w:rFonts w:ascii="宋体" w:hAnsi="宋体" w:cs="宋体" w:eastAsia="宋体" w:hint="default"/>
                          <w:sz w:val="18"/>
                          <w:szCs w:val="18"/>
                        </w:rPr>
                      </w:pPr>
                      <w:r>
                        <w:rPr>
                          <w:rFonts w:ascii="宋体" w:hAnsi="宋体" w:cs="宋体" w:eastAsia="宋体" w:hint="default"/>
                          <w:sz w:val="18"/>
                          <w:szCs w:val="18"/>
                        </w:rPr>
                        <w:t>新建围堰工 程</w:t>
                      </w:r>
                    </w:p>
                    <w:p>
                      <w:pPr>
                        <w:spacing w:line="200" w:lineRule="exact" w:before="114"/>
                        <w:ind w:left="0" w:right="0" w:firstLine="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万吨级航</w:t>
                      </w:r>
                      <w:r>
                        <w:rPr>
                          <w:rFonts w:ascii="宋体" w:hAnsi="宋体" w:cs="宋体" w:eastAsia="宋体" w:hint="default"/>
                          <w:sz w:val="18"/>
                          <w:szCs w:val="18"/>
                        </w:rPr>
                        <w:t> 道工程</w:t>
                      </w:r>
                    </w:p>
                    <w:p>
                      <w:pPr>
                        <w:spacing w:line="240" w:lineRule="auto" w:before="5"/>
                        <w:rPr>
                          <w:rFonts w:ascii="宋体" w:hAnsi="宋体" w:cs="宋体" w:eastAsia="宋体" w:hint="default"/>
                          <w:sz w:val="16"/>
                          <w:szCs w:val="16"/>
                        </w:rPr>
                      </w:pPr>
                    </w:p>
                    <w:p>
                      <w:pPr>
                        <w:spacing w:line="200" w:lineRule="exact" w:before="0"/>
                        <w:ind w:left="0" w:right="42" w:firstLine="0"/>
                        <w:jc w:val="left"/>
                        <w:rPr>
                          <w:rFonts w:ascii="宋体" w:hAnsi="宋体" w:cs="宋体" w:eastAsia="宋体" w:hint="default"/>
                          <w:sz w:val="18"/>
                          <w:szCs w:val="18"/>
                        </w:rPr>
                      </w:pPr>
                      <w:r>
                        <w:rPr>
                          <w:rFonts w:ascii="宋体" w:hAnsi="宋体" w:cs="宋体" w:eastAsia="宋体" w:hint="default"/>
                          <w:sz w:val="18"/>
                          <w:szCs w:val="18"/>
                        </w:rPr>
                        <w:t>三港池</w:t>
                      </w:r>
                      <w:r>
                        <w:rPr>
                          <w:rFonts w:ascii="宋体" w:hAnsi="宋体" w:cs="宋体" w:eastAsia="宋体" w:hint="default"/>
                          <w:spacing w:val="-46"/>
                          <w:sz w:val="18"/>
                          <w:szCs w:val="18"/>
                        </w:rPr>
                        <w:t> </w:t>
                      </w:r>
                      <w:r>
                        <w:rPr>
                          <w:rFonts w:ascii="宋体" w:hAnsi="宋体" w:cs="宋体" w:eastAsia="宋体" w:hint="default"/>
                          <w:sz w:val="18"/>
                          <w:szCs w:val="18"/>
                        </w:rPr>
                        <w:t>301</w:t>
                      </w:r>
                      <w:r>
                        <w:rPr>
                          <w:rFonts w:ascii="宋体" w:hAnsi="宋体" w:cs="宋体" w:eastAsia="宋体" w:hint="default"/>
                          <w:sz w:val="18"/>
                          <w:szCs w:val="18"/>
                        </w:rPr>
                        <w:t> 油品泊位</w:t>
                      </w:r>
                    </w:p>
                    <w:p>
                      <w:pPr>
                        <w:spacing w:before="60"/>
                        <w:ind w:left="0" w:right="0" w:firstLine="0"/>
                        <w:jc w:val="left"/>
                        <w:rPr>
                          <w:rFonts w:ascii="宋体" w:hAnsi="宋体" w:cs="宋体" w:eastAsia="宋体" w:hint="default"/>
                          <w:sz w:val="18"/>
                          <w:szCs w:val="18"/>
                        </w:rPr>
                      </w:pPr>
                      <w:r>
                        <w:rPr>
                          <w:rFonts w:ascii="宋体" w:hAnsi="宋体" w:cs="宋体" w:eastAsia="宋体" w:hint="default"/>
                          <w:sz w:val="18"/>
                          <w:szCs w:val="18"/>
                        </w:rPr>
                        <w:t>其它单列工</w:t>
                      </w:r>
                    </w:p>
                  </w:txbxContent>
                </v:textbox>
                <w10:wrap type="none"/>
              </v:shape>
            </v:group>
            <w10:wrap type="none"/>
          </v:group>
        </w:pict>
      </w:r>
      <w:r>
        <w:rPr>
          <w:rFonts w:ascii="Arial" w:hAnsi="Arial" w:cs="Arial" w:eastAsia="Arial" w:hint="default"/>
        </w:rPr>
        <w:t>(1)</w:t>
      </w:r>
      <w:r>
        <w:rPr>
          <w:rFonts w:ascii="Arial" w:hAnsi="Arial" w:cs="Arial" w:eastAsia="Arial" w:hint="default"/>
          <w:spacing w:val="-4"/>
        </w:rPr>
        <w:t> </w:t>
      </w:r>
      <w:r>
        <w:rPr/>
        <w:t>在建工程账面余额</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1572" w:type="dxa"/>
        <w:tblLayout w:type="fixed"/>
        <w:tblCellMar>
          <w:top w:w="0" w:type="dxa"/>
          <w:left w:w="0" w:type="dxa"/>
          <w:bottom w:w="0" w:type="dxa"/>
          <w:right w:w="0" w:type="dxa"/>
        </w:tblCellMar>
        <w:tblLook w:val="01E0"/>
      </w:tblPr>
      <w:tblGrid>
        <w:gridCol w:w="1313"/>
        <w:gridCol w:w="810"/>
        <w:gridCol w:w="1590"/>
        <w:gridCol w:w="1423"/>
        <w:gridCol w:w="806"/>
        <w:gridCol w:w="1485"/>
      </w:tblGrid>
      <w:tr>
        <w:trPr>
          <w:trHeight w:val="506" w:hRule="exact"/>
        </w:trPr>
        <w:tc>
          <w:tcPr>
            <w:tcW w:w="1313" w:type="dxa"/>
            <w:tcBorders>
              <w:top w:val="nil" w:sz="6" w:space="0" w:color="auto"/>
              <w:left w:val="nil" w:sz="6" w:space="0" w:color="auto"/>
              <w:bottom w:val="nil" w:sz="6" w:space="0" w:color="auto"/>
              <w:right w:val="nil" w:sz="6" w:space="0" w:color="auto"/>
            </w:tcBorders>
          </w:tcPr>
          <w:p>
            <w:pPr>
              <w:pStyle w:val="TableParagraph"/>
              <w:spacing w:line="200" w:lineRule="exact"/>
              <w:ind w:left="159" w:right="0"/>
              <w:jc w:val="left"/>
              <w:rPr>
                <w:rFonts w:ascii="宋体" w:hAnsi="宋体" w:cs="宋体" w:eastAsia="宋体" w:hint="default"/>
                <w:sz w:val="20"/>
                <w:szCs w:val="20"/>
              </w:rPr>
            </w:pPr>
            <w:r>
              <w:rPr>
                <w:rFonts w:ascii="宋体" w:hAnsi="宋体" w:cs="宋体" w:eastAsia="宋体" w:hint="default"/>
                <w:sz w:val="20"/>
                <w:szCs w:val="20"/>
              </w:rPr>
              <w:t>账面余额</w:t>
            </w:r>
          </w:p>
        </w:tc>
        <w:tc>
          <w:tcPr>
            <w:tcW w:w="810" w:type="dxa"/>
            <w:tcBorders>
              <w:top w:val="nil" w:sz="6" w:space="0" w:color="auto"/>
              <w:left w:val="nil" w:sz="6" w:space="0" w:color="auto"/>
              <w:bottom w:val="nil" w:sz="6" w:space="0" w:color="auto"/>
              <w:right w:val="nil" w:sz="6" w:space="0" w:color="auto"/>
            </w:tcBorders>
          </w:tcPr>
          <w:p>
            <w:pPr>
              <w:pStyle w:val="TableParagraph"/>
              <w:spacing w:line="199" w:lineRule="exact"/>
              <w:ind w:left="128" w:right="0"/>
              <w:jc w:val="left"/>
              <w:rPr>
                <w:rFonts w:ascii="宋体" w:hAnsi="宋体" w:cs="宋体" w:eastAsia="宋体" w:hint="default"/>
                <w:sz w:val="20"/>
                <w:szCs w:val="20"/>
              </w:rPr>
            </w:pPr>
            <w:r>
              <w:rPr>
                <w:rFonts w:ascii="宋体" w:hAnsi="宋体" w:cs="宋体" w:eastAsia="宋体" w:hint="default"/>
                <w:sz w:val="20"/>
                <w:szCs w:val="20"/>
              </w:rPr>
              <w:t>减值</w:t>
            </w:r>
          </w:p>
          <w:p>
            <w:pPr>
              <w:pStyle w:val="TableParagraph"/>
              <w:spacing w:line="260" w:lineRule="exact"/>
              <w:ind w:left="128" w:right="0"/>
              <w:jc w:val="left"/>
              <w:rPr>
                <w:rFonts w:ascii="宋体" w:hAnsi="宋体" w:cs="宋体" w:eastAsia="宋体" w:hint="default"/>
                <w:sz w:val="20"/>
                <w:szCs w:val="20"/>
              </w:rPr>
            </w:pPr>
            <w:r>
              <w:rPr>
                <w:rFonts w:ascii="宋体" w:hAnsi="宋体" w:cs="宋体" w:eastAsia="宋体" w:hint="default"/>
                <w:sz w:val="20"/>
                <w:szCs w:val="20"/>
              </w:rPr>
              <w:t>准备</w:t>
            </w:r>
          </w:p>
        </w:tc>
        <w:tc>
          <w:tcPr>
            <w:tcW w:w="1590" w:type="dxa"/>
            <w:tcBorders>
              <w:top w:val="nil" w:sz="6" w:space="0" w:color="auto"/>
              <w:left w:val="nil" w:sz="6" w:space="0" w:color="auto"/>
              <w:bottom w:val="nil" w:sz="6" w:space="0" w:color="auto"/>
              <w:right w:val="nil" w:sz="6" w:space="0" w:color="auto"/>
            </w:tcBorders>
          </w:tcPr>
          <w:p>
            <w:pPr>
              <w:pStyle w:val="TableParagraph"/>
              <w:spacing w:line="200" w:lineRule="exact"/>
              <w:ind w:left="302" w:right="0"/>
              <w:jc w:val="left"/>
              <w:rPr>
                <w:rFonts w:ascii="宋体" w:hAnsi="宋体" w:cs="宋体" w:eastAsia="宋体" w:hint="default"/>
                <w:sz w:val="20"/>
                <w:szCs w:val="20"/>
              </w:rPr>
            </w:pPr>
            <w:r>
              <w:rPr>
                <w:rFonts w:ascii="宋体" w:hAnsi="宋体" w:cs="宋体" w:eastAsia="宋体" w:hint="default"/>
                <w:sz w:val="20"/>
                <w:szCs w:val="20"/>
              </w:rPr>
              <w:t>账面净值</w:t>
            </w:r>
          </w:p>
        </w:tc>
        <w:tc>
          <w:tcPr>
            <w:tcW w:w="1423" w:type="dxa"/>
            <w:tcBorders>
              <w:top w:val="nil" w:sz="6" w:space="0" w:color="auto"/>
              <w:left w:val="nil" w:sz="6" w:space="0" w:color="auto"/>
              <w:bottom w:val="nil" w:sz="6" w:space="0" w:color="auto"/>
              <w:right w:val="nil" w:sz="6" w:space="0" w:color="auto"/>
            </w:tcBorders>
          </w:tcPr>
          <w:p>
            <w:pPr>
              <w:pStyle w:val="TableParagraph"/>
              <w:spacing w:line="200" w:lineRule="exact"/>
              <w:ind w:left="283" w:right="0"/>
              <w:jc w:val="left"/>
              <w:rPr>
                <w:rFonts w:ascii="宋体" w:hAnsi="宋体" w:cs="宋体" w:eastAsia="宋体" w:hint="default"/>
                <w:sz w:val="20"/>
                <w:szCs w:val="20"/>
              </w:rPr>
            </w:pPr>
            <w:r>
              <w:rPr>
                <w:rFonts w:ascii="宋体" w:hAnsi="宋体" w:cs="宋体" w:eastAsia="宋体" w:hint="default"/>
                <w:sz w:val="20"/>
                <w:szCs w:val="20"/>
              </w:rPr>
              <w:t>账面余额</w:t>
            </w:r>
          </w:p>
        </w:tc>
        <w:tc>
          <w:tcPr>
            <w:tcW w:w="806" w:type="dxa"/>
            <w:tcBorders>
              <w:top w:val="nil" w:sz="6" w:space="0" w:color="auto"/>
              <w:left w:val="nil" w:sz="6" w:space="0" w:color="auto"/>
              <w:bottom w:val="nil" w:sz="6" w:space="0" w:color="auto"/>
              <w:right w:val="nil" w:sz="6" w:space="0" w:color="auto"/>
            </w:tcBorders>
          </w:tcPr>
          <w:p>
            <w:pPr>
              <w:pStyle w:val="TableParagraph"/>
              <w:spacing w:line="199" w:lineRule="exact"/>
              <w:ind w:left="113" w:right="0"/>
              <w:jc w:val="left"/>
              <w:rPr>
                <w:rFonts w:ascii="宋体" w:hAnsi="宋体" w:cs="宋体" w:eastAsia="宋体" w:hint="default"/>
                <w:sz w:val="20"/>
                <w:szCs w:val="20"/>
              </w:rPr>
            </w:pPr>
            <w:r>
              <w:rPr>
                <w:rFonts w:ascii="宋体" w:hAnsi="宋体" w:cs="宋体" w:eastAsia="宋体" w:hint="default"/>
                <w:sz w:val="20"/>
                <w:szCs w:val="20"/>
              </w:rPr>
              <w:t>减值</w:t>
            </w:r>
          </w:p>
          <w:p>
            <w:pPr>
              <w:pStyle w:val="TableParagraph"/>
              <w:spacing w:line="260" w:lineRule="exact"/>
              <w:ind w:left="113" w:right="0"/>
              <w:jc w:val="left"/>
              <w:rPr>
                <w:rFonts w:ascii="宋体" w:hAnsi="宋体" w:cs="宋体" w:eastAsia="宋体" w:hint="default"/>
                <w:sz w:val="20"/>
                <w:szCs w:val="20"/>
              </w:rPr>
            </w:pPr>
            <w:r>
              <w:rPr>
                <w:rFonts w:ascii="宋体" w:hAnsi="宋体" w:cs="宋体" w:eastAsia="宋体" w:hint="default"/>
                <w:sz w:val="20"/>
                <w:szCs w:val="20"/>
              </w:rPr>
              <w:t>准备</w:t>
            </w:r>
          </w:p>
        </w:tc>
        <w:tc>
          <w:tcPr>
            <w:tcW w:w="1485" w:type="dxa"/>
            <w:tcBorders>
              <w:top w:val="nil" w:sz="6" w:space="0" w:color="auto"/>
              <w:left w:val="nil" w:sz="6" w:space="0" w:color="auto"/>
              <w:bottom w:val="nil" w:sz="6" w:space="0" w:color="auto"/>
              <w:right w:val="nil" w:sz="6" w:space="0" w:color="auto"/>
            </w:tcBorders>
          </w:tcPr>
          <w:p>
            <w:pPr>
              <w:pStyle w:val="TableParagraph"/>
              <w:spacing w:line="200" w:lineRule="exact"/>
              <w:ind w:left="291" w:right="0"/>
              <w:jc w:val="left"/>
              <w:rPr>
                <w:rFonts w:ascii="宋体" w:hAnsi="宋体" w:cs="宋体" w:eastAsia="宋体" w:hint="default"/>
                <w:sz w:val="20"/>
                <w:szCs w:val="20"/>
              </w:rPr>
            </w:pPr>
            <w:r>
              <w:rPr>
                <w:rFonts w:ascii="宋体" w:hAnsi="宋体" w:cs="宋体" w:eastAsia="宋体" w:hint="default"/>
                <w:sz w:val="20"/>
                <w:szCs w:val="20"/>
              </w:rPr>
              <w:t>账面净值</w:t>
            </w:r>
          </w:p>
        </w:tc>
      </w:tr>
      <w:tr>
        <w:trPr>
          <w:trHeight w:val="276" w:hRule="exact"/>
        </w:trPr>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7"/>
              <w:jc w:val="right"/>
              <w:rPr>
                <w:rFonts w:ascii="Arial" w:hAnsi="Arial" w:cs="Arial" w:eastAsia="Arial" w:hint="default"/>
                <w:sz w:val="18"/>
                <w:szCs w:val="18"/>
              </w:rPr>
            </w:pPr>
            <w:r>
              <w:rPr>
                <w:rFonts w:ascii="Arial"/>
                <w:spacing w:val="-1"/>
                <w:sz w:val="18"/>
              </w:rPr>
              <w:t>32,995,709.28</w:t>
            </w:r>
            <w:r>
              <w:rPr>
                <w:rFonts w:ascii="Arial"/>
                <w:sz w:val="18"/>
              </w:rPr>
            </w:r>
          </w:p>
        </w:tc>
        <w:tc>
          <w:tcPr>
            <w:tcW w:w="810"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57"/>
              <w:jc w:val="right"/>
              <w:rPr>
                <w:rFonts w:ascii="Arial" w:hAnsi="Arial" w:cs="Arial" w:eastAsia="Arial" w:hint="default"/>
                <w:sz w:val="18"/>
                <w:szCs w:val="18"/>
              </w:rPr>
            </w:pPr>
            <w:r>
              <w:rPr>
                <w:rFonts w:ascii="Arial"/>
                <w:spacing w:val="-1"/>
                <w:sz w:val="18"/>
              </w:rPr>
              <w:t>32,995,709.28</w:t>
            </w:r>
            <w:r>
              <w:rPr>
                <w:rFonts w:ascii="Arial"/>
                <w:sz w:val="18"/>
              </w:rPr>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3"/>
              <w:jc w:val="right"/>
              <w:rPr>
                <w:rFonts w:ascii="Arial" w:hAnsi="Arial" w:cs="Arial" w:eastAsia="Arial" w:hint="default"/>
                <w:sz w:val="18"/>
                <w:szCs w:val="18"/>
              </w:rPr>
            </w:pPr>
            <w:r>
              <w:rPr>
                <w:rFonts w:ascii="Arial"/>
                <w:spacing w:val="-1"/>
                <w:sz w:val="18"/>
              </w:rPr>
              <w:t>32,893,685.86</w:t>
            </w:r>
            <w:r>
              <w:rPr>
                <w:rFonts w:ascii="Arial"/>
                <w:sz w:val="18"/>
              </w:rPr>
            </w:r>
          </w:p>
        </w:tc>
        <w:tc>
          <w:tcPr>
            <w:tcW w:w="80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Arial" w:hAnsi="Arial" w:cs="Arial" w:eastAsia="Arial" w:hint="default"/>
                <w:sz w:val="18"/>
                <w:szCs w:val="18"/>
              </w:rPr>
            </w:pPr>
            <w:r>
              <w:rPr>
                <w:rFonts w:ascii="Arial"/>
                <w:spacing w:val="-1"/>
                <w:sz w:val="18"/>
              </w:rPr>
              <w:t>32,893,685.86</w:t>
            </w:r>
            <w:r>
              <w:rPr>
                <w:rFonts w:ascii="Arial"/>
                <w:sz w:val="18"/>
              </w:rPr>
            </w:r>
          </w:p>
        </w:tc>
      </w:tr>
      <w:tr>
        <w:trPr>
          <w:trHeight w:val="280" w:hRule="exact"/>
        </w:trPr>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27"/>
              <w:jc w:val="right"/>
              <w:rPr>
                <w:rFonts w:ascii="Arial" w:hAnsi="Arial" w:cs="Arial" w:eastAsia="Arial" w:hint="default"/>
                <w:sz w:val="18"/>
                <w:szCs w:val="18"/>
              </w:rPr>
            </w:pPr>
            <w:r>
              <w:rPr>
                <w:rFonts w:ascii="Arial"/>
                <w:spacing w:val="-1"/>
                <w:sz w:val="18"/>
              </w:rPr>
              <w:t>10,084,894.85</w:t>
            </w:r>
            <w:r>
              <w:rPr>
                <w:rFonts w:ascii="Arial"/>
                <w:sz w:val="18"/>
              </w:rPr>
            </w:r>
          </w:p>
        </w:tc>
        <w:tc>
          <w:tcPr>
            <w:tcW w:w="810"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7"/>
              <w:jc w:val="right"/>
              <w:rPr>
                <w:rFonts w:ascii="Arial" w:hAnsi="Arial" w:cs="Arial" w:eastAsia="Arial" w:hint="default"/>
                <w:sz w:val="18"/>
                <w:szCs w:val="18"/>
              </w:rPr>
            </w:pPr>
            <w:r>
              <w:rPr>
                <w:rFonts w:ascii="Arial"/>
                <w:spacing w:val="-1"/>
                <w:sz w:val="18"/>
              </w:rPr>
              <w:t>10,084,894.85</w:t>
            </w:r>
            <w:r>
              <w:rPr>
                <w:rFonts w:ascii="Arial"/>
                <w:sz w:val="18"/>
              </w:rPr>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13"/>
              <w:jc w:val="right"/>
              <w:rPr>
                <w:rFonts w:ascii="Arial" w:hAnsi="Arial" w:cs="Arial" w:eastAsia="Arial" w:hint="default"/>
                <w:sz w:val="18"/>
                <w:szCs w:val="18"/>
              </w:rPr>
            </w:pPr>
            <w:r>
              <w:rPr>
                <w:rFonts w:ascii="Arial"/>
                <w:spacing w:val="-1"/>
                <w:sz w:val="18"/>
              </w:rPr>
              <w:t>10,053,712.14</w:t>
            </w:r>
            <w:r>
              <w:rPr>
                <w:rFonts w:ascii="Arial"/>
                <w:sz w:val="18"/>
              </w:rPr>
            </w:r>
          </w:p>
        </w:tc>
        <w:tc>
          <w:tcPr>
            <w:tcW w:w="80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4"/>
              <w:jc w:val="right"/>
              <w:rPr>
                <w:rFonts w:ascii="Arial" w:hAnsi="Arial" w:cs="Arial" w:eastAsia="Arial" w:hint="default"/>
                <w:sz w:val="18"/>
                <w:szCs w:val="18"/>
              </w:rPr>
            </w:pPr>
            <w:r>
              <w:rPr>
                <w:rFonts w:ascii="Arial"/>
                <w:spacing w:val="-1"/>
                <w:sz w:val="18"/>
              </w:rPr>
              <w:t>10,053,712.14</w:t>
            </w:r>
            <w:r>
              <w:rPr>
                <w:rFonts w:ascii="Arial"/>
                <w:sz w:val="18"/>
              </w:rPr>
            </w:r>
          </w:p>
        </w:tc>
      </w:tr>
      <w:tr>
        <w:trPr>
          <w:trHeight w:val="365" w:hRule="exact"/>
        </w:trPr>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27"/>
              <w:jc w:val="right"/>
              <w:rPr>
                <w:rFonts w:ascii="Arial" w:hAnsi="Arial" w:cs="Arial" w:eastAsia="Arial" w:hint="default"/>
                <w:sz w:val="18"/>
                <w:szCs w:val="18"/>
              </w:rPr>
            </w:pPr>
            <w:r>
              <w:rPr>
                <w:rFonts w:ascii="Arial"/>
                <w:spacing w:val="-1"/>
                <w:sz w:val="18"/>
              </w:rPr>
              <w:t>22,452,935.33</w:t>
            </w:r>
            <w:r>
              <w:rPr>
                <w:rFonts w:ascii="Arial"/>
                <w:sz w:val="18"/>
              </w:rPr>
            </w:r>
          </w:p>
        </w:tc>
        <w:tc>
          <w:tcPr>
            <w:tcW w:w="810"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7"/>
              <w:jc w:val="right"/>
              <w:rPr>
                <w:rFonts w:ascii="Arial" w:hAnsi="Arial" w:cs="Arial" w:eastAsia="Arial" w:hint="default"/>
                <w:sz w:val="18"/>
                <w:szCs w:val="18"/>
              </w:rPr>
            </w:pPr>
            <w:r>
              <w:rPr>
                <w:rFonts w:ascii="Arial"/>
                <w:spacing w:val="-1"/>
                <w:sz w:val="18"/>
              </w:rPr>
              <w:t>22,452,935.33</w:t>
            </w:r>
            <w:r>
              <w:rPr>
                <w:rFonts w:ascii="Arial"/>
                <w:sz w:val="18"/>
              </w:rPr>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13"/>
              <w:jc w:val="right"/>
              <w:rPr>
                <w:rFonts w:ascii="Arial" w:hAnsi="Arial" w:cs="Arial" w:eastAsia="Arial" w:hint="default"/>
                <w:sz w:val="18"/>
                <w:szCs w:val="18"/>
              </w:rPr>
            </w:pPr>
            <w:r>
              <w:rPr>
                <w:rFonts w:ascii="Arial"/>
                <w:spacing w:val="-1"/>
                <w:sz w:val="18"/>
              </w:rPr>
              <w:t>22,383,510.39</w:t>
            </w:r>
            <w:r>
              <w:rPr>
                <w:rFonts w:ascii="Arial"/>
                <w:sz w:val="18"/>
              </w:rPr>
            </w:r>
          </w:p>
        </w:tc>
        <w:tc>
          <w:tcPr>
            <w:tcW w:w="80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4"/>
              <w:jc w:val="right"/>
              <w:rPr>
                <w:rFonts w:ascii="Arial" w:hAnsi="Arial" w:cs="Arial" w:eastAsia="Arial" w:hint="default"/>
                <w:sz w:val="18"/>
                <w:szCs w:val="18"/>
              </w:rPr>
            </w:pPr>
            <w:r>
              <w:rPr>
                <w:rFonts w:ascii="Arial"/>
                <w:spacing w:val="-1"/>
                <w:sz w:val="18"/>
              </w:rPr>
              <w:t>22,383,510.39</w:t>
            </w:r>
            <w:r>
              <w:rPr>
                <w:rFonts w:ascii="Arial"/>
                <w:sz w:val="18"/>
              </w:rPr>
            </w:r>
          </w:p>
        </w:tc>
      </w:tr>
      <w:tr>
        <w:trPr>
          <w:trHeight w:val="483" w:hRule="exact"/>
        </w:trPr>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26"/>
              <w:jc w:val="right"/>
              <w:rPr>
                <w:rFonts w:ascii="Arial" w:hAnsi="Arial" w:cs="Arial" w:eastAsia="Arial" w:hint="default"/>
                <w:sz w:val="18"/>
                <w:szCs w:val="18"/>
              </w:rPr>
            </w:pPr>
            <w:r>
              <w:rPr>
                <w:rFonts w:ascii="Arial"/>
                <w:spacing w:val="-1"/>
                <w:sz w:val="18"/>
              </w:rPr>
              <w:t>1,484,733.73</w:t>
            </w:r>
          </w:p>
        </w:tc>
        <w:tc>
          <w:tcPr>
            <w:tcW w:w="810"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56"/>
              <w:jc w:val="right"/>
              <w:rPr>
                <w:rFonts w:ascii="Arial" w:hAnsi="Arial" w:cs="Arial" w:eastAsia="Arial" w:hint="default"/>
                <w:sz w:val="18"/>
                <w:szCs w:val="18"/>
              </w:rPr>
            </w:pPr>
            <w:r>
              <w:rPr>
                <w:rFonts w:ascii="Arial"/>
                <w:spacing w:val="-1"/>
                <w:sz w:val="18"/>
              </w:rPr>
              <w:t>1,484,733.73</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11"/>
              <w:jc w:val="right"/>
              <w:rPr>
                <w:rFonts w:ascii="Arial" w:hAnsi="Arial" w:cs="Arial" w:eastAsia="Arial" w:hint="default"/>
                <w:sz w:val="18"/>
                <w:szCs w:val="18"/>
              </w:rPr>
            </w:pPr>
            <w:r>
              <w:rPr>
                <w:rFonts w:ascii="Arial"/>
                <w:spacing w:val="-1"/>
                <w:sz w:val="18"/>
              </w:rPr>
              <w:t>1,480,142.90</w:t>
            </w:r>
          </w:p>
        </w:tc>
        <w:tc>
          <w:tcPr>
            <w:tcW w:w="80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Arial" w:hAnsi="Arial" w:cs="Arial" w:eastAsia="Arial" w:hint="default"/>
                <w:sz w:val="18"/>
                <w:szCs w:val="18"/>
              </w:rPr>
            </w:pPr>
            <w:r>
              <w:rPr>
                <w:rFonts w:ascii="Arial"/>
                <w:spacing w:val="-1"/>
                <w:sz w:val="18"/>
              </w:rPr>
              <w:t>1,480,142.90</w:t>
            </w:r>
          </w:p>
        </w:tc>
      </w:tr>
      <w:tr>
        <w:trPr>
          <w:trHeight w:val="347" w:hRule="exact"/>
        </w:trPr>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27"/>
              <w:jc w:val="right"/>
              <w:rPr>
                <w:rFonts w:ascii="Arial" w:hAnsi="Arial" w:cs="Arial" w:eastAsia="Arial" w:hint="default"/>
                <w:sz w:val="18"/>
                <w:szCs w:val="18"/>
              </w:rPr>
            </w:pPr>
            <w:r>
              <w:rPr>
                <w:rFonts w:ascii="Arial"/>
                <w:spacing w:val="-1"/>
                <w:sz w:val="18"/>
              </w:rPr>
              <w:t>45,803,765.15</w:t>
            </w:r>
            <w:r>
              <w:rPr>
                <w:rFonts w:ascii="Arial"/>
                <w:sz w:val="18"/>
              </w:rPr>
            </w:r>
          </w:p>
        </w:tc>
        <w:tc>
          <w:tcPr>
            <w:tcW w:w="810"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57"/>
              <w:jc w:val="right"/>
              <w:rPr>
                <w:rFonts w:ascii="Arial" w:hAnsi="Arial" w:cs="Arial" w:eastAsia="Arial" w:hint="default"/>
                <w:sz w:val="18"/>
                <w:szCs w:val="18"/>
              </w:rPr>
            </w:pPr>
            <w:r>
              <w:rPr>
                <w:rFonts w:ascii="Arial"/>
                <w:spacing w:val="-1"/>
                <w:sz w:val="18"/>
              </w:rPr>
              <w:t>45,803,765.15</w:t>
            </w:r>
            <w:r>
              <w:rPr>
                <w:rFonts w:ascii="Arial"/>
                <w:sz w:val="18"/>
              </w:rPr>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13"/>
              <w:jc w:val="right"/>
              <w:rPr>
                <w:rFonts w:ascii="Arial" w:hAnsi="Arial" w:cs="Arial" w:eastAsia="Arial" w:hint="default"/>
                <w:sz w:val="18"/>
                <w:szCs w:val="18"/>
              </w:rPr>
            </w:pPr>
            <w:r>
              <w:rPr>
                <w:rFonts w:ascii="Arial"/>
                <w:spacing w:val="-1"/>
                <w:sz w:val="18"/>
              </w:rPr>
              <w:t>45,662,138.95</w:t>
            </w:r>
            <w:r>
              <w:rPr>
                <w:rFonts w:ascii="Arial"/>
                <w:sz w:val="18"/>
              </w:rPr>
            </w:r>
          </w:p>
        </w:tc>
        <w:tc>
          <w:tcPr>
            <w:tcW w:w="806"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34"/>
              <w:jc w:val="right"/>
              <w:rPr>
                <w:rFonts w:ascii="Arial" w:hAnsi="Arial" w:cs="Arial" w:eastAsia="Arial" w:hint="default"/>
                <w:sz w:val="18"/>
                <w:szCs w:val="18"/>
              </w:rPr>
            </w:pPr>
            <w:r>
              <w:rPr>
                <w:rFonts w:ascii="Arial"/>
                <w:spacing w:val="-1"/>
                <w:sz w:val="18"/>
              </w:rPr>
              <w:t>45,662,138.95</w:t>
            </w:r>
            <w:r>
              <w:rPr>
                <w:rFonts w:ascii="Arial"/>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tbl>
      <w:tblPr>
        <w:tblW w:w="0" w:type="auto"/>
        <w:jc w:val="left"/>
        <w:tblInd w:w="355" w:type="dxa"/>
        <w:tblLayout w:type="fixed"/>
        <w:tblCellMar>
          <w:top w:w="0" w:type="dxa"/>
          <w:left w:w="0" w:type="dxa"/>
          <w:bottom w:w="0" w:type="dxa"/>
          <w:right w:w="0" w:type="dxa"/>
        </w:tblCellMar>
        <w:tblLook w:val="01E0"/>
      </w:tblPr>
      <w:tblGrid>
        <w:gridCol w:w="954"/>
        <w:gridCol w:w="2008"/>
        <w:gridCol w:w="1918"/>
        <w:gridCol w:w="1920"/>
        <w:gridCol w:w="1846"/>
      </w:tblGrid>
      <w:tr>
        <w:trPr>
          <w:trHeight w:val="345" w:hRule="exact"/>
        </w:trPr>
        <w:tc>
          <w:tcPr>
            <w:tcW w:w="2962" w:type="dxa"/>
            <w:gridSpan w:val="2"/>
            <w:tcBorders>
              <w:top w:val="nil" w:sz="6" w:space="0" w:color="auto"/>
              <w:left w:val="nil" w:sz="6" w:space="0" w:color="auto"/>
              <w:bottom w:val="nil" w:sz="6" w:space="0" w:color="auto"/>
              <w:right w:val="nil" w:sz="6" w:space="0" w:color="auto"/>
            </w:tcBorders>
          </w:tcPr>
          <w:p>
            <w:pPr>
              <w:pStyle w:val="TableParagraph"/>
              <w:tabs>
                <w:tab w:pos="1251" w:val="left" w:leader="none"/>
              </w:tabs>
              <w:spacing w:line="271" w:lineRule="exact"/>
              <w:ind w:left="35" w:right="0"/>
              <w:jc w:val="left"/>
              <w:rPr>
                <w:rFonts w:ascii="Arial" w:hAnsi="Arial" w:cs="Arial" w:eastAsia="Arial" w:hint="default"/>
                <w:sz w:val="18"/>
                <w:szCs w:val="18"/>
              </w:rPr>
            </w:pPr>
            <w:r>
              <w:rPr>
                <w:rFonts w:ascii="宋体" w:hAnsi="宋体" w:cs="宋体" w:eastAsia="宋体" w:hint="default"/>
                <w:position w:val="-9"/>
                <w:sz w:val="18"/>
                <w:szCs w:val="18"/>
              </w:rPr>
              <w:t>程</w:t>
              <w:tab/>
            </w:r>
            <w:r>
              <w:rPr>
                <w:rFonts w:ascii="Arial" w:hAnsi="Arial" w:cs="Arial" w:eastAsia="Arial" w:hint="default"/>
                <w:sz w:val="18"/>
                <w:szCs w:val="18"/>
              </w:rPr>
              <w:t>61,709,016.65</w:t>
            </w:r>
          </w:p>
        </w:tc>
        <w:tc>
          <w:tcPr>
            <w:tcW w:w="1918" w:type="dxa"/>
            <w:tcBorders>
              <w:top w:val="nil" w:sz="6" w:space="0" w:color="auto"/>
              <w:left w:val="nil" w:sz="6" w:space="0" w:color="auto"/>
              <w:bottom w:val="nil" w:sz="6" w:space="0" w:color="auto"/>
              <w:right w:val="nil" w:sz="6" w:space="0" w:color="auto"/>
            </w:tcBorders>
          </w:tcPr>
          <w:p>
            <w:pPr>
              <w:pStyle w:val="TableParagraph"/>
              <w:spacing w:line="184" w:lineRule="exact"/>
              <w:ind w:right="108"/>
              <w:jc w:val="right"/>
              <w:rPr>
                <w:rFonts w:ascii="Arial" w:hAnsi="Arial" w:cs="Arial" w:eastAsia="Arial" w:hint="default"/>
                <w:sz w:val="18"/>
                <w:szCs w:val="18"/>
              </w:rPr>
            </w:pPr>
            <w:r>
              <w:rPr>
                <w:rFonts w:ascii="Arial"/>
                <w:spacing w:val="-1"/>
                <w:sz w:val="18"/>
              </w:rPr>
              <w:t>61,709,016.65</w:t>
            </w:r>
            <w:r>
              <w:rPr>
                <w:rFonts w:ascii="Arial"/>
                <w:sz w:val="18"/>
              </w:rPr>
            </w:r>
          </w:p>
        </w:tc>
        <w:tc>
          <w:tcPr>
            <w:tcW w:w="1920" w:type="dxa"/>
            <w:tcBorders>
              <w:top w:val="nil" w:sz="6" w:space="0" w:color="auto"/>
              <w:left w:val="nil" w:sz="6" w:space="0" w:color="auto"/>
              <w:bottom w:val="nil" w:sz="6" w:space="0" w:color="auto"/>
              <w:right w:val="nil" w:sz="6" w:space="0" w:color="auto"/>
            </w:tcBorders>
          </w:tcPr>
          <w:p>
            <w:pPr>
              <w:pStyle w:val="TableParagraph"/>
              <w:spacing w:line="184" w:lineRule="exact"/>
              <w:ind w:right="561"/>
              <w:jc w:val="right"/>
              <w:rPr>
                <w:rFonts w:ascii="Arial" w:hAnsi="Arial" w:cs="Arial" w:eastAsia="Arial" w:hint="default"/>
                <w:sz w:val="18"/>
                <w:szCs w:val="18"/>
              </w:rPr>
            </w:pPr>
            <w:r>
              <w:rPr>
                <w:rFonts w:ascii="Arial"/>
                <w:spacing w:val="-1"/>
                <w:sz w:val="18"/>
              </w:rPr>
              <w:t>36,862,961.68</w:t>
            </w:r>
            <w:r>
              <w:rPr>
                <w:rFonts w:ascii="Arial"/>
                <w:sz w:val="18"/>
              </w:rPr>
            </w:r>
          </w:p>
        </w:tc>
        <w:tc>
          <w:tcPr>
            <w:tcW w:w="1846" w:type="dxa"/>
            <w:tcBorders>
              <w:top w:val="nil" w:sz="6" w:space="0" w:color="auto"/>
              <w:left w:val="nil" w:sz="6" w:space="0" w:color="auto"/>
              <w:bottom w:val="nil" w:sz="6" w:space="0" w:color="auto"/>
              <w:right w:val="nil" w:sz="6" w:space="0" w:color="auto"/>
            </w:tcBorders>
          </w:tcPr>
          <w:p>
            <w:pPr>
              <w:pStyle w:val="TableParagraph"/>
              <w:spacing w:line="184" w:lineRule="exact"/>
              <w:ind w:right="36"/>
              <w:jc w:val="right"/>
              <w:rPr>
                <w:rFonts w:ascii="Arial" w:hAnsi="Arial" w:cs="Arial" w:eastAsia="Arial" w:hint="default"/>
                <w:sz w:val="18"/>
                <w:szCs w:val="18"/>
              </w:rPr>
            </w:pPr>
            <w:r>
              <w:rPr>
                <w:rFonts w:ascii="Arial"/>
                <w:spacing w:val="-1"/>
                <w:sz w:val="18"/>
              </w:rPr>
              <w:t>36,862,961.68</w:t>
            </w:r>
            <w:r>
              <w:rPr>
                <w:rFonts w:ascii="Arial"/>
                <w:sz w:val="18"/>
              </w:rPr>
            </w:r>
          </w:p>
        </w:tc>
      </w:tr>
      <w:tr>
        <w:trPr>
          <w:trHeight w:val="478" w:hRule="exact"/>
        </w:trPr>
        <w:tc>
          <w:tcPr>
            <w:tcW w:w="2962" w:type="dxa"/>
            <w:gridSpan w:val="2"/>
            <w:tcBorders>
              <w:top w:val="nil" w:sz="6" w:space="0" w:color="auto"/>
              <w:left w:val="nil" w:sz="6" w:space="0" w:color="auto"/>
              <w:bottom w:val="nil" w:sz="6" w:space="0" w:color="auto"/>
              <w:right w:val="nil" w:sz="6" w:space="0" w:color="auto"/>
            </w:tcBorders>
          </w:tcPr>
          <w:p>
            <w:pPr>
              <w:pStyle w:val="TableParagraph"/>
              <w:spacing w:line="188" w:lineRule="exact"/>
              <w:ind w:left="35"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87"/>
                <w:sz w:val="18"/>
                <w:szCs w:val="18"/>
              </w:rPr>
              <w:t>、</w:t>
            </w:r>
            <w:r>
              <w:rPr>
                <w:rFonts w:ascii="宋体" w:hAnsi="宋体" w:cs="宋体" w:eastAsia="宋体" w:hint="default"/>
                <w:sz w:val="18"/>
                <w:szCs w:val="18"/>
              </w:rPr>
              <w:t>四港池西</w:t>
            </w:r>
          </w:p>
          <w:p>
            <w:pPr>
              <w:pStyle w:val="TableParagraph"/>
              <w:tabs>
                <w:tab w:pos="1152" w:val="left" w:leader="none"/>
              </w:tabs>
              <w:spacing w:line="249" w:lineRule="exact"/>
              <w:ind w:left="34" w:right="0"/>
              <w:jc w:val="left"/>
              <w:rPr>
                <w:rFonts w:ascii="Arial" w:hAnsi="Arial" w:cs="Arial" w:eastAsia="Arial" w:hint="default"/>
                <w:sz w:val="18"/>
                <w:szCs w:val="18"/>
              </w:rPr>
            </w:pPr>
            <w:r>
              <w:rPr>
                <w:rFonts w:ascii="宋体" w:hAnsi="宋体" w:cs="宋体" w:eastAsia="宋体" w:hint="default"/>
                <w:position w:val="-9"/>
                <w:sz w:val="18"/>
                <w:szCs w:val="18"/>
              </w:rPr>
              <w:t>防波堤工程</w:t>
              <w:tab/>
            </w:r>
            <w:r>
              <w:rPr>
                <w:rFonts w:ascii="Arial" w:hAnsi="Arial" w:cs="Arial" w:eastAsia="Arial" w:hint="default"/>
                <w:sz w:val="18"/>
                <w:szCs w:val="18"/>
              </w:rPr>
              <w:t>161,979,973.36</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06"/>
              <w:jc w:val="right"/>
              <w:rPr>
                <w:rFonts w:ascii="Arial" w:hAnsi="Arial" w:cs="Arial" w:eastAsia="Arial" w:hint="default"/>
                <w:sz w:val="18"/>
                <w:szCs w:val="18"/>
              </w:rPr>
            </w:pPr>
            <w:r>
              <w:rPr>
                <w:rFonts w:ascii="Arial"/>
                <w:spacing w:val="-1"/>
                <w:sz w:val="18"/>
              </w:rPr>
              <w:t>161,979,973.36</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558"/>
              <w:jc w:val="right"/>
              <w:rPr>
                <w:rFonts w:ascii="Arial" w:hAnsi="Arial" w:cs="Arial" w:eastAsia="Arial" w:hint="default"/>
                <w:sz w:val="18"/>
                <w:szCs w:val="18"/>
              </w:rPr>
            </w:pPr>
            <w:r>
              <w:rPr>
                <w:rFonts w:ascii="Arial"/>
                <w:spacing w:val="-1"/>
                <w:sz w:val="18"/>
              </w:rPr>
              <w:t>100,818,119.26</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34"/>
              <w:jc w:val="right"/>
              <w:rPr>
                <w:rFonts w:ascii="Arial" w:hAnsi="Arial" w:cs="Arial" w:eastAsia="Arial" w:hint="default"/>
                <w:sz w:val="18"/>
                <w:szCs w:val="18"/>
              </w:rPr>
            </w:pPr>
            <w:r>
              <w:rPr>
                <w:rFonts w:ascii="Arial"/>
                <w:spacing w:val="-1"/>
                <w:sz w:val="18"/>
              </w:rPr>
              <w:t>100,818,119.26</w:t>
            </w:r>
          </w:p>
        </w:tc>
      </w:tr>
      <w:tr>
        <w:trPr>
          <w:trHeight w:val="445" w:hRule="exact"/>
        </w:trPr>
        <w:tc>
          <w:tcPr>
            <w:tcW w:w="2962" w:type="dxa"/>
            <w:gridSpan w:val="2"/>
            <w:tcBorders>
              <w:top w:val="nil" w:sz="6" w:space="0" w:color="auto"/>
              <w:left w:val="nil" w:sz="6" w:space="0" w:color="auto"/>
              <w:bottom w:val="nil" w:sz="6" w:space="0" w:color="auto"/>
              <w:right w:val="nil" w:sz="6" w:space="0" w:color="auto"/>
            </w:tcBorders>
          </w:tcPr>
          <w:p>
            <w:pPr>
              <w:pStyle w:val="TableParagraph"/>
              <w:tabs>
                <w:tab w:pos="1251" w:val="left" w:leader="none"/>
              </w:tabs>
              <w:spacing w:line="240" w:lineRule="auto" w:before="68"/>
              <w:ind w:left="35" w:right="0"/>
              <w:jc w:val="left"/>
              <w:rPr>
                <w:rFonts w:ascii="Arial" w:hAnsi="Arial" w:cs="Arial" w:eastAsia="Arial" w:hint="default"/>
                <w:sz w:val="18"/>
                <w:szCs w:val="18"/>
              </w:rPr>
            </w:pPr>
            <w:r>
              <w:rPr>
                <w:rFonts w:ascii="宋体" w:hAnsi="宋体" w:cs="宋体" w:eastAsia="宋体" w:hint="default"/>
                <w:sz w:val="18"/>
                <w:szCs w:val="18"/>
              </w:rPr>
              <w:t>三港池围堰</w:t>
              <w:tab/>
            </w:r>
            <w:r>
              <w:rPr>
                <w:rFonts w:ascii="Arial" w:hAnsi="Arial" w:cs="Arial" w:eastAsia="Arial" w:hint="default"/>
                <w:sz w:val="18"/>
                <w:szCs w:val="18"/>
              </w:rPr>
              <w:t>35,030,445.16</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8"/>
              <w:jc w:val="right"/>
              <w:rPr>
                <w:rFonts w:ascii="Arial" w:hAnsi="Arial" w:cs="Arial" w:eastAsia="Arial" w:hint="default"/>
                <w:sz w:val="18"/>
                <w:szCs w:val="18"/>
              </w:rPr>
            </w:pPr>
            <w:r>
              <w:rPr>
                <w:rFonts w:ascii="Arial"/>
                <w:spacing w:val="-1"/>
                <w:sz w:val="18"/>
              </w:rPr>
              <w:t>35,030,445.16</w:t>
            </w:r>
            <w:r>
              <w:rPr>
                <w:rFonts w:ascii="Arial"/>
                <w:sz w:val="18"/>
              </w:rPr>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561"/>
              <w:jc w:val="right"/>
              <w:rPr>
                <w:rFonts w:ascii="Arial" w:hAnsi="Arial" w:cs="Arial" w:eastAsia="Arial" w:hint="default"/>
                <w:sz w:val="18"/>
                <w:szCs w:val="18"/>
              </w:rPr>
            </w:pPr>
            <w:r>
              <w:rPr>
                <w:rFonts w:ascii="Arial"/>
                <w:spacing w:val="-1"/>
                <w:sz w:val="18"/>
              </w:rPr>
              <w:t>34,922,130.29</w:t>
            </w:r>
            <w:r>
              <w:rPr>
                <w:rFonts w:ascii="Arial"/>
                <w:sz w:val="18"/>
              </w:rPr>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6"/>
              <w:jc w:val="right"/>
              <w:rPr>
                <w:rFonts w:ascii="Arial" w:hAnsi="Arial" w:cs="Arial" w:eastAsia="Arial" w:hint="default"/>
                <w:sz w:val="18"/>
                <w:szCs w:val="18"/>
              </w:rPr>
            </w:pPr>
            <w:r>
              <w:rPr>
                <w:rFonts w:ascii="Arial"/>
                <w:spacing w:val="-1"/>
                <w:sz w:val="18"/>
              </w:rPr>
              <w:t>34,922,130.29</w:t>
            </w:r>
            <w:r>
              <w:rPr>
                <w:rFonts w:ascii="Arial"/>
                <w:sz w:val="18"/>
              </w:rPr>
            </w:r>
          </w:p>
        </w:tc>
      </w:tr>
      <w:tr>
        <w:trPr>
          <w:trHeight w:val="533" w:hRule="exact"/>
        </w:trPr>
        <w:tc>
          <w:tcPr>
            <w:tcW w:w="2962" w:type="dxa"/>
            <w:gridSpan w:val="2"/>
            <w:tcBorders>
              <w:top w:val="nil" w:sz="6" w:space="0" w:color="auto"/>
              <w:left w:val="nil" w:sz="6" w:space="0" w:color="auto"/>
              <w:bottom w:val="nil" w:sz="6" w:space="0" w:color="auto"/>
              <w:right w:val="nil" w:sz="6" w:space="0" w:color="auto"/>
            </w:tcBorders>
          </w:tcPr>
          <w:p>
            <w:pPr>
              <w:pStyle w:val="TableParagraph"/>
              <w:spacing w:line="84" w:lineRule="exact"/>
              <w:ind w:left="35" w:right="0"/>
              <w:jc w:val="left"/>
              <w:rPr>
                <w:rFonts w:ascii="宋体" w:hAnsi="宋体" w:cs="宋体" w:eastAsia="宋体" w:hint="default"/>
                <w:sz w:val="18"/>
                <w:szCs w:val="18"/>
              </w:rPr>
            </w:pPr>
            <w:r>
              <w:rPr>
                <w:rFonts w:ascii="宋体" w:hAnsi="宋体" w:cs="宋体" w:eastAsia="宋体" w:hint="default"/>
                <w:sz w:val="18"/>
                <w:szCs w:val="18"/>
              </w:rPr>
              <w:t>粮食现代物</w:t>
            </w:r>
          </w:p>
          <w:p>
            <w:pPr>
              <w:pStyle w:val="TableParagraph"/>
              <w:tabs>
                <w:tab w:pos="1251" w:val="left" w:leader="none"/>
              </w:tabs>
              <w:spacing w:line="207" w:lineRule="exact"/>
              <w:ind w:left="35" w:right="0"/>
              <w:jc w:val="left"/>
              <w:rPr>
                <w:rFonts w:ascii="Arial" w:hAnsi="Arial" w:cs="Arial" w:eastAsia="Arial" w:hint="default"/>
                <w:sz w:val="18"/>
                <w:szCs w:val="18"/>
              </w:rPr>
            </w:pPr>
            <w:r>
              <w:rPr>
                <w:rFonts w:ascii="宋体" w:hAnsi="宋体" w:cs="宋体" w:eastAsia="宋体" w:hint="default"/>
                <w:sz w:val="18"/>
                <w:szCs w:val="18"/>
              </w:rPr>
              <w:t>流项目筒仓</w:t>
              <w:tab/>
            </w:r>
            <w:r>
              <w:rPr>
                <w:rFonts w:ascii="Arial" w:hAnsi="Arial" w:cs="Arial" w:eastAsia="Arial" w:hint="default"/>
                <w:sz w:val="18"/>
                <w:szCs w:val="18"/>
              </w:rPr>
              <w:t>37,847,738.38</w:t>
            </w:r>
          </w:p>
          <w:p>
            <w:pPr>
              <w:pStyle w:val="TableParagraph"/>
              <w:spacing w:line="210" w:lineRule="exact"/>
              <w:ind w:left="35" w:right="0"/>
              <w:jc w:val="left"/>
              <w:rPr>
                <w:rFonts w:ascii="宋体" w:hAnsi="宋体" w:cs="宋体" w:eastAsia="宋体" w:hint="default"/>
                <w:sz w:val="18"/>
                <w:szCs w:val="18"/>
              </w:rPr>
            </w:pPr>
            <w:r>
              <w:rPr>
                <w:rFonts w:ascii="宋体" w:hAnsi="宋体" w:cs="宋体" w:eastAsia="宋体" w:hint="default"/>
                <w:sz w:val="18"/>
                <w:szCs w:val="18"/>
              </w:rPr>
              <w:t>工程</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8"/>
              <w:jc w:val="right"/>
              <w:rPr>
                <w:rFonts w:ascii="Arial" w:hAnsi="Arial" w:cs="Arial" w:eastAsia="Arial" w:hint="default"/>
                <w:sz w:val="18"/>
                <w:szCs w:val="18"/>
              </w:rPr>
            </w:pPr>
            <w:r>
              <w:rPr>
                <w:rFonts w:ascii="Arial"/>
                <w:spacing w:val="-1"/>
                <w:sz w:val="18"/>
              </w:rPr>
              <w:t>37,847,738.38</w:t>
            </w:r>
            <w:r>
              <w:rPr>
                <w:rFonts w:ascii="Arial"/>
                <w:sz w:val="18"/>
              </w:rPr>
            </w:r>
          </w:p>
        </w:tc>
        <w:tc>
          <w:tcPr>
            <w:tcW w:w="1920" w:type="dxa"/>
            <w:tcBorders>
              <w:top w:val="nil" w:sz="6" w:space="0" w:color="auto"/>
              <w:left w:val="nil" w:sz="6" w:space="0" w:color="auto"/>
              <w:bottom w:val="nil" w:sz="6" w:space="0" w:color="auto"/>
              <w:right w:val="nil" w:sz="6" w:space="0" w:color="auto"/>
            </w:tcBorders>
          </w:tcPr>
          <w:p>
            <w:pPr/>
          </w:p>
        </w:tc>
        <w:tc>
          <w:tcPr>
            <w:tcW w:w="1846" w:type="dxa"/>
            <w:tcBorders>
              <w:top w:val="nil" w:sz="6" w:space="0" w:color="auto"/>
              <w:left w:val="nil" w:sz="6" w:space="0" w:color="auto"/>
              <w:bottom w:val="nil" w:sz="6" w:space="0" w:color="auto"/>
              <w:right w:val="nil" w:sz="6" w:space="0" w:color="auto"/>
            </w:tcBorders>
          </w:tcPr>
          <w:p>
            <w:pPr/>
          </w:p>
        </w:tc>
      </w:tr>
      <w:tr>
        <w:trPr>
          <w:trHeight w:val="624" w:hRule="exact"/>
        </w:trPr>
        <w:tc>
          <w:tcPr>
            <w:tcW w:w="2962" w:type="dxa"/>
            <w:gridSpan w:val="2"/>
            <w:tcBorders>
              <w:top w:val="nil" w:sz="6" w:space="0" w:color="auto"/>
              <w:left w:val="nil" w:sz="6" w:space="0" w:color="auto"/>
              <w:bottom w:val="nil" w:sz="6" w:space="0" w:color="auto"/>
              <w:right w:val="nil" w:sz="6" w:space="0" w:color="auto"/>
            </w:tcBorders>
          </w:tcPr>
          <w:p>
            <w:pPr>
              <w:pStyle w:val="TableParagraph"/>
              <w:spacing w:line="200" w:lineRule="exact" w:before="103"/>
              <w:ind w:left="35" w:right="2070"/>
              <w:jc w:val="left"/>
              <w:rPr>
                <w:rFonts w:ascii="宋体" w:hAnsi="宋体" w:cs="宋体" w:eastAsia="宋体" w:hint="default"/>
                <w:sz w:val="18"/>
                <w:szCs w:val="18"/>
              </w:rPr>
            </w:pPr>
            <w:r>
              <w:rPr>
                <w:rFonts w:ascii="宋体" w:hAnsi="宋体" w:cs="宋体" w:eastAsia="宋体" w:hint="default"/>
                <w:sz w:val="18"/>
                <w:szCs w:val="18"/>
              </w:rPr>
              <w:t>205</w:t>
            </w:r>
            <w:r>
              <w:rPr>
                <w:rFonts w:ascii="宋体" w:hAnsi="宋体" w:cs="宋体" w:eastAsia="宋体" w:hint="default"/>
                <w:spacing w:val="-46"/>
                <w:sz w:val="18"/>
                <w:szCs w:val="18"/>
              </w:rPr>
              <w:t> </w:t>
            </w:r>
            <w:r>
              <w:rPr>
                <w:rFonts w:ascii="宋体" w:hAnsi="宋体" w:cs="宋体" w:eastAsia="宋体" w:hint="default"/>
                <w:sz w:val="18"/>
                <w:szCs w:val="18"/>
              </w:rPr>
              <w:t>通用散</w:t>
            </w:r>
            <w:r>
              <w:rPr>
                <w:rFonts w:ascii="宋体" w:hAnsi="宋体" w:cs="宋体" w:eastAsia="宋体" w:hint="default"/>
                <w:sz w:val="18"/>
                <w:szCs w:val="18"/>
              </w:rPr>
              <w:t> 杂货泊位</w:t>
            </w:r>
          </w:p>
        </w:tc>
        <w:tc>
          <w:tcPr>
            <w:tcW w:w="1918"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559"/>
              <w:jc w:val="right"/>
              <w:rPr>
                <w:rFonts w:ascii="Arial" w:hAnsi="Arial" w:cs="Arial" w:eastAsia="Arial" w:hint="default"/>
                <w:sz w:val="18"/>
                <w:szCs w:val="18"/>
              </w:rPr>
            </w:pPr>
            <w:r>
              <w:rPr>
                <w:rFonts w:ascii="Arial"/>
                <w:spacing w:val="-1"/>
                <w:sz w:val="18"/>
              </w:rPr>
              <w:t>8,215,015.06</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35"/>
              <w:jc w:val="right"/>
              <w:rPr>
                <w:rFonts w:ascii="Arial" w:hAnsi="Arial" w:cs="Arial" w:eastAsia="Arial" w:hint="default"/>
                <w:sz w:val="18"/>
                <w:szCs w:val="18"/>
              </w:rPr>
            </w:pPr>
            <w:r>
              <w:rPr>
                <w:rFonts w:ascii="Arial"/>
                <w:spacing w:val="-1"/>
                <w:sz w:val="18"/>
              </w:rPr>
              <w:t>8,215,015.06</w:t>
            </w:r>
          </w:p>
        </w:tc>
      </w:tr>
      <w:tr>
        <w:trPr>
          <w:trHeight w:val="404" w:hRule="exact"/>
        </w:trPr>
        <w:tc>
          <w:tcPr>
            <w:tcW w:w="2962" w:type="dxa"/>
            <w:gridSpan w:val="2"/>
            <w:tcBorders>
              <w:top w:val="nil" w:sz="6" w:space="0" w:color="auto"/>
              <w:left w:val="nil" w:sz="6" w:space="0" w:color="auto"/>
              <w:bottom w:val="nil" w:sz="6" w:space="0" w:color="auto"/>
              <w:right w:val="nil" w:sz="6" w:space="0" w:color="auto"/>
            </w:tcBorders>
          </w:tcPr>
          <w:p>
            <w:pPr>
              <w:pStyle w:val="TableParagraph"/>
              <w:spacing w:line="200" w:lineRule="exact" w:before="106"/>
              <w:ind w:left="35" w:right="2070"/>
              <w:jc w:val="left"/>
              <w:rPr>
                <w:rFonts w:ascii="宋体" w:hAnsi="宋体" w:cs="宋体" w:eastAsia="宋体" w:hint="default"/>
                <w:sz w:val="18"/>
                <w:szCs w:val="18"/>
              </w:rPr>
            </w:pPr>
            <w:r>
              <w:rPr>
                <w:rFonts w:ascii="宋体" w:hAnsi="宋体" w:cs="宋体" w:eastAsia="宋体" w:hint="default"/>
                <w:sz w:val="18"/>
                <w:szCs w:val="18"/>
              </w:rPr>
              <w:t>206</w:t>
            </w:r>
            <w:r>
              <w:rPr>
                <w:rFonts w:ascii="宋体" w:hAnsi="宋体" w:cs="宋体" w:eastAsia="宋体" w:hint="default"/>
                <w:spacing w:val="-46"/>
                <w:sz w:val="18"/>
                <w:szCs w:val="18"/>
              </w:rPr>
              <w:t> </w:t>
            </w:r>
            <w:r>
              <w:rPr>
                <w:rFonts w:ascii="宋体" w:hAnsi="宋体" w:cs="宋体" w:eastAsia="宋体" w:hint="default"/>
                <w:sz w:val="18"/>
                <w:szCs w:val="18"/>
              </w:rPr>
              <w:t>通用散</w:t>
            </w:r>
            <w:r>
              <w:rPr>
                <w:rFonts w:ascii="宋体" w:hAnsi="宋体" w:cs="宋体" w:eastAsia="宋体" w:hint="default"/>
                <w:sz w:val="18"/>
                <w:szCs w:val="18"/>
              </w:rPr>
              <w:t> 杂货泊位</w:t>
            </w:r>
          </w:p>
        </w:tc>
        <w:tc>
          <w:tcPr>
            <w:tcW w:w="1918"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559"/>
              <w:jc w:val="right"/>
              <w:rPr>
                <w:rFonts w:ascii="Arial" w:hAnsi="Arial" w:cs="Arial" w:eastAsia="Arial" w:hint="default"/>
                <w:sz w:val="18"/>
                <w:szCs w:val="18"/>
              </w:rPr>
            </w:pPr>
            <w:r>
              <w:rPr>
                <w:rFonts w:ascii="Arial"/>
                <w:spacing w:val="-1"/>
                <w:sz w:val="18"/>
              </w:rPr>
              <w:t>9,641,423.05</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35"/>
              <w:jc w:val="right"/>
              <w:rPr>
                <w:rFonts w:ascii="Arial" w:hAnsi="Arial" w:cs="Arial" w:eastAsia="Arial" w:hint="default"/>
                <w:sz w:val="18"/>
                <w:szCs w:val="18"/>
              </w:rPr>
            </w:pPr>
            <w:r>
              <w:rPr>
                <w:rFonts w:ascii="Arial"/>
                <w:spacing w:val="-1"/>
                <w:sz w:val="18"/>
              </w:rPr>
              <w:t>9,641,423.05</w:t>
            </w:r>
          </w:p>
        </w:tc>
      </w:tr>
      <w:tr>
        <w:trPr>
          <w:trHeight w:val="414" w:hRule="exact"/>
        </w:trPr>
        <w:tc>
          <w:tcPr>
            <w:tcW w:w="8646"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集装箱码头</w:t>
            </w:r>
          </w:p>
        </w:tc>
      </w:tr>
      <w:tr>
        <w:trPr>
          <w:trHeight w:val="279" w:hRule="exact"/>
        </w:trPr>
        <w:tc>
          <w:tcPr>
            <w:tcW w:w="954" w:type="dxa"/>
            <w:tcBorders>
              <w:top w:val="nil" w:sz="6" w:space="0" w:color="auto"/>
              <w:left w:val="nil" w:sz="6" w:space="0" w:color="auto"/>
              <w:bottom w:val="nil" w:sz="6" w:space="0" w:color="auto"/>
              <w:right w:val="nil" w:sz="6" w:space="0" w:color="auto"/>
            </w:tcBorders>
          </w:tcPr>
          <w:p>
            <w:pPr>
              <w:pStyle w:val="TableParagraph"/>
              <w:spacing w:line="180" w:lineRule="exact"/>
              <w:ind w:right="196"/>
              <w:jc w:val="right"/>
              <w:rPr>
                <w:rFonts w:ascii="宋体" w:hAnsi="宋体" w:cs="宋体" w:eastAsia="宋体" w:hint="default"/>
                <w:sz w:val="18"/>
                <w:szCs w:val="18"/>
              </w:rPr>
            </w:pPr>
            <w:r>
              <w:rPr>
                <w:rFonts w:ascii="宋体" w:hAnsi="宋体" w:cs="宋体" w:eastAsia="宋体" w:hint="default"/>
                <w:sz w:val="18"/>
                <w:szCs w:val="18"/>
              </w:rPr>
              <w:t>二期工程</w:t>
            </w:r>
          </w:p>
        </w:tc>
        <w:tc>
          <w:tcPr>
            <w:tcW w:w="2008" w:type="dxa"/>
            <w:tcBorders>
              <w:top w:val="nil" w:sz="6" w:space="0" w:color="auto"/>
              <w:left w:val="nil" w:sz="6" w:space="0" w:color="auto"/>
              <w:bottom w:val="nil" w:sz="6" w:space="0" w:color="auto"/>
              <w:right w:val="nil" w:sz="6" w:space="0" w:color="auto"/>
            </w:tcBorders>
          </w:tcPr>
          <w:p>
            <w:pPr>
              <w:pStyle w:val="TableParagraph"/>
              <w:spacing w:line="97" w:lineRule="exact"/>
              <w:ind w:left="198" w:right="0"/>
              <w:jc w:val="left"/>
              <w:rPr>
                <w:rFonts w:ascii="Arial" w:hAnsi="Arial" w:cs="Arial" w:eastAsia="Arial" w:hint="default"/>
                <w:sz w:val="18"/>
                <w:szCs w:val="18"/>
              </w:rPr>
            </w:pPr>
            <w:r>
              <w:rPr>
                <w:rFonts w:ascii="Arial"/>
                <w:sz w:val="18"/>
              </w:rPr>
              <w:t>153,553,331.07</w:t>
            </w:r>
          </w:p>
        </w:tc>
        <w:tc>
          <w:tcPr>
            <w:tcW w:w="1918" w:type="dxa"/>
            <w:tcBorders>
              <w:top w:val="nil" w:sz="6" w:space="0" w:color="auto"/>
              <w:left w:val="nil" w:sz="6" w:space="0" w:color="auto"/>
              <w:bottom w:val="nil" w:sz="6" w:space="0" w:color="auto"/>
              <w:right w:val="nil" w:sz="6" w:space="0" w:color="auto"/>
            </w:tcBorders>
          </w:tcPr>
          <w:p>
            <w:pPr>
              <w:pStyle w:val="TableParagraph"/>
              <w:spacing w:line="97" w:lineRule="exact"/>
              <w:ind w:right="106"/>
              <w:jc w:val="right"/>
              <w:rPr>
                <w:rFonts w:ascii="Arial" w:hAnsi="Arial" w:cs="Arial" w:eastAsia="Arial" w:hint="default"/>
                <w:sz w:val="18"/>
                <w:szCs w:val="18"/>
              </w:rPr>
            </w:pPr>
            <w:r>
              <w:rPr>
                <w:rFonts w:ascii="Arial"/>
                <w:spacing w:val="-1"/>
                <w:sz w:val="18"/>
              </w:rPr>
              <w:t>153,553,331.07</w:t>
            </w:r>
          </w:p>
        </w:tc>
        <w:tc>
          <w:tcPr>
            <w:tcW w:w="1920" w:type="dxa"/>
            <w:tcBorders>
              <w:top w:val="nil" w:sz="6" w:space="0" w:color="auto"/>
              <w:left w:val="nil" w:sz="6" w:space="0" w:color="auto"/>
              <w:bottom w:val="nil" w:sz="6" w:space="0" w:color="auto"/>
              <w:right w:val="nil" w:sz="6" w:space="0" w:color="auto"/>
            </w:tcBorders>
          </w:tcPr>
          <w:p>
            <w:pPr>
              <w:pStyle w:val="TableParagraph"/>
              <w:spacing w:line="193" w:lineRule="exact"/>
              <w:ind w:right="556"/>
              <w:jc w:val="right"/>
              <w:rPr>
                <w:rFonts w:ascii="Arial" w:hAnsi="Arial" w:cs="Arial" w:eastAsia="Arial" w:hint="default"/>
                <w:sz w:val="18"/>
                <w:szCs w:val="18"/>
              </w:rPr>
            </w:pPr>
            <w:r>
              <w:rPr>
                <w:rFonts w:ascii="Arial"/>
                <w:spacing w:val="-1"/>
                <w:sz w:val="18"/>
              </w:rPr>
              <w:t>741,792.08</w:t>
            </w:r>
          </w:p>
        </w:tc>
        <w:tc>
          <w:tcPr>
            <w:tcW w:w="1846" w:type="dxa"/>
            <w:tcBorders>
              <w:top w:val="nil" w:sz="6" w:space="0" w:color="auto"/>
              <w:left w:val="nil" w:sz="6" w:space="0" w:color="auto"/>
              <w:bottom w:val="nil" w:sz="6" w:space="0" w:color="auto"/>
              <w:right w:val="nil" w:sz="6" w:space="0" w:color="auto"/>
            </w:tcBorders>
          </w:tcPr>
          <w:p>
            <w:pPr>
              <w:pStyle w:val="TableParagraph"/>
              <w:spacing w:line="193" w:lineRule="exact"/>
              <w:ind w:right="34"/>
              <w:jc w:val="right"/>
              <w:rPr>
                <w:rFonts w:ascii="Arial" w:hAnsi="Arial" w:cs="Arial" w:eastAsia="Arial" w:hint="default"/>
                <w:sz w:val="18"/>
                <w:szCs w:val="18"/>
              </w:rPr>
            </w:pPr>
            <w:r>
              <w:rPr>
                <w:rFonts w:ascii="Arial"/>
                <w:spacing w:val="-1"/>
                <w:sz w:val="18"/>
              </w:rPr>
              <w:t>741,792.08</w:t>
            </w:r>
          </w:p>
        </w:tc>
      </w:tr>
      <w:tr>
        <w:trPr>
          <w:trHeight w:val="381" w:hRule="exact"/>
        </w:trPr>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0"/>
              <w:jc w:val="righ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10"/>
                <w:sz w:val="20"/>
                <w:szCs w:val="20"/>
              </w:rPr>
              <w:t> </w:t>
            </w:r>
            <w:r>
              <w:rPr>
                <w:rFonts w:ascii="宋体" w:hAnsi="宋体" w:cs="宋体" w:eastAsia="宋体" w:hint="default"/>
                <w:sz w:val="20"/>
                <w:szCs w:val="20"/>
              </w:rPr>
              <w:t>计</w:t>
            </w:r>
          </w:p>
        </w:tc>
        <w:tc>
          <w:tcPr>
            <w:tcW w:w="200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98" w:right="0"/>
              <w:jc w:val="left"/>
              <w:rPr>
                <w:rFonts w:ascii="Arial" w:hAnsi="Arial" w:cs="Arial" w:eastAsia="Arial" w:hint="default"/>
                <w:sz w:val="18"/>
                <w:szCs w:val="18"/>
              </w:rPr>
            </w:pPr>
            <w:r>
              <w:rPr>
                <w:rFonts w:ascii="Arial"/>
                <w:sz w:val="18"/>
              </w:rPr>
              <w:t>562,942,542.96</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Arial" w:hAnsi="Arial" w:cs="Arial" w:eastAsia="Arial" w:hint="default"/>
                <w:sz w:val="18"/>
                <w:szCs w:val="18"/>
              </w:rPr>
            </w:pPr>
            <w:r>
              <w:rPr>
                <w:rFonts w:ascii="Arial"/>
                <w:spacing w:val="-1"/>
                <w:sz w:val="18"/>
              </w:rPr>
              <w:t>562,942,542.96</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58"/>
              <w:jc w:val="right"/>
              <w:rPr>
                <w:rFonts w:ascii="Arial" w:hAnsi="Arial" w:cs="Arial" w:eastAsia="Arial" w:hint="default"/>
                <w:sz w:val="18"/>
                <w:szCs w:val="18"/>
              </w:rPr>
            </w:pPr>
            <w:r>
              <w:rPr>
                <w:rFonts w:ascii="Arial"/>
                <w:spacing w:val="-1"/>
                <w:sz w:val="18"/>
              </w:rPr>
              <w:t>303,674,631.66</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Arial" w:hAnsi="Arial" w:cs="Arial" w:eastAsia="Arial" w:hint="default"/>
                <w:sz w:val="18"/>
                <w:szCs w:val="18"/>
              </w:rPr>
            </w:pPr>
            <w:r>
              <w:rPr>
                <w:rFonts w:ascii="Arial"/>
                <w:spacing w:val="-1"/>
                <w:sz w:val="18"/>
              </w:rPr>
              <w:t>303,674,631.66</w:t>
            </w:r>
          </w:p>
        </w:tc>
      </w:tr>
    </w:tbl>
    <w:p>
      <w:pPr>
        <w:spacing w:line="240" w:lineRule="auto" w:before="8"/>
        <w:rPr>
          <w:rFonts w:ascii="宋体" w:hAnsi="宋体" w:cs="宋体" w:eastAsia="宋体" w:hint="default"/>
          <w:sz w:val="14"/>
          <w:szCs w:val="14"/>
        </w:rPr>
      </w:pPr>
    </w:p>
    <w:p>
      <w:pPr>
        <w:pStyle w:val="BodyText"/>
        <w:spacing w:line="240" w:lineRule="auto" w:before="26"/>
        <w:ind w:left="623" w:right="2823"/>
        <w:jc w:val="left"/>
      </w:pPr>
      <w:r>
        <w:rPr/>
        <w:pict>
          <v:group style="position:absolute;margin-left:73.499985pt;margin-top:24.915928pt;width:458.8pt;height:144.4pt;mso-position-horizontal-relative:page;mso-position-vertical-relative:paragraph;z-index:-623656" coordorigin="1470,498" coordsize="9176,2888">
            <v:group style="position:absolute;left:1502;top:506;width:1262;height:2" coordorigin="1502,506" coordsize="1262,2">
              <v:shape style="position:absolute;left:1502;top:506;width:1262;height:2" coordorigin="1502,506" coordsize="1262,0" path="m1502,506l2764,506e" filled="false" stroked="true" strokeweight=".72pt" strokecolor="#000000">
                <v:path arrowok="t"/>
              </v:shape>
            </v:group>
            <v:group style="position:absolute;left:1502;top:534;width:1262;height:2" coordorigin="1502,534" coordsize="1262,2">
              <v:shape style="position:absolute;left:1502;top:534;width:1262;height:2" coordorigin="1502,534" coordsize="1262,0" path="m1502,534l2764,534e" filled="false" stroked="true" strokeweight=".72pt" strokecolor="#000000">
                <v:path arrowok="t"/>
              </v:shape>
              <v:shape style="position:absolute;left:2764;top:542;width:10;height:2" type="#_x0000_t75" stroked="false">
                <v:imagedata r:id="rId27" o:title=""/>
              </v:shape>
            </v:group>
            <v:group style="position:absolute;left:2764;top:506;width:44;height:2" coordorigin="2764,506" coordsize="44,2">
              <v:shape style="position:absolute;left:2764;top:506;width:44;height:2" coordorigin="2764,506" coordsize="44,0" path="m2764,506l2807,506e" filled="false" stroked="true" strokeweight=".72pt" strokecolor="#000000">
                <v:path arrowok="t"/>
              </v:shape>
            </v:group>
            <v:group style="position:absolute;left:2764;top:534;width:44;height:2" coordorigin="2764,534" coordsize="44,2">
              <v:shape style="position:absolute;left:2764;top:534;width:44;height:2" coordorigin="2764,534" coordsize="44,0" path="m2764,534l2807,534e" filled="false" stroked="true" strokeweight=".72pt" strokecolor="#000000">
                <v:path arrowok="t"/>
              </v:shape>
            </v:group>
            <v:group style="position:absolute;left:2807;top:506;width:1452;height:2" coordorigin="2807,506" coordsize="1452,2">
              <v:shape style="position:absolute;left:2807;top:506;width:1452;height:2" coordorigin="2807,506" coordsize="1452,0" path="m2807,506l4259,506e" filled="false" stroked="true" strokeweight=".72pt" strokecolor="#000000">
                <v:path arrowok="t"/>
              </v:shape>
            </v:group>
            <v:group style="position:absolute;left:2807;top:534;width:1452;height:2" coordorigin="2807,534" coordsize="1452,2">
              <v:shape style="position:absolute;left:2807;top:534;width:1452;height:2" coordorigin="2807,534" coordsize="1452,0" path="m2807,534l4259,534e" filled="false" stroked="true" strokeweight=".72pt" strokecolor="#000000">
                <v:path arrowok="t"/>
              </v:shape>
              <v:shape style="position:absolute;left:4259;top:542;width:10;height:2" type="#_x0000_t75" stroked="false">
                <v:imagedata r:id="rId27" o:title=""/>
              </v:shape>
            </v:group>
            <v:group style="position:absolute;left:4259;top:506;width:44;height:2" coordorigin="4259,506" coordsize="44,2">
              <v:shape style="position:absolute;left:4259;top:506;width:44;height:2" coordorigin="4259,506" coordsize="44,0" path="m4259,506l4302,506e" filled="false" stroked="true" strokeweight=".72pt" strokecolor="#000000">
                <v:path arrowok="t"/>
              </v:shape>
            </v:group>
            <v:group style="position:absolute;left:4259;top:534;width:44;height:2" coordorigin="4259,534" coordsize="44,2">
              <v:shape style="position:absolute;left:4259;top:534;width:44;height:2" coordorigin="4259,534" coordsize="44,0" path="m4259,534l4302,534e" filled="false" stroked="true" strokeweight=".72pt" strokecolor="#000000">
                <v:path arrowok="t"/>
              </v:shape>
            </v:group>
            <v:group style="position:absolute;left:4302;top:506;width:1426;height:2" coordorigin="4302,506" coordsize="1426,2">
              <v:shape style="position:absolute;left:4302;top:506;width:1426;height:2" coordorigin="4302,506" coordsize="1426,0" path="m4302,506l5728,506e" filled="false" stroked="true" strokeweight=".72pt" strokecolor="#000000">
                <v:path arrowok="t"/>
              </v:shape>
            </v:group>
            <v:group style="position:absolute;left:4302;top:534;width:1426;height:2" coordorigin="4302,534" coordsize="1426,2">
              <v:shape style="position:absolute;left:4302;top:534;width:1426;height:2" coordorigin="4302,534" coordsize="1426,0" path="m4302,534l5728,534e" filled="false" stroked="true" strokeweight=".72pt" strokecolor="#000000">
                <v:path arrowok="t"/>
              </v:shape>
              <v:shape style="position:absolute;left:5728;top:542;width:10;height:2" type="#_x0000_t75" stroked="false">
                <v:imagedata r:id="rId27" o:title=""/>
              </v:shape>
            </v:group>
            <v:group style="position:absolute;left:5728;top:506;width:44;height:2" coordorigin="5728,506" coordsize="44,2">
              <v:shape style="position:absolute;left:5728;top:506;width:44;height:2" coordorigin="5728,506" coordsize="44,0" path="m5728,506l5771,506e" filled="false" stroked="true" strokeweight=".72pt" strokecolor="#000000">
                <v:path arrowok="t"/>
              </v:shape>
            </v:group>
            <v:group style="position:absolute;left:5728;top:534;width:44;height:2" coordorigin="5728,534" coordsize="44,2">
              <v:shape style="position:absolute;left:5728;top:534;width:44;height:2" coordorigin="5728,534" coordsize="44,0" path="m5728,534l5771,534e" filled="false" stroked="true" strokeweight=".72pt" strokecolor="#000000">
                <v:path arrowok="t"/>
              </v:shape>
            </v:group>
            <v:group style="position:absolute;left:5771;top:506;width:1425;height:2" coordorigin="5771,506" coordsize="1425,2">
              <v:shape style="position:absolute;left:5771;top:506;width:1425;height:2" coordorigin="5771,506" coordsize="1425,0" path="m5771,506l7195,506e" filled="false" stroked="true" strokeweight=".72pt" strokecolor="#000000">
                <v:path arrowok="t"/>
              </v:shape>
            </v:group>
            <v:group style="position:absolute;left:5771;top:534;width:1425;height:2" coordorigin="5771,534" coordsize="1425,2">
              <v:shape style="position:absolute;left:5771;top:534;width:1425;height:2" coordorigin="5771,534" coordsize="1425,0" path="m5771,534l7195,534e" filled="false" stroked="true" strokeweight=".72pt" strokecolor="#000000">
                <v:path arrowok="t"/>
              </v:shape>
              <v:shape style="position:absolute;left:7195;top:542;width:10;height:2" type="#_x0000_t75" stroked="false">
                <v:imagedata r:id="rId27" o:title=""/>
              </v:shape>
            </v:group>
            <v:group style="position:absolute;left:7195;top:506;width:44;height:2" coordorigin="7195,506" coordsize="44,2">
              <v:shape style="position:absolute;left:7195;top:506;width:44;height:2" coordorigin="7195,506" coordsize="44,0" path="m7195,506l7238,506e" filled="false" stroked="true" strokeweight=".72pt" strokecolor="#000000">
                <v:path arrowok="t"/>
              </v:shape>
            </v:group>
            <v:group style="position:absolute;left:7195;top:534;width:44;height:2" coordorigin="7195,534" coordsize="44,2">
              <v:shape style="position:absolute;left:7195;top:534;width:44;height:2" coordorigin="7195,534" coordsize="44,0" path="m7195,534l7238,534e" filled="false" stroked="true" strokeweight=".72pt" strokecolor="#000000">
                <v:path arrowok="t"/>
              </v:shape>
            </v:group>
            <v:group style="position:absolute;left:7238;top:506;width:1074;height:2" coordorigin="7238,506" coordsize="1074,2">
              <v:shape style="position:absolute;left:7238;top:506;width:1074;height:2" coordorigin="7238,506" coordsize="1074,0" path="m7238,506l8312,506e" filled="false" stroked="true" strokeweight=".72pt" strokecolor="#000000">
                <v:path arrowok="t"/>
              </v:shape>
            </v:group>
            <v:group style="position:absolute;left:7238;top:534;width:1074;height:2" coordorigin="7238,534" coordsize="1074,2">
              <v:shape style="position:absolute;left:7238;top:534;width:1074;height:2" coordorigin="7238,534" coordsize="1074,0" path="m7238,534l8312,534e" filled="false" stroked="true" strokeweight=".72pt" strokecolor="#000000">
                <v:path arrowok="t"/>
              </v:shape>
              <v:shape style="position:absolute;left:8312;top:542;width:10;height:2" type="#_x0000_t75" stroked="false">
                <v:imagedata r:id="rId27" o:title=""/>
              </v:shape>
            </v:group>
            <v:group style="position:absolute;left:8312;top:506;width:44;height:2" coordorigin="8312,506" coordsize="44,2">
              <v:shape style="position:absolute;left:8312;top:506;width:44;height:2" coordorigin="8312,506" coordsize="44,0" path="m8312,506l8356,506e" filled="false" stroked="true" strokeweight=".72pt" strokecolor="#000000">
                <v:path arrowok="t"/>
              </v:shape>
            </v:group>
            <v:group style="position:absolute;left:8312;top:534;width:44;height:2" coordorigin="8312,534" coordsize="44,2">
              <v:shape style="position:absolute;left:8312;top:534;width:44;height:2" coordorigin="8312,534" coordsize="44,0" path="m8312,534l8356,534e" filled="false" stroked="true" strokeweight=".72pt" strokecolor="#000000">
                <v:path arrowok="t"/>
              </v:shape>
            </v:group>
            <v:group style="position:absolute;left:8356;top:506;width:1444;height:2" coordorigin="8356,506" coordsize="1444,2">
              <v:shape style="position:absolute;left:8356;top:506;width:1444;height:2" coordorigin="8356,506" coordsize="1444,0" path="m8356,506l9799,506e" filled="false" stroked="true" strokeweight=".72pt" strokecolor="#000000">
                <v:path arrowok="t"/>
              </v:shape>
            </v:group>
            <v:group style="position:absolute;left:8356;top:534;width:1444;height:2" coordorigin="8356,534" coordsize="1444,2">
              <v:shape style="position:absolute;left:8356;top:534;width:1444;height:2" coordorigin="8356,534" coordsize="1444,0" path="m8356,534l9799,534e" filled="false" stroked="true" strokeweight=".72pt" strokecolor="#000000">
                <v:path arrowok="t"/>
              </v:shape>
            </v:group>
            <v:group style="position:absolute;left:9799;top:506;width:44;height:2" coordorigin="9799,506" coordsize="44,2">
              <v:shape style="position:absolute;left:9799;top:506;width:44;height:2" coordorigin="9799,506" coordsize="44,0" path="m9799,506l9842,506e" filled="false" stroked="true" strokeweight=".72pt" strokecolor="#000000">
                <v:path arrowok="t"/>
              </v:shape>
            </v:group>
            <v:group style="position:absolute;left:9799;top:534;width:44;height:2" coordorigin="9799,534" coordsize="44,2">
              <v:shape style="position:absolute;left:9799;top:534;width:44;height:2" coordorigin="9799,534" coordsize="44,0" path="m9799,534l9842,534e" filled="false" stroked="true" strokeweight=".72pt" strokecolor="#000000">
                <v:path arrowok="t"/>
              </v:shape>
            </v:group>
            <v:group style="position:absolute;left:9842;top:506;width:779;height:2" coordorigin="9842,506" coordsize="779,2">
              <v:shape style="position:absolute;left:9842;top:506;width:779;height:2" coordorigin="9842,506" coordsize="779,0" path="m9842,506l10621,506e" filled="false" stroked="true" strokeweight=".72pt" strokecolor="#000000">
                <v:path arrowok="t"/>
              </v:shape>
            </v:group>
            <v:group style="position:absolute;left:9842;top:534;width:779;height:2" coordorigin="9842,534" coordsize="779,2">
              <v:shape style="position:absolute;left:9842;top:534;width:779;height:2" coordorigin="9842,534" coordsize="779,0" path="m9842,534l10621,534e" filled="false" stroked="true" strokeweight=".72pt" strokecolor="#000000">
                <v:path arrowok="t"/>
              </v:shape>
              <v:shape style="position:absolute;left:2744;top:525;width:5597;height:557" type="#_x0000_t75" stroked="false">
                <v:imagedata r:id="rId120" o:title=""/>
              </v:shape>
              <v:shape style="position:absolute;left:1470;top:1043;width:9175;height:2342" type="#_x0000_t75" stroked="false">
                <v:imagedata r:id="rId121" o:title=""/>
              </v:shape>
              <v:shape style="position:absolute;left:1734;top:70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项目名称</w:t>
                      </w:r>
                    </w:p>
                  </w:txbxContent>
                </v:textbox>
                <w10:wrap type="none"/>
              </v:shape>
              <v:shape style="position:absolute;left:3116;top:70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4597;top:70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本年增加</w:t>
                      </w:r>
                    </w:p>
                  </w:txbxContent>
                </v:textbox>
                <w10:wrap type="none"/>
              </v:shape>
              <v:shape style="position:absolute;left:5866;top:703;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转入固定资产</w:t>
                      </w:r>
                    </w:p>
                  </w:txbxContent>
                </v:textbox>
                <w10:wrap type="none"/>
              </v:shape>
              <v:shape style="position:absolute;left:7358;top:70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其他减少</w:t>
                      </w:r>
                    </w:p>
                  </w:txbxContent>
                </v:textbox>
                <w10:wrap type="none"/>
              </v:shape>
              <v:shape style="position:absolute;left:8662;top:70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0016;top:573;width:401;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资金</w:t>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来源</w:t>
                      </w:r>
                    </w:p>
                  </w:txbxContent>
                </v:textbox>
                <w10:wrap type="none"/>
              </v:shape>
              <v:shape style="position:absolute;left:1610;top:1974;width:1125;height:1262" type="#_x0000_t202" filled="false" stroked="false">
                <v:textbox inset="0,0,0,0">
                  <w:txbxContent>
                    <w:p>
                      <w:pPr>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五港池5</w:t>
                      </w:r>
                      <w:r>
                        <w:rPr>
                          <w:rFonts w:ascii="宋体" w:hAnsi="宋体" w:cs="宋体" w:eastAsia="宋体" w:hint="default"/>
                          <w:spacing w:val="-45"/>
                          <w:sz w:val="18"/>
                          <w:szCs w:val="18"/>
                        </w:rPr>
                        <w:t> </w:t>
                      </w:r>
                      <w:r>
                        <w:rPr>
                          <w:rFonts w:ascii="宋体" w:hAnsi="宋体" w:cs="宋体" w:eastAsia="宋体" w:hint="default"/>
                          <w:sz w:val="18"/>
                          <w:szCs w:val="18"/>
                        </w:rPr>
                        <w:t>万吨</w:t>
                      </w:r>
                    </w:p>
                    <w:p>
                      <w:pPr>
                        <w:spacing w:line="21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油泊位</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新建围堰工程</w:t>
                      </w:r>
                    </w:p>
                    <w:p>
                      <w:pPr>
                        <w:spacing w:line="200" w:lineRule="exact" w:before="156"/>
                        <w:ind w:left="0" w:right="0" w:firstLine="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万吨级航道</w:t>
                      </w:r>
                      <w:r>
                        <w:rPr>
                          <w:rFonts w:ascii="宋体" w:hAnsi="宋体" w:cs="宋体" w:eastAsia="宋体" w:hint="default"/>
                          <w:sz w:val="18"/>
                          <w:szCs w:val="18"/>
                        </w:rPr>
                        <w:t> 工程</w:t>
                      </w:r>
                    </w:p>
                  </w:txbxContent>
                </v:textbox>
                <w10:wrap type="none"/>
              </v:shape>
              <v:shape style="position:absolute;left:3106;top:2087;width:10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1,480,142.90</w:t>
                      </w:r>
                    </w:p>
                  </w:txbxContent>
                </v:textbox>
                <w10:wrap type="none"/>
              </v:shape>
              <v:shape style="position:absolute;left:4923;top:2087;width:70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4,590.83</w:t>
                      </w:r>
                    </w:p>
                  </w:txbxContent>
                </v:textbox>
                <w10:wrap type="none"/>
              </v:shape>
              <v:shape style="position:absolute;left:8648;top:2074;width:1626;height:193" type="#_x0000_t202" filled="false" stroked="false">
                <v:textbox inset="0,0,0,0">
                  <w:txbxContent>
                    <w:p>
                      <w:pPr>
                        <w:tabs>
                          <w:tab w:pos="1265" w:val="left" w:leader="none"/>
                        </w:tabs>
                        <w:spacing w:line="192" w:lineRule="exact" w:before="0"/>
                        <w:ind w:left="0" w:right="0" w:firstLine="0"/>
                        <w:jc w:val="left"/>
                        <w:rPr>
                          <w:rFonts w:ascii="宋体" w:hAnsi="宋体" w:cs="宋体" w:eastAsia="宋体" w:hint="default"/>
                          <w:sz w:val="18"/>
                          <w:szCs w:val="18"/>
                        </w:rPr>
                      </w:pPr>
                      <w:r>
                        <w:rPr>
                          <w:rFonts w:ascii="Arial" w:hAnsi="Arial" w:cs="Arial" w:eastAsia="Arial" w:hint="default"/>
                          <w:spacing w:val="-1"/>
                          <w:sz w:val="18"/>
                          <w:szCs w:val="18"/>
                        </w:rPr>
                        <w:t>1,484,733.73</w:t>
                        <w:tab/>
                      </w:r>
                      <w:r>
                        <w:rPr>
                          <w:rFonts w:ascii="宋体" w:hAnsi="宋体" w:cs="宋体" w:eastAsia="宋体" w:hint="default"/>
                          <w:sz w:val="18"/>
                          <w:szCs w:val="18"/>
                        </w:rPr>
                        <w:t>自筹</w:t>
                      </w:r>
                    </w:p>
                  </w:txbxContent>
                </v:textbox>
                <w10:wrap type="none"/>
              </v:shape>
              <v:shape style="position:absolute;left:3006;top:2524;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45,662,138.95</w:t>
                      </w:r>
                      <w:r>
                        <w:rPr>
                          <w:rFonts w:ascii="Arial"/>
                          <w:sz w:val="18"/>
                        </w:rPr>
                      </w:r>
                    </w:p>
                  </w:txbxContent>
                </v:textbox>
                <w10:wrap type="none"/>
              </v:shape>
              <v:shape style="position:absolute;left:4722;top:2524;width:902;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141,626.20</w:t>
                      </w:r>
                    </w:p>
                  </w:txbxContent>
                </v:textbox>
                <w10:wrap type="none"/>
              </v:shape>
              <v:shape style="position:absolute;left:8548;top:2524;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45,803,765.15</w:t>
                      </w:r>
                      <w:r>
                        <w:rPr>
                          <w:rFonts w:ascii="Arial"/>
                          <w:sz w:val="18"/>
                        </w:rPr>
                      </w:r>
                    </w:p>
                  </w:txbxContent>
                </v:textbox>
                <w10:wrap type="none"/>
              </v:shape>
              <v:shape style="position:absolute;left:4472;top:2968;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44,234,378.30</w:t>
                      </w:r>
                      <w:r>
                        <w:rPr>
                          <w:rFonts w:ascii="Arial"/>
                          <w:sz w:val="18"/>
                        </w:rPr>
                      </w:r>
                    </w:p>
                  </w:txbxContent>
                </v:textbox>
                <w10:wrap type="none"/>
              </v:shape>
              <v:shape style="position:absolute;left:5941;top:2968;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44,234,378.30</w:t>
                      </w:r>
                      <w:r>
                        <w:rPr>
                          <w:rFonts w:ascii="Arial"/>
                          <w:sz w:val="18"/>
                        </w:rPr>
                      </w:r>
                    </w:p>
                  </w:txbxContent>
                </v:textbox>
                <w10:wrap type="none"/>
              </v:shape>
              <v:shape style="position:absolute;left:9914;top:2513;width:540;height:72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w:t>
                      </w:r>
                    </w:p>
                    <w:p>
                      <w:pPr>
                        <w:spacing w:line="200" w:lineRule="exact" w:before="156"/>
                        <w:ind w:left="0" w:right="0" w:firstLine="0"/>
                        <w:jc w:val="left"/>
                        <w:rPr>
                          <w:rFonts w:ascii="宋体" w:hAnsi="宋体" w:cs="宋体" w:eastAsia="宋体" w:hint="default"/>
                          <w:sz w:val="18"/>
                          <w:szCs w:val="18"/>
                        </w:rPr>
                      </w:pPr>
                      <w:r>
                        <w:rPr>
                          <w:rFonts w:ascii="宋体" w:hAnsi="宋体" w:cs="宋体" w:eastAsia="宋体" w:hint="default"/>
                          <w:sz w:val="18"/>
                          <w:szCs w:val="18"/>
                        </w:rPr>
                        <w:t>自筹及 贷款</w:t>
                      </w:r>
                    </w:p>
                  </w:txbxContent>
                </v:textbox>
                <w10:wrap type="none"/>
              </v:shape>
            </v:group>
            <w10:wrap type="none"/>
          </v:group>
        </w:pict>
      </w:r>
      <w:r>
        <w:rPr>
          <w:rFonts w:ascii="Arial" w:hAnsi="Arial" w:cs="Arial" w:eastAsia="Arial" w:hint="default"/>
        </w:rPr>
        <w:t>(2)</w:t>
      </w:r>
      <w:r>
        <w:rPr>
          <w:rFonts w:ascii="Arial" w:hAnsi="Arial" w:cs="Arial" w:eastAsia="Arial" w:hint="default"/>
          <w:spacing w:val="-4"/>
        </w:rPr>
        <w:t> </w:t>
      </w:r>
      <w:r>
        <w:rPr/>
        <w:t>重大工程项目变动情况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3"/>
          <w:szCs w:val="13"/>
        </w:rPr>
      </w:pPr>
    </w:p>
    <w:tbl>
      <w:tblPr>
        <w:tblW w:w="0" w:type="auto"/>
        <w:jc w:val="left"/>
        <w:tblInd w:w="355" w:type="dxa"/>
        <w:tblLayout w:type="fixed"/>
        <w:tblCellMar>
          <w:top w:w="0" w:type="dxa"/>
          <w:left w:w="0" w:type="dxa"/>
          <w:bottom w:w="0" w:type="dxa"/>
          <w:right w:w="0" w:type="dxa"/>
        </w:tblCellMar>
        <w:tblLook w:val="01E0"/>
      </w:tblPr>
      <w:tblGrid>
        <w:gridCol w:w="1003"/>
        <w:gridCol w:w="1785"/>
        <w:gridCol w:w="1469"/>
        <w:gridCol w:w="1988"/>
        <w:gridCol w:w="1986"/>
        <w:gridCol w:w="503"/>
      </w:tblGrid>
      <w:tr>
        <w:trPr>
          <w:trHeight w:val="273" w:hRule="exact"/>
        </w:trPr>
        <w:tc>
          <w:tcPr>
            <w:tcW w:w="1003"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宋体" w:hAnsi="宋体" w:cs="宋体" w:eastAsia="宋体" w:hint="default"/>
                <w:sz w:val="18"/>
                <w:szCs w:val="18"/>
              </w:rPr>
            </w:pPr>
            <w:r>
              <w:rPr>
                <w:rFonts w:ascii="宋体" w:hAnsi="宋体" w:cs="宋体" w:eastAsia="宋体" w:hint="default"/>
                <w:sz w:val="18"/>
                <w:szCs w:val="18"/>
              </w:rPr>
              <w:t>五港池</w:t>
            </w:r>
          </w:p>
        </w:tc>
        <w:tc>
          <w:tcPr>
            <w:tcW w:w="178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6"/>
              <w:jc w:val="right"/>
              <w:rPr>
                <w:rFonts w:ascii="Arial" w:hAnsi="Arial" w:cs="Arial" w:eastAsia="Arial" w:hint="default"/>
                <w:sz w:val="18"/>
                <w:szCs w:val="18"/>
              </w:rPr>
            </w:pPr>
            <w:r>
              <w:rPr>
                <w:rFonts w:ascii="Arial"/>
                <w:spacing w:val="-1"/>
                <w:sz w:val="18"/>
              </w:rPr>
              <w:t>32,893,685.86</w:t>
            </w:r>
            <w:r>
              <w:rPr>
                <w:rFonts w:ascii="Arial"/>
                <w:sz w:val="18"/>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6"/>
              <w:jc w:val="right"/>
              <w:rPr>
                <w:rFonts w:ascii="Arial" w:hAnsi="Arial" w:cs="Arial" w:eastAsia="Arial" w:hint="default"/>
                <w:sz w:val="18"/>
                <w:szCs w:val="18"/>
              </w:rPr>
            </w:pPr>
            <w:r>
              <w:rPr>
                <w:rFonts w:ascii="Arial"/>
                <w:spacing w:val="-1"/>
                <w:sz w:val="18"/>
              </w:rPr>
              <w:t>102,023.42</w:t>
            </w:r>
          </w:p>
        </w:tc>
        <w:tc>
          <w:tcPr>
            <w:tcW w:w="1988" w:type="dxa"/>
            <w:tcBorders>
              <w:top w:val="nil" w:sz="6" w:space="0" w:color="auto"/>
              <w:left w:val="nil" w:sz="6" w:space="0" w:color="auto"/>
              <w:bottom w:val="nil" w:sz="6" w:space="0" w:color="auto"/>
              <w:right w:val="nil" w:sz="6" w:space="0" w:color="auto"/>
            </w:tcBorders>
          </w:tcPr>
          <w:p>
            <w:pP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Arial" w:hAnsi="Arial" w:cs="Arial" w:eastAsia="Arial" w:hint="default"/>
                <w:sz w:val="18"/>
                <w:szCs w:val="18"/>
              </w:rPr>
            </w:pPr>
            <w:r>
              <w:rPr>
                <w:rFonts w:ascii="Arial"/>
                <w:spacing w:val="-1"/>
                <w:sz w:val="18"/>
              </w:rPr>
              <w:t>32,995,709.28</w:t>
            </w:r>
            <w:r>
              <w:rPr>
                <w:rFonts w:ascii="Arial"/>
                <w:sz w:val="18"/>
              </w:rPr>
            </w:r>
          </w:p>
        </w:tc>
        <w:tc>
          <w:tcPr>
            <w:tcW w:w="503" w:type="dxa"/>
            <w:tcBorders>
              <w:top w:val="nil" w:sz="6" w:space="0" w:color="auto"/>
              <w:left w:val="nil" w:sz="6" w:space="0" w:color="auto"/>
              <w:bottom w:val="nil" w:sz="6" w:space="0" w:color="auto"/>
              <w:right w:val="nil" w:sz="6" w:space="0" w:color="auto"/>
            </w:tcBorders>
          </w:tcPr>
          <w:p>
            <w:pPr>
              <w:pStyle w:val="TableParagraph"/>
              <w:spacing w:line="224" w:lineRule="exact"/>
              <w:ind w:left="73" w:right="0"/>
              <w:jc w:val="center"/>
              <w:rPr>
                <w:rFonts w:ascii="宋体" w:hAnsi="宋体" w:cs="宋体" w:eastAsia="宋体" w:hint="default"/>
                <w:sz w:val="18"/>
                <w:szCs w:val="18"/>
              </w:rPr>
            </w:pPr>
            <w:r>
              <w:rPr>
                <w:rFonts w:ascii="宋体" w:hAnsi="宋体" w:cs="宋体" w:eastAsia="宋体" w:hint="default"/>
                <w:sz w:val="18"/>
                <w:szCs w:val="18"/>
              </w:rPr>
              <w:t>贷款</w:t>
            </w:r>
          </w:p>
        </w:tc>
      </w:tr>
      <w:tr>
        <w:trPr>
          <w:trHeight w:val="265" w:hRule="exact"/>
        </w:trPr>
        <w:tc>
          <w:tcPr>
            <w:tcW w:w="1003"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宋体" w:hAnsi="宋体" w:cs="宋体" w:eastAsia="宋体" w:hint="default"/>
                <w:sz w:val="18"/>
                <w:szCs w:val="18"/>
              </w:rPr>
            </w:pPr>
            <w:r>
              <w:rPr>
                <w:rFonts w:ascii="宋体" w:hAnsi="宋体" w:cs="宋体" w:eastAsia="宋体" w:hint="default"/>
                <w:sz w:val="18"/>
                <w:szCs w:val="18"/>
              </w:rPr>
              <w:t>二港池</w:t>
            </w:r>
          </w:p>
        </w:tc>
        <w:tc>
          <w:tcPr>
            <w:tcW w:w="178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06"/>
              <w:jc w:val="right"/>
              <w:rPr>
                <w:rFonts w:ascii="Arial" w:hAnsi="Arial" w:cs="Arial" w:eastAsia="Arial" w:hint="default"/>
                <w:sz w:val="18"/>
                <w:szCs w:val="18"/>
              </w:rPr>
            </w:pPr>
            <w:r>
              <w:rPr>
                <w:rFonts w:ascii="Arial"/>
                <w:spacing w:val="-1"/>
                <w:sz w:val="18"/>
              </w:rPr>
              <w:t>10,053,712.14</w:t>
            </w:r>
            <w:r>
              <w:rPr>
                <w:rFonts w:ascii="Arial"/>
                <w:sz w:val="18"/>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07"/>
              <w:jc w:val="right"/>
              <w:rPr>
                <w:rFonts w:ascii="Arial" w:hAnsi="Arial" w:cs="Arial" w:eastAsia="Arial" w:hint="default"/>
                <w:sz w:val="18"/>
                <w:szCs w:val="18"/>
              </w:rPr>
            </w:pPr>
            <w:r>
              <w:rPr>
                <w:rFonts w:ascii="Arial"/>
                <w:spacing w:val="-1"/>
                <w:sz w:val="18"/>
              </w:rPr>
              <w:t>9,230,756.58</w:t>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08" w:right="0"/>
              <w:jc w:val="left"/>
              <w:rPr>
                <w:rFonts w:ascii="Arial" w:hAnsi="Arial" w:cs="Arial" w:eastAsia="Arial" w:hint="default"/>
                <w:sz w:val="18"/>
                <w:szCs w:val="18"/>
              </w:rPr>
            </w:pPr>
            <w:r>
              <w:rPr>
                <w:rFonts w:ascii="Arial"/>
                <w:sz w:val="18"/>
              </w:rPr>
              <w:t>9,199,573.87</w:t>
            </w: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8"/>
                <w:szCs w:val="18"/>
              </w:rPr>
            </w:pPr>
            <w:r>
              <w:rPr>
                <w:rFonts w:ascii="Arial"/>
                <w:spacing w:val="-1"/>
                <w:sz w:val="18"/>
              </w:rPr>
              <w:t>10,084,894.85</w:t>
            </w:r>
            <w:r>
              <w:rPr>
                <w:rFonts w:ascii="Arial"/>
                <w:sz w:val="18"/>
              </w:rPr>
            </w:r>
          </w:p>
        </w:tc>
        <w:tc>
          <w:tcPr>
            <w:tcW w:w="503" w:type="dxa"/>
            <w:tcBorders>
              <w:top w:val="nil" w:sz="6" w:space="0" w:color="auto"/>
              <w:left w:val="nil" w:sz="6" w:space="0" w:color="auto"/>
              <w:bottom w:val="nil" w:sz="6" w:space="0" w:color="auto"/>
              <w:right w:val="nil" w:sz="6" w:space="0" w:color="auto"/>
            </w:tcBorders>
          </w:tcPr>
          <w:p>
            <w:pPr>
              <w:pStyle w:val="TableParagraph"/>
              <w:spacing w:line="216" w:lineRule="exact"/>
              <w:ind w:left="73" w:right="0"/>
              <w:jc w:val="center"/>
              <w:rPr>
                <w:rFonts w:ascii="宋体" w:hAnsi="宋体" w:cs="宋体" w:eastAsia="宋体" w:hint="default"/>
                <w:sz w:val="18"/>
                <w:szCs w:val="18"/>
              </w:rPr>
            </w:pPr>
            <w:r>
              <w:rPr>
                <w:rFonts w:ascii="宋体" w:hAnsi="宋体" w:cs="宋体" w:eastAsia="宋体" w:hint="default"/>
                <w:sz w:val="18"/>
                <w:szCs w:val="18"/>
              </w:rPr>
              <w:t>贷款</w:t>
            </w:r>
          </w:p>
        </w:tc>
      </w:tr>
      <w:tr>
        <w:trPr>
          <w:trHeight w:val="329" w:hRule="exact"/>
        </w:trPr>
        <w:tc>
          <w:tcPr>
            <w:tcW w:w="1003"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宋体" w:hAnsi="宋体" w:cs="宋体" w:eastAsia="宋体" w:hint="default"/>
                <w:sz w:val="18"/>
                <w:szCs w:val="18"/>
              </w:rPr>
            </w:pPr>
            <w:r>
              <w:rPr>
                <w:rFonts w:ascii="宋体" w:hAnsi="宋体" w:cs="宋体" w:eastAsia="宋体" w:hint="default"/>
                <w:sz w:val="18"/>
                <w:szCs w:val="18"/>
              </w:rPr>
              <w:t>西围堰</w:t>
            </w:r>
          </w:p>
        </w:tc>
        <w:tc>
          <w:tcPr>
            <w:tcW w:w="178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06"/>
              <w:jc w:val="right"/>
              <w:rPr>
                <w:rFonts w:ascii="Arial" w:hAnsi="Arial" w:cs="Arial" w:eastAsia="Arial" w:hint="default"/>
                <w:sz w:val="18"/>
                <w:szCs w:val="18"/>
              </w:rPr>
            </w:pPr>
            <w:r>
              <w:rPr>
                <w:rFonts w:ascii="Arial"/>
                <w:spacing w:val="-1"/>
                <w:sz w:val="18"/>
              </w:rPr>
              <w:t>22,383,510.39</w:t>
            </w:r>
            <w:r>
              <w:rPr>
                <w:rFonts w:ascii="Arial"/>
                <w:sz w:val="18"/>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06"/>
              <w:jc w:val="right"/>
              <w:rPr>
                <w:rFonts w:ascii="Arial" w:hAnsi="Arial" w:cs="Arial" w:eastAsia="Arial" w:hint="default"/>
                <w:sz w:val="18"/>
                <w:szCs w:val="18"/>
              </w:rPr>
            </w:pPr>
            <w:r>
              <w:rPr>
                <w:rFonts w:ascii="Arial"/>
                <w:spacing w:val="-1"/>
                <w:sz w:val="18"/>
              </w:rPr>
              <w:t>69,424.94</w:t>
            </w:r>
            <w:r>
              <w:rPr>
                <w:rFonts w:ascii="Arial"/>
                <w:sz w:val="18"/>
              </w:rPr>
            </w:r>
          </w:p>
        </w:tc>
        <w:tc>
          <w:tcPr>
            <w:tcW w:w="1988" w:type="dxa"/>
            <w:tcBorders>
              <w:top w:val="nil" w:sz="6" w:space="0" w:color="auto"/>
              <w:left w:val="nil" w:sz="6" w:space="0" w:color="auto"/>
              <w:bottom w:val="nil" w:sz="6" w:space="0" w:color="auto"/>
              <w:right w:val="nil" w:sz="6" w:space="0" w:color="auto"/>
            </w:tcBorders>
          </w:tcPr>
          <w:p>
            <w:pP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8"/>
                <w:szCs w:val="18"/>
              </w:rPr>
            </w:pPr>
            <w:r>
              <w:rPr>
                <w:rFonts w:ascii="Arial"/>
                <w:spacing w:val="-1"/>
                <w:sz w:val="18"/>
              </w:rPr>
              <w:t>22,452,935.33</w:t>
            </w:r>
            <w:r>
              <w:rPr>
                <w:rFonts w:ascii="Arial"/>
                <w:sz w:val="18"/>
              </w:rPr>
            </w:r>
          </w:p>
        </w:tc>
        <w:tc>
          <w:tcPr>
            <w:tcW w:w="503" w:type="dxa"/>
            <w:tcBorders>
              <w:top w:val="nil" w:sz="6" w:space="0" w:color="auto"/>
              <w:left w:val="nil" w:sz="6" w:space="0" w:color="auto"/>
              <w:bottom w:val="nil" w:sz="6" w:space="0" w:color="auto"/>
              <w:right w:val="nil" w:sz="6" w:space="0" w:color="auto"/>
            </w:tcBorders>
          </w:tcPr>
          <w:p>
            <w:pPr>
              <w:pStyle w:val="TableParagraph"/>
              <w:spacing w:line="216" w:lineRule="exact"/>
              <w:ind w:left="73" w:right="0"/>
              <w:jc w:val="center"/>
              <w:rPr>
                <w:rFonts w:ascii="宋体" w:hAnsi="宋体" w:cs="宋体" w:eastAsia="宋体" w:hint="default"/>
                <w:sz w:val="18"/>
                <w:szCs w:val="18"/>
              </w:rPr>
            </w:pPr>
            <w:r>
              <w:rPr>
                <w:rFonts w:ascii="宋体" w:hAnsi="宋体" w:cs="宋体" w:eastAsia="宋体" w:hint="default"/>
                <w:sz w:val="18"/>
                <w:szCs w:val="18"/>
              </w:rPr>
              <w:t>贷款</w:t>
            </w:r>
          </w:p>
        </w:tc>
      </w:tr>
    </w:tbl>
    <w:p>
      <w:pPr>
        <w:spacing w:after="0" w:line="216" w:lineRule="exact"/>
        <w:jc w:val="center"/>
        <w:rPr>
          <w:rFonts w:ascii="宋体" w:hAnsi="宋体" w:cs="宋体" w:eastAsia="宋体" w:hint="default"/>
          <w:sz w:val="18"/>
          <w:szCs w:val="18"/>
        </w:rPr>
        <w:sectPr>
          <w:pgSz w:w="11910" w:h="16840"/>
          <w:pgMar w:header="747" w:footer="727" w:top="980" w:bottom="920" w:left="1220" w:right="11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p>
      <w:pPr>
        <w:spacing w:line="4851" w:lineRule="exact"/>
        <w:ind w:left="260" w:right="0" w:firstLine="0"/>
        <w:rPr>
          <w:rFonts w:ascii="宋体" w:hAnsi="宋体" w:cs="宋体" w:eastAsia="宋体" w:hint="default"/>
          <w:sz w:val="20"/>
          <w:szCs w:val="20"/>
        </w:rPr>
      </w:pPr>
      <w:r>
        <w:rPr>
          <w:rFonts w:ascii="宋体" w:hAnsi="宋体" w:cs="宋体" w:eastAsia="宋体" w:hint="default"/>
          <w:position w:val="-96"/>
          <w:sz w:val="20"/>
          <w:szCs w:val="20"/>
        </w:rPr>
        <w:pict>
          <v:group style="width:458.2pt;height:242.6pt;mso-position-horizontal-relative:char;mso-position-vertical-relative:line" coordorigin="0,0" coordsize="9164,4852">
            <v:shape style="position:absolute;left:1270;top:0;width:7887;height:641" type="#_x0000_t75" stroked="false">
              <v:imagedata r:id="rId122" o:title=""/>
            </v:shape>
            <v:group style="position:absolute;left:7;top:4844;width:1276;height:2" coordorigin="7,4844" coordsize="1276,2">
              <v:shape style="position:absolute;left:7;top:4844;width:1276;height:2" coordorigin="7,4844" coordsize="1276,0" path="m7,4844l1283,4844e" filled="false" stroked="true" strokeweight=".72pt" strokecolor="#000000">
                <v:path arrowok="t"/>
              </v:shape>
            </v:group>
            <v:group style="position:absolute;left:7;top:4815;width:1276;height:2" coordorigin="7,4815" coordsize="1276,2">
              <v:shape style="position:absolute;left:7;top:4815;width:1276;height:2" coordorigin="7,4815" coordsize="1276,0" path="m7,4815l1283,4815e" filled="false" stroked="true" strokeweight=".72pt" strokecolor="#000000">
                <v:path arrowok="t"/>
              </v:shape>
              <v:shape style="position:absolute;left:2;top:613;width:9161;height:4211" type="#_x0000_t75" stroked="false">
                <v:imagedata r:id="rId123" o:title=""/>
              </v:shape>
            </v:group>
            <v:group style="position:absolute;left:1283;top:4815;width:44;height:2" coordorigin="1283,4815" coordsize="44,2">
              <v:shape style="position:absolute;left:1283;top:4815;width:44;height:2" coordorigin="1283,4815" coordsize="44,0" path="m1283,4815l1326,4815e" filled="false" stroked="true" strokeweight=".72pt" strokecolor="#000000">
                <v:path arrowok="t"/>
              </v:shape>
            </v:group>
            <v:group style="position:absolute;left:1283;top:4844;width:1496;height:2" coordorigin="1283,4844" coordsize="1496,2">
              <v:shape style="position:absolute;left:1283;top:4844;width:1496;height:2" coordorigin="1283,4844" coordsize="1496,0" path="m1283,4844l2778,4844e" filled="false" stroked="true" strokeweight=".72pt" strokecolor="#000000">
                <v:path arrowok="t"/>
              </v:shape>
            </v:group>
            <v:group style="position:absolute;left:1326;top:4815;width:1452;height:2" coordorigin="1326,4815" coordsize="1452,2">
              <v:shape style="position:absolute;left:1326;top:4815;width:1452;height:2" coordorigin="1326,4815" coordsize="1452,0" path="m1326,4815l2778,4815e" filled="false" stroked="true" strokeweight=".72pt" strokecolor="#000000">
                <v:path arrowok="t"/>
              </v:shape>
              <v:shape style="position:absolute;left:2762;top:4220;width:41;height:604" type="#_x0000_t75" stroked="false">
                <v:imagedata r:id="rId124" o:title=""/>
              </v:shape>
            </v:group>
            <v:group style="position:absolute;left:2778;top:4815;width:44;height:2" coordorigin="2778,4815" coordsize="44,2">
              <v:shape style="position:absolute;left:2778;top:4815;width:44;height:2" coordorigin="2778,4815" coordsize="44,0" path="m2778,4815l2821,4815e" filled="false" stroked="true" strokeweight=".72pt" strokecolor="#000000">
                <v:path arrowok="t"/>
              </v:shape>
            </v:group>
            <v:group style="position:absolute;left:2778;top:4844;width:1469;height:2" coordorigin="2778,4844" coordsize="1469,2">
              <v:shape style="position:absolute;left:2778;top:4844;width:1469;height:2" coordorigin="2778,4844" coordsize="1469,0" path="m2778,4844l4247,4844e" filled="false" stroked="true" strokeweight=".72pt" strokecolor="#000000">
                <v:path arrowok="t"/>
              </v:shape>
            </v:group>
            <v:group style="position:absolute;left:2821;top:4815;width:1426;height:2" coordorigin="2821,4815" coordsize="1426,2">
              <v:shape style="position:absolute;left:2821;top:4815;width:1426;height:2" coordorigin="2821,4815" coordsize="1426,0" path="m2821,4815l4247,4815e" filled="false" stroked="true" strokeweight=".72pt" strokecolor="#000000">
                <v:path arrowok="t"/>
              </v:shape>
              <v:shape style="position:absolute;left:4231;top:4220;width:41;height:604" type="#_x0000_t75" stroked="false">
                <v:imagedata r:id="rId125" o:title=""/>
              </v:shape>
            </v:group>
            <v:group style="position:absolute;left:4247;top:4815;width:44;height:2" coordorigin="4247,4815" coordsize="44,2">
              <v:shape style="position:absolute;left:4247;top:4815;width:44;height:2" coordorigin="4247,4815" coordsize="44,0" path="m4247,4815l4290,4815e" filled="false" stroked="true" strokeweight=".72pt" strokecolor="#000000">
                <v:path arrowok="t"/>
              </v:shape>
            </v:group>
            <v:group style="position:absolute;left:4247;top:4844;width:1468;height:2" coordorigin="4247,4844" coordsize="1468,2">
              <v:shape style="position:absolute;left:4247;top:4844;width:1468;height:2" coordorigin="4247,4844" coordsize="1468,0" path="m4247,4844l5714,4844e" filled="false" stroked="true" strokeweight=".72pt" strokecolor="#000000">
                <v:path arrowok="t"/>
              </v:shape>
            </v:group>
            <v:group style="position:absolute;left:4290;top:4815;width:1425;height:2" coordorigin="4290,4815" coordsize="1425,2">
              <v:shape style="position:absolute;left:4290;top:4815;width:1425;height:2" coordorigin="4290,4815" coordsize="1425,0" path="m4290,4815l5714,4815e" filled="false" stroked="true" strokeweight=".72pt" strokecolor="#000000">
                <v:path arrowok="t"/>
              </v:shape>
              <v:shape style="position:absolute;left:5699;top:4220;width:41;height:604" type="#_x0000_t75" stroked="false">
                <v:imagedata r:id="rId125" o:title=""/>
              </v:shape>
            </v:group>
            <v:group style="position:absolute;left:5714;top:4815;width:44;height:2" coordorigin="5714,4815" coordsize="44,2">
              <v:shape style="position:absolute;left:5714;top:4815;width:44;height:2" coordorigin="5714,4815" coordsize="44,0" path="m5714,4815l5758,4815e" filled="false" stroked="true" strokeweight=".72pt" strokecolor="#000000">
                <v:path arrowok="t"/>
              </v:shape>
            </v:group>
            <v:group style="position:absolute;left:5714;top:4844;width:1118;height:2" coordorigin="5714,4844" coordsize="1118,2">
              <v:shape style="position:absolute;left:5714;top:4844;width:1118;height:2" coordorigin="5714,4844" coordsize="1118,0" path="m5714,4844l6832,4844e" filled="false" stroked="true" strokeweight=".72pt" strokecolor="#000000">
                <v:path arrowok="t"/>
              </v:shape>
            </v:group>
            <v:group style="position:absolute;left:5758;top:4815;width:1074;height:2" coordorigin="5758,4815" coordsize="1074,2">
              <v:shape style="position:absolute;left:5758;top:4815;width:1074;height:2" coordorigin="5758,4815" coordsize="1074,0" path="m5758,4815l6832,4815e" filled="false" stroked="true" strokeweight=".72pt" strokecolor="#000000">
                <v:path arrowok="t"/>
              </v:shape>
              <v:shape style="position:absolute;left:6816;top:4220;width:41;height:604" type="#_x0000_t75" stroked="false">
                <v:imagedata r:id="rId125" o:title=""/>
              </v:shape>
            </v:group>
            <v:group style="position:absolute;left:6832;top:4815;width:44;height:2" coordorigin="6832,4815" coordsize="44,2">
              <v:shape style="position:absolute;left:6832;top:4815;width:44;height:2" coordorigin="6832,4815" coordsize="44,0" path="m6832,4815l6875,4815e" filled="false" stroked="true" strokeweight=".72pt" strokecolor="#000000">
                <v:path arrowok="t"/>
              </v:shape>
            </v:group>
            <v:group style="position:absolute;left:6832;top:4844;width:44;height:2" coordorigin="6832,4844" coordsize="44,2">
              <v:shape style="position:absolute;left:6832;top:4844;width:44;height:2" coordorigin="6832,4844" coordsize="44,0" path="m6832,4844l6875,4844e" filled="false" stroked="true" strokeweight=".72pt" strokecolor="#000000">
                <v:path arrowok="t"/>
              </v:shape>
            </v:group>
            <v:group style="position:absolute;left:6875;top:4844;width:1451;height:2" coordorigin="6875,4844" coordsize="1451,2">
              <v:shape style="position:absolute;left:6875;top:4844;width:1451;height:2" coordorigin="6875,4844" coordsize="1451,0" path="m6875,4844l8326,4844e" filled="false" stroked="true" strokeweight=".72pt" strokecolor="#000000">
                <v:path arrowok="t"/>
              </v:shape>
            </v:group>
            <v:group style="position:absolute;left:6875;top:4815;width:1451;height:2" coordorigin="6875,4815" coordsize="1451,2">
              <v:shape style="position:absolute;left:6875;top:4815;width:1451;height:2" coordorigin="6875,4815" coordsize="1451,0" path="m6875,4815l8326,4815e" filled="false" stroked="true" strokeweight=".72pt" strokecolor="#000000">
                <v:path arrowok="t"/>
              </v:shape>
            </v:group>
            <v:group style="position:absolute;left:8311;top:4815;width:44;height:2" coordorigin="8311,4815" coordsize="44,2">
              <v:shape style="position:absolute;left:8311;top:4815;width:44;height:2" coordorigin="8311,4815" coordsize="44,0" path="m8311,4815l8354,4815e" filled="false" stroked="true" strokeweight=".72pt" strokecolor="#000000">
                <v:path arrowok="t"/>
              </v:shape>
            </v:group>
            <v:group style="position:absolute;left:8311;top:4844;width:837;height:2" coordorigin="8311,4844" coordsize="837,2">
              <v:shape style="position:absolute;left:8311;top:4844;width:837;height:2" coordorigin="8311,4844" coordsize="837,0" path="m8311,4844l9148,4844e" filled="false" stroked="true" strokeweight=".72pt" strokecolor="#000000">
                <v:path arrowok="t"/>
              </v:shape>
            </v:group>
            <v:group style="position:absolute;left:8354;top:4815;width:794;height:2" coordorigin="8354,4815" coordsize="794,2">
              <v:shape style="position:absolute;left:8354;top:4815;width:794;height:2" coordorigin="8354,4815" coordsize="794,0" path="m8354,4815l9148,4815e" filled="false" stroked="true" strokeweight=".72pt" strokecolor="#000000">
                <v:path arrowok="t"/>
              </v:shape>
              <v:shape style="position:absolute;left:129;top:131;width:1079;height:381" type="#_x0000_t202" filled="false" stroked="false">
                <v:textbox inset="0,0,0,0">
                  <w:txbxContent>
                    <w:p>
                      <w:pPr>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三港池</w:t>
                      </w:r>
                      <w:r>
                        <w:rPr>
                          <w:rFonts w:ascii="宋体" w:hAnsi="宋体" w:cs="宋体" w:eastAsia="宋体" w:hint="default"/>
                          <w:spacing w:val="-46"/>
                          <w:sz w:val="18"/>
                          <w:szCs w:val="18"/>
                        </w:rPr>
                        <w:t> </w:t>
                      </w:r>
                      <w:r>
                        <w:rPr>
                          <w:rFonts w:ascii="宋体" w:hAnsi="宋体" w:cs="宋体" w:eastAsia="宋体" w:hint="default"/>
                          <w:sz w:val="18"/>
                          <w:szCs w:val="18"/>
                        </w:rPr>
                        <w:t>301</w:t>
                      </w:r>
                      <w:r>
                        <w:rPr>
                          <w:rFonts w:ascii="宋体" w:hAnsi="宋体" w:cs="宋体" w:eastAsia="宋体" w:hint="default"/>
                          <w:spacing w:val="-46"/>
                          <w:sz w:val="18"/>
                          <w:szCs w:val="18"/>
                        </w:rPr>
                        <w:t> </w:t>
                      </w:r>
                      <w:r>
                        <w:rPr>
                          <w:rFonts w:ascii="宋体" w:hAnsi="宋体" w:cs="宋体" w:eastAsia="宋体" w:hint="default"/>
                          <w:sz w:val="18"/>
                          <w:szCs w:val="18"/>
                        </w:rPr>
                        <w:t>油</w:t>
                      </w:r>
                    </w:p>
                    <w:p>
                      <w:pPr>
                        <w:spacing w:line="21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品泊位</w:t>
                      </w:r>
                    </w:p>
                  </w:txbxContent>
                </v:textbox>
                <w10:wrap type="none"/>
              </v:shape>
              <v:shape style="position:absolute;left:2992;top:243;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17,607,905.82</w:t>
                      </w:r>
                      <w:r>
                        <w:rPr>
                          <w:rFonts w:ascii="Arial"/>
                          <w:sz w:val="18"/>
                        </w:rPr>
                      </w:r>
                    </w:p>
                  </w:txbxContent>
                </v:textbox>
                <w10:wrap type="none"/>
              </v:shape>
              <v:shape style="position:absolute;left:4460;top:243;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17,607,905.82</w:t>
                      </w:r>
                      <w:r>
                        <w:rPr>
                          <w:rFonts w:ascii="Arial"/>
                          <w:sz w:val="18"/>
                        </w:rPr>
                      </w:r>
                    </w:p>
                  </w:txbxContent>
                </v:textbox>
                <w10:wrap type="none"/>
              </v:shape>
              <v:shape style="position:absolute;left:8433;top:131;width:540;height:381" type="#_x0000_t202" filled="false" stroked="false">
                <v:textbox inset="0,0,0,0">
                  <w:txbxContent>
                    <w:p>
                      <w:pPr>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募集资</w:t>
                      </w:r>
                    </w:p>
                    <w:p>
                      <w:pPr>
                        <w:spacing w:line="21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r>
                    </w:p>
                  </w:txbxContent>
                </v:textbox>
                <w10:wrap type="none"/>
              </v:shape>
              <v:shape style="position:absolute;left:130;top:7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其它单列工程</w:t>
                      </w:r>
                    </w:p>
                  </w:txbxContent>
                </v:textbox>
                <w10:wrap type="none"/>
              </v:shape>
              <v:shape style="position:absolute;left:1525;top:756;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36,862,961.68</w:t>
                      </w:r>
                      <w:r>
                        <w:rPr>
                          <w:rFonts w:ascii="Arial"/>
                          <w:sz w:val="18"/>
                        </w:rPr>
                      </w:r>
                    </w:p>
                  </w:txbxContent>
                </v:textbox>
                <w10:wrap type="none"/>
              </v:shape>
              <v:shape style="position:absolute;left:2990;top:756;width:11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69,485,131.91</w:t>
                      </w:r>
                      <w:r>
                        <w:rPr>
                          <w:rFonts w:ascii="Arial"/>
                          <w:sz w:val="18"/>
                        </w:rPr>
                      </w:r>
                    </w:p>
                  </w:txbxContent>
                </v:textbox>
                <w10:wrap type="none"/>
              </v:shape>
              <v:shape style="position:absolute;left:4460;top:756;width:11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44,639,076.94</w:t>
                      </w:r>
                      <w:r>
                        <w:rPr>
                          <w:rFonts w:ascii="Arial"/>
                          <w:sz w:val="18"/>
                        </w:rPr>
                      </w:r>
                    </w:p>
                  </w:txbxContent>
                </v:textbox>
                <w10:wrap type="none"/>
              </v:shape>
              <v:shape style="position:absolute;left:7068;top:642;width:1906;height:381" type="#_x0000_t202" filled="false" stroked="false">
                <v:textbox inset="0,0,0,0">
                  <w:txbxContent>
                    <w:p>
                      <w:pPr>
                        <w:tabs>
                          <w:tab w:pos="1365" w:val="left" w:leader="none"/>
                        </w:tabs>
                        <w:spacing w:line="222" w:lineRule="exact" w:before="0"/>
                        <w:ind w:left="0" w:right="0" w:firstLine="0"/>
                        <w:jc w:val="left"/>
                        <w:rPr>
                          <w:rFonts w:ascii="宋体" w:hAnsi="宋体" w:cs="宋体" w:eastAsia="宋体" w:hint="default"/>
                          <w:sz w:val="18"/>
                          <w:szCs w:val="18"/>
                        </w:rPr>
                      </w:pPr>
                      <w:r>
                        <w:rPr>
                          <w:rFonts w:ascii="Arial" w:hAnsi="Arial" w:cs="Arial" w:eastAsia="Arial" w:hint="default"/>
                          <w:spacing w:val="-1"/>
                          <w:sz w:val="18"/>
                          <w:szCs w:val="18"/>
                        </w:rPr>
                        <w:t>61,709,016.65</w:t>
                        <w:tab/>
                      </w:r>
                      <w:r>
                        <w:rPr>
                          <w:rFonts w:ascii="宋体" w:hAnsi="宋体" w:cs="宋体" w:eastAsia="宋体" w:hint="default"/>
                          <w:position w:val="11"/>
                          <w:sz w:val="18"/>
                          <w:szCs w:val="18"/>
                        </w:rPr>
                        <w:t>自筹及</w:t>
                      </w:r>
                      <w:r>
                        <w:rPr>
                          <w:rFonts w:ascii="宋体" w:hAnsi="宋体" w:cs="宋体" w:eastAsia="宋体" w:hint="default"/>
                          <w:sz w:val="18"/>
                          <w:szCs w:val="18"/>
                        </w:rPr>
                      </w:r>
                    </w:p>
                    <w:p>
                      <w:pPr>
                        <w:spacing w:line="159" w:lineRule="exact" w:before="0"/>
                        <w:ind w:left="0" w:right="178" w:firstLine="0"/>
                        <w:jc w:val="right"/>
                        <w:rPr>
                          <w:rFonts w:ascii="宋体" w:hAnsi="宋体" w:cs="宋体" w:eastAsia="宋体" w:hint="default"/>
                          <w:sz w:val="18"/>
                          <w:szCs w:val="18"/>
                        </w:rPr>
                      </w:pPr>
                      <w:r>
                        <w:rPr>
                          <w:rFonts w:ascii="宋体" w:hAnsi="宋体" w:cs="宋体" w:eastAsia="宋体" w:hint="default"/>
                          <w:sz w:val="18"/>
                          <w:szCs w:val="18"/>
                        </w:rPr>
                        <w:t>贷款</w:t>
                      </w:r>
                    </w:p>
                  </w:txbxContent>
                </v:textbox>
                <w10:wrap type="none"/>
              </v:shape>
              <v:shape style="position:absolute;left:130;top:1160;width:1080;height:1263" type="#_x0000_t202" filled="false" stroked="false">
                <v:textbox inset="0,0,0,0">
                  <w:txbxContent>
                    <w:p>
                      <w:pPr>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三、四港池西</w:t>
                      </w:r>
                    </w:p>
                    <w:p>
                      <w:pPr>
                        <w:spacing w:line="21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防波堤工程</w:t>
                      </w:r>
                    </w:p>
                    <w:p>
                      <w:pPr>
                        <w:spacing w:before="110"/>
                        <w:ind w:left="0" w:right="0" w:firstLine="0"/>
                        <w:jc w:val="left"/>
                        <w:rPr>
                          <w:rFonts w:ascii="宋体" w:hAnsi="宋体" w:cs="宋体" w:eastAsia="宋体" w:hint="default"/>
                          <w:sz w:val="18"/>
                          <w:szCs w:val="18"/>
                        </w:rPr>
                      </w:pPr>
                      <w:r>
                        <w:rPr>
                          <w:rFonts w:ascii="宋体" w:hAnsi="宋体" w:cs="宋体" w:eastAsia="宋体" w:hint="default"/>
                          <w:sz w:val="18"/>
                          <w:szCs w:val="18"/>
                        </w:rPr>
                        <w:t>三港池围堰</w:t>
                      </w:r>
                    </w:p>
                    <w:p>
                      <w:pPr>
                        <w:spacing w:line="200" w:lineRule="exact" w:before="152"/>
                        <w:ind w:left="0" w:right="0" w:firstLine="0"/>
                        <w:jc w:val="left"/>
                        <w:rPr>
                          <w:rFonts w:ascii="宋体" w:hAnsi="宋体" w:cs="宋体" w:eastAsia="宋体" w:hint="default"/>
                          <w:sz w:val="18"/>
                          <w:szCs w:val="18"/>
                        </w:rPr>
                      </w:pPr>
                      <w:r>
                        <w:rPr>
                          <w:rFonts w:ascii="宋体" w:hAnsi="宋体" w:cs="宋体" w:eastAsia="宋体" w:hint="default"/>
                          <w:sz w:val="18"/>
                          <w:szCs w:val="18"/>
                        </w:rPr>
                        <w:t>粮食现代物流 项目筒仓工程</w:t>
                      </w:r>
                    </w:p>
                  </w:txbxContent>
                </v:textbox>
                <w10:wrap type="none"/>
              </v:shape>
              <v:shape style="position:absolute;left:1426;top:1273;width:12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100,818,119.26</w:t>
                      </w:r>
                    </w:p>
                  </w:txbxContent>
                </v:textbox>
                <w10:wrap type="none"/>
              </v:shape>
              <v:shape style="position:absolute;left:2991;top:1273;width:11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61,161,854.10</w:t>
                      </w:r>
                      <w:r>
                        <w:rPr>
                          <w:rFonts w:ascii="Arial"/>
                          <w:sz w:val="18"/>
                        </w:rPr>
                      </w:r>
                    </w:p>
                  </w:txbxContent>
                </v:textbox>
                <w10:wrap type="none"/>
              </v:shape>
              <v:shape style="position:absolute;left:6968;top:1263;width:1826;height:191" type="#_x0000_t202" filled="false" stroked="false">
                <v:textbox inset="0,0,0,0">
                  <w:txbxContent>
                    <w:p>
                      <w:pPr>
                        <w:tabs>
                          <w:tab w:pos="1465" w:val="left" w:leader="none"/>
                        </w:tabs>
                        <w:spacing w:line="190" w:lineRule="exact" w:before="0"/>
                        <w:ind w:left="0" w:right="0" w:firstLine="0"/>
                        <w:jc w:val="left"/>
                        <w:rPr>
                          <w:rFonts w:ascii="宋体" w:hAnsi="宋体" w:cs="宋体" w:eastAsia="宋体" w:hint="default"/>
                          <w:sz w:val="18"/>
                          <w:szCs w:val="18"/>
                        </w:rPr>
                      </w:pPr>
                      <w:r>
                        <w:rPr>
                          <w:rFonts w:ascii="Arial" w:hAnsi="Arial" w:cs="Arial" w:eastAsia="Arial" w:hint="default"/>
                          <w:spacing w:val="-1"/>
                          <w:sz w:val="18"/>
                          <w:szCs w:val="18"/>
                        </w:rPr>
                        <w:t>161,979,973.36</w:t>
                        <w:tab/>
                      </w:r>
                      <w:r>
                        <w:rPr>
                          <w:rFonts w:ascii="宋体" w:hAnsi="宋体" w:cs="宋体" w:eastAsia="宋体" w:hint="default"/>
                          <w:sz w:val="18"/>
                          <w:szCs w:val="18"/>
                        </w:rPr>
                        <w:t>自筹</w:t>
                      </w:r>
                    </w:p>
                  </w:txbxContent>
                </v:textbox>
                <w10:wrap type="none"/>
              </v:shape>
              <v:shape style="position:absolute;left:1525;top:1719;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34,922,130.29</w:t>
                      </w:r>
                      <w:r>
                        <w:rPr>
                          <w:rFonts w:ascii="Arial"/>
                          <w:sz w:val="18"/>
                        </w:rPr>
                      </w:r>
                    </w:p>
                  </w:txbxContent>
                </v:textbox>
                <w10:wrap type="none"/>
              </v:shape>
              <v:shape style="position:absolute;left:3241;top:1719;width:902;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108,314.87</w:t>
                      </w:r>
                    </w:p>
                  </w:txbxContent>
                </v:textbox>
                <w10:wrap type="none"/>
              </v:shape>
              <v:shape style="position:absolute;left:7068;top:1719;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35,030,445.16</w:t>
                      </w:r>
                      <w:r>
                        <w:rPr>
                          <w:rFonts w:ascii="Arial"/>
                          <w:sz w:val="18"/>
                        </w:rPr>
                      </w:r>
                    </w:p>
                  </w:txbxContent>
                </v:textbox>
                <w10:wrap type="none"/>
              </v:shape>
              <v:shape style="position:absolute;left:2992;top:2157;width:11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39,484,519.00</w:t>
                      </w:r>
                      <w:r>
                        <w:rPr>
                          <w:rFonts w:ascii="Arial"/>
                          <w:sz w:val="18"/>
                        </w:rPr>
                      </w:r>
                    </w:p>
                  </w:txbxContent>
                </v:textbox>
                <w10:wrap type="none"/>
              </v:shape>
              <v:shape style="position:absolute;left:4559;top:2157;width:10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1,636,780.62</w:t>
                      </w:r>
                    </w:p>
                  </w:txbxContent>
                </v:textbox>
                <w10:wrap type="none"/>
              </v:shape>
              <v:shape style="position:absolute;left:7068;top:2157;width:11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37,847,738.38</w:t>
                      </w:r>
                      <w:r>
                        <w:rPr>
                          <w:rFonts w:ascii="Arial"/>
                          <w:sz w:val="18"/>
                        </w:rPr>
                      </w:r>
                    </w:p>
                  </w:txbxContent>
                </v:textbox>
                <w10:wrap type="none"/>
              </v:shape>
              <v:shape style="position:absolute;left:8434;top:1706;width:541;height:71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自筹</w:t>
                      </w:r>
                    </w:p>
                    <w:p>
                      <w:pPr>
                        <w:spacing w:line="200" w:lineRule="exact" w:before="152"/>
                        <w:ind w:left="0" w:right="0" w:firstLine="0"/>
                        <w:jc w:val="left"/>
                        <w:rPr>
                          <w:rFonts w:ascii="宋体" w:hAnsi="宋体" w:cs="宋体" w:eastAsia="宋体" w:hint="default"/>
                          <w:sz w:val="18"/>
                          <w:szCs w:val="18"/>
                        </w:rPr>
                      </w:pPr>
                      <w:r>
                        <w:rPr>
                          <w:rFonts w:ascii="宋体" w:hAnsi="宋体" w:cs="宋体" w:eastAsia="宋体" w:hint="default"/>
                          <w:sz w:val="18"/>
                          <w:szCs w:val="18"/>
                        </w:rPr>
                        <w:t>募集资 金</w:t>
                      </w:r>
                    </w:p>
                  </w:txbxContent>
                </v:textbox>
                <w10:wrap type="none"/>
              </v:shape>
              <v:shape style="position:absolute;left:130;top:2658;width:1035;height:381" type="#_x0000_t202" filled="false" stroked="false">
                <v:textbox inset="0,0,0,0">
                  <w:txbxContent>
                    <w:p>
                      <w:pPr>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205</w:t>
                      </w:r>
                      <w:r>
                        <w:rPr>
                          <w:rFonts w:ascii="宋体" w:hAnsi="宋体" w:cs="宋体" w:eastAsia="宋体" w:hint="default"/>
                          <w:spacing w:val="-46"/>
                          <w:sz w:val="18"/>
                          <w:szCs w:val="18"/>
                        </w:rPr>
                        <w:t> </w:t>
                      </w:r>
                      <w:r>
                        <w:rPr>
                          <w:rFonts w:ascii="宋体" w:hAnsi="宋体" w:cs="宋体" w:eastAsia="宋体" w:hint="default"/>
                          <w:sz w:val="18"/>
                          <w:szCs w:val="18"/>
                        </w:rPr>
                        <w:t>通用散杂</w:t>
                      </w:r>
                    </w:p>
                    <w:p>
                      <w:pPr>
                        <w:spacing w:line="21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货泊位</w:t>
                      </w:r>
                    </w:p>
                  </w:txbxContent>
                </v:textbox>
                <w10:wrap type="none"/>
              </v:shape>
              <v:shape style="position:absolute;left:1625;top:2770;width:10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8,215,015.06</w:t>
                      </w:r>
                    </w:p>
                  </w:txbxContent>
                </v:textbox>
                <w10:wrap type="none"/>
              </v:shape>
              <v:shape style="position:absolute;left:2991;top:2770;width:11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22,832,848.43</w:t>
                      </w:r>
                      <w:r>
                        <w:rPr>
                          <w:rFonts w:ascii="Arial"/>
                          <w:sz w:val="18"/>
                        </w:rPr>
                      </w:r>
                    </w:p>
                  </w:txbxContent>
                </v:textbox>
                <w10:wrap type="none"/>
              </v:shape>
              <v:shape style="position:absolute;left:4460;top:2770;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31,047,863.49</w:t>
                      </w:r>
                      <w:r>
                        <w:rPr>
                          <w:rFonts w:ascii="Arial"/>
                          <w:sz w:val="18"/>
                        </w:rPr>
                      </w:r>
                    </w:p>
                  </w:txbxContent>
                </v:textbox>
                <w10:wrap type="none"/>
              </v:shape>
              <v:shape style="position:absolute;left:8434;top:2658;width:540;height:381" type="#_x0000_t202" filled="false" stroked="false">
                <v:textbox inset="0,0,0,0">
                  <w:txbxContent>
                    <w:p>
                      <w:pPr>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募集资</w:t>
                      </w:r>
                    </w:p>
                    <w:p>
                      <w:pPr>
                        <w:spacing w:line="21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r>
                    </w:p>
                  </w:txbxContent>
                </v:textbox>
                <w10:wrap type="none"/>
              </v:shape>
              <v:shape style="position:absolute;left:130;top:3279;width:1080;height:915" type="#_x0000_t202" filled="false" stroked="false">
                <v:textbox inset="0,0,0,0">
                  <w:txbxContent>
                    <w:p>
                      <w:pPr>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206</w:t>
                      </w:r>
                      <w:r>
                        <w:rPr>
                          <w:rFonts w:ascii="宋体" w:hAnsi="宋体" w:cs="宋体" w:eastAsia="宋体" w:hint="default"/>
                          <w:spacing w:val="-46"/>
                          <w:sz w:val="18"/>
                          <w:szCs w:val="18"/>
                        </w:rPr>
                        <w:t> </w:t>
                      </w:r>
                      <w:r>
                        <w:rPr>
                          <w:rFonts w:ascii="宋体" w:hAnsi="宋体" w:cs="宋体" w:eastAsia="宋体" w:hint="default"/>
                          <w:sz w:val="18"/>
                          <w:szCs w:val="18"/>
                        </w:rPr>
                        <w:t>通用散杂</w:t>
                      </w:r>
                    </w:p>
                    <w:p>
                      <w:pPr>
                        <w:spacing w:line="21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货泊位</w:t>
                      </w:r>
                    </w:p>
                    <w:p>
                      <w:pPr>
                        <w:spacing w:line="200" w:lineRule="exact" w:before="149"/>
                        <w:ind w:left="0" w:right="0" w:firstLine="0"/>
                        <w:jc w:val="left"/>
                        <w:rPr>
                          <w:rFonts w:ascii="宋体" w:hAnsi="宋体" w:cs="宋体" w:eastAsia="宋体" w:hint="default"/>
                          <w:sz w:val="18"/>
                          <w:szCs w:val="18"/>
                        </w:rPr>
                      </w:pPr>
                      <w:r>
                        <w:rPr>
                          <w:rFonts w:ascii="宋体" w:hAnsi="宋体" w:cs="宋体" w:eastAsia="宋体" w:hint="default"/>
                          <w:sz w:val="18"/>
                          <w:szCs w:val="18"/>
                        </w:rPr>
                        <w:t>集装箱码头二 期工程</w:t>
                      </w:r>
                    </w:p>
                  </w:txbxContent>
                </v:textbox>
                <w10:wrap type="none"/>
              </v:shape>
              <v:shape style="position:absolute;left:1625;top:3393;width:10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9,641,423.05</w:t>
                      </w:r>
                    </w:p>
                  </w:txbxContent>
                </v:textbox>
                <w10:wrap type="none"/>
              </v:shape>
              <v:shape style="position:absolute;left:2991;top:3393;width:11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12,335,531.32</w:t>
                      </w:r>
                      <w:r>
                        <w:rPr>
                          <w:rFonts w:ascii="Arial"/>
                          <w:sz w:val="18"/>
                        </w:rPr>
                      </w:r>
                    </w:p>
                  </w:txbxContent>
                </v:textbox>
                <w10:wrap type="none"/>
              </v:shape>
              <v:shape style="position:absolute;left:4460;top:3393;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21,976,954.37</w:t>
                      </w:r>
                      <w:r>
                        <w:rPr>
                          <w:rFonts w:ascii="Arial"/>
                          <w:sz w:val="18"/>
                        </w:rPr>
                      </w:r>
                    </w:p>
                  </w:txbxContent>
                </v:textbox>
                <w10:wrap type="none"/>
              </v:shape>
              <v:shape style="position:absolute;left:8434;top:3279;width:540;height:381" type="#_x0000_t202" filled="false" stroked="false">
                <v:textbox inset="0,0,0,0">
                  <w:txbxContent>
                    <w:p>
                      <w:pPr>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募集资</w:t>
                      </w:r>
                    </w:p>
                    <w:p>
                      <w:pPr>
                        <w:spacing w:line="21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r>
                    </w:p>
                  </w:txbxContent>
                </v:textbox>
                <w10:wrap type="none"/>
              </v:shape>
              <v:shape style="position:absolute;left:1776;top:3928;width:90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741,792.08</w:t>
                      </w:r>
                    </w:p>
                  </w:txbxContent>
                </v:textbox>
                <w10:wrap type="none"/>
              </v:shape>
              <v:shape style="position:absolute;left:2892;top:3928;width:12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152,811,538.99</w:t>
                      </w:r>
                    </w:p>
                  </w:txbxContent>
                </v:textbox>
                <w10:wrap type="none"/>
              </v:shape>
              <v:shape style="position:absolute;left:6968;top:3928;width:12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153,553,331.07</w:t>
                      </w:r>
                    </w:p>
                  </w:txbxContent>
                </v:textbox>
                <w10:wrap type="none"/>
              </v:shape>
              <v:shape style="position:absolute;left:8434;top:3798;width:540;height:400" type="#_x0000_t202" filled="false" stroked="false">
                <v:textbox inset="0,0,0,0">
                  <w:txbxContent>
                    <w:p>
                      <w:pPr>
                        <w:spacing w:line="17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自筹及</w:t>
                      </w:r>
                    </w:p>
                    <w:p>
                      <w:pPr>
                        <w:spacing w:line="22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w:t>
                      </w:r>
                    </w:p>
                  </w:txbxContent>
                </v:textbox>
                <w10:wrap type="none"/>
              </v:shape>
              <v:shape style="position:absolute;left:454;top:442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1426;top:4438;width:4187;height:180" type="#_x0000_t202" filled="false" stroked="false">
                <v:textbox inset="0,0,0,0">
                  <w:txbxContent>
                    <w:p>
                      <w:pPr>
                        <w:tabs>
                          <w:tab w:pos="1465" w:val="left" w:leader="none"/>
                          <w:tab w:pos="2934" w:val="left" w:leader="none"/>
                        </w:tabs>
                        <w:spacing w:line="180" w:lineRule="exact" w:before="0"/>
                        <w:ind w:left="0" w:right="0" w:firstLine="0"/>
                        <w:jc w:val="left"/>
                        <w:rPr>
                          <w:rFonts w:ascii="Arial" w:hAnsi="Arial" w:cs="Arial" w:eastAsia="Arial" w:hint="default"/>
                          <w:sz w:val="18"/>
                          <w:szCs w:val="18"/>
                        </w:rPr>
                      </w:pPr>
                      <w:r>
                        <w:rPr>
                          <w:rFonts w:ascii="Arial"/>
                          <w:spacing w:val="-1"/>
                          <w:sz w:val="18"/>
                        </w:rPr>
                        <w:t>303,674,631.66</w:t>
                        <w:tab/>
                        <w:t>429,610,444.71</w:t>
                        <w:tab/>
                        <w:t>170,342,533.41</w:t>
                      </w:r>
                    </w:p>
                  </w:txbxContent>
                </v:textbox>
                <w10:wrap type="none"/>
              </v:shape>
              <v:shape style="position:absolute;left:6968;top:4438;width:12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562,942,542.96</w:t>
                      </w:r>
                    </w:p>
                  </w:txbxContent>
                </v:textbox>
                <w10:wrap type="none"/>
              </v:shape>
            </v:group>
          </v:group>
        </w:pict>
      </w:r>
      <w:r>
        <w:rPr>
          <w:rFonts w:ascii="宋体" w:hAnsi="宋体" w:cs="宋体" w:eastAsia="宋体" w:hint="default"/>
          <w:position w:val="-96"/>
          <w:sz w:val="20"/>
          <w:szCs w:val="20"/>
        </w:rPr>
      </w:r>
    </w:p>
    <w:p>
      <w:pPr>
        <w:spacing w:line="240" w:lineRule="auto" w:before="11"/>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747" w:footer="727" w:top="980" w:bottom="920" w:left="1220" w:right="1060"/>
        </w:sectPr>
      </w:pPr>
    </w:p>
    <w:p>
      <w:pPr>
        <w:tabs>
          <w:tab w:pos="1427" w:val="left" w:leader="none"/>
        </w:tabs>
        <w:spacing w:line="326" w:lineRule="exact" w:before="283"/>
        <w:ind w:left="0" w:right="97" w:firstLine="0"/>
        <w:jc w:val="right"/>
        <w:rPr>
          <w:rFonts w:ascii="宋体" w:hAnsi="宋体" w:cs="宋体" w:eastAsia="宋体" w:hint="default"/>
          <w:sz w:val="20"/>
          <w:szCs w:val="20"/>
        </w:rPr>
      </w:pPr>
      <w:r>
        <w:rPr>
          <w:rFonts w:ascii="宋体" w:hAnsi="宋体" w:cs="宋体" w:eastAsia="宋体" w:hint="default"/>
          <w:sz w:val="20"/>
          <w:szCs w:val="20"/>
        </w:rPr>
        <w:t>项目名称</w:t>
        <w:tab/>
      </w:r>
      <w:r>
        <w:rPr>
          <w:rFonts w:ascii="宋体" w:hAnsi="宋体" w:cs="宋体" w:eastAsia="宋体" w:hint="default"/>
          <w:position w:val="13"/>
          <w:sz w:val="20"/>
          <w:szCs w:val="20"/>
        </w:rPr>
        <w:t>预算数</w:t>
      </w:r>
      <w:r>
        <w:rPr>
          <w:rFonts w:ascii="宋体" w:hAnsi="宋体" w:cs="宋体" w:eastAsia="宋体" w:hint="default"/>
          <w:sz w:val="20"/>
          <w:szCs w:val="20"/>
        </w:rPr>
      </w:r>
    </w:p>
    <w:p>
      <w:pPr>
        <w:spacing w:line="196"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（万元）</w:t>
      </w:r>
    </w:p>
    <w:p>
      <w:pPr>
        <w:spacing w:line="247" w:lineRule="auto" w:before="39"/>
        <w:ind w:left="370" w:right="0" w:firstLine="0"/>
        <w:jc w:val="center"/>
        <w:rPr>
          <w:rFonts w:ascii="Arial" w:hAnsi="Arial" w:cs="Arial" w:eastAsia="Arial" w:hint="default"/>
          <w:sz w:val="20"/>
          <w:szCs w:val="20"/>
        </w:rPr>
      </w:pPr>
      <w:r>
        <w:rPr/>
        <w:br w:type="column"/>
      </w:r>
      <w:r>
        <w:rPr>
          <w:rFonts w:ascii="宋体" w:hAnsi="宋体" w:cs="宋体" w:eastAsia="宋体" w:hint="default"/>
          <w:sz w:val="20"/>
          <w:szCs w:val="20"/>
        </w:rPr>
        <w:t>工程投</w:t>
      </w:r>
      <w:r>
        <w:rPr>
          <w:rFonts w:ascii="宋体" w:hAnsi="宋体" w:cs="宋体" w:eastAsia="宋体" w:hint="default"/>
          <w:w w:val="100"/>
          <w:sz w:val="20"/>
          <w:szCs w:val="20"/>
        </w:rPr>
        <w:t> </w:t>
      </w:r>
      <w:r>
        <w:rPr>
          <w:rFonts w:ascii="宋体" w:hAnsi="宋体" w:cs="宋体" w:eastAsia="宋体" w:hint="default"/>
          <w:sz w:val="20"/>
          <w:szCs w:val="20"/>
        </w:rPr>
        <w:t>入占预</w:t>
      </w:r>
      <w:r>
        <w:rPr>
          <w:rFonts w:ascii="宋体" w:hAnsi="宋体" w:cs="宋体" w:eastAsia="宋体" w:hint="default"/>
          <w:w w:val="100"/>
          <w:sz w:val="20"/>
          <w:szCs w:val="20"/>
        </w:rPr>
        <w:t> </w:t>
      </w:r>
      <w:r>
        <w:rPr>
          <w:rFonts w:ascii="宋体" w:hAnsi="宋体" w:cs="宋体" w:eastAsia="宋体" w:hint="default"/>
          <w:sz w:val="20"/>
          <w:szCs w:val="20"/>
        </w:rPr>
        <w:t>算比例</w:t>
      </w:r>
      <w:r>
        <w:rPr>
          <w:rFonts w:ascii="宋体" w:hAnsi="宋体" w:cs="宋体" w:eastAsia="宋体" w:hint="default"/>
          <w:w w:val="100"/>
          <w:sz w:val="20"/>
          <w:szCs w:val="20"/>
        </w:rPr>
        <w:t> </w:t>
      </w:r>
      <w:r>
        <w:rPr>
          <w:rFonts w:ascii="Arial" w:hAnsi="Arial" w:cs="Arial" w:eastAsia="Arial" w:hint="default"/>
          <w:sz w:val="20"/>
          <w:szCs w:val="20"/>
        </w:rPr>
        <w:t>(%)</w:t>
      </w:r>
    </w:p>
    <w:p>
      <w:pPr>
        <w:tabs>
          <w:tab w:pos="1449" w:val="left" w:leader="none"/>
        </w:tabs>
        <w:spacing w:line="326" w:lineRule="exact" w:before="283"/>
        <w:ind w:left="308" w:right="-13" w:firstLine="0"/>
        <w:jc w:val="left"/>
        <w:rPr>
          <w:rFonts w:ascii="宋体" w:hAnsi="宋体" w:cs="宋体" w:eastAsia="宋体" w:hint="default"/>
          <w:sz w:val="20"/>
          <w:szCs w:val="20"/>
        </w:rPr>
      </w:pPr>
      <w:r>
        <w:rPr/>
        <w:br w:type="column"/>
      </w:r>
      <w:r>
        <w:rPr>
          <w:rFonts w:ascii="宋体" w:hAnsi="宋体" w:cs="宋体" w:eastAsia="宋体" w:hint="default"/>
          <w:position w:val="-12"/>
          <w:sz w:val="20"/>
          <w:szCs w:val="20"/>
        </w:rPr>
        <w:t>工程进度</w:t>
        <w:tab/>
      </w:r>
      <w:r>
        <w:rPr>
          <w:rFonts w:ascii="宋体" w:hAnsi="宋体" w:cs="宋体" w:eastAsia="宋体" w:hint="default"/>
          <w:spacing w:val="-1"/>
          <w:sz w:val="20"/>
          <w:szCs w:val="20"/>
        </w:rPr>
        <w:t>利息资本化累计</w:t>
      </w:r>
    </w:p>
    <w:p>
      <w:pPr>
        <w:spacing w:line="196" w:lineRule="exact" w:before="0"/>
        <w:ind w:left="0" w:right="497" w:firstLine="0"/>
        <w:jc w:val="right"/>
        <w:rPr>
          <w:rFonts w:ascii="宋体" w:hAnsi="宋体" w:cs="宋体" w:eastAsia="宋体" w:hint="default"/>
          <w:sz w:val="20"/>
          <w:szCs w:val="20"/>
        </w:rPr>
      </w:pPr>
      <w:r>
        <w:rPr>
          <w:rFonts w:ascii="宋体" w:hAnsi="宋体" w:cs="宋体" w:eastAsia="宋体" w:hint="default"/>
          <w:sz w:val="20"/>
          <w:szCs w:val="20"/>
        </w:rPr>
        <w:t>金额</w:t>
      </w:r>
    </w:p>
    <w:p>
      <w:pPr>
        <w:spacing w:line="240" w:lineRule="auto" w:before="9"/>
        <w:rPr>
          <w:rFonts w:ascii="宋体" w:hAnsi="宋体" w:cs="宋体" w:eastAsia="宋体" w:hint="default"/>
          <w:sz w:val="21"/>
          <w:szCs w:val="21"/>
        </w:rPr>
      </w:pPr>
      <w:r>
        <w:rPr/>
        <w:br w:type="column"/>
      </w:r>
      <w:r>
        <w:rPr>
          <w:rFonts w:ascii="宋体"/>
          <w:sz w:val="21"/>
        </w:rPr>
      </w:r>
    </w:p>
    <w:p>
      <w:pPr>
        <w:spacing w:before="0"/>
        <w:ind w:left="639" w:right="-10" w:hanging="392"/>
        <w:jc w:val="left"/>
        <w:rPr>
          <w:rFonts w:ascii="宋体" w:hAnsi="宋体" w:cs="宋体" w:eastAsia="宋体" w:hint="default"/>
          <w:sz w:val="20"/>
          <w:szCs w:val="20"/>
        </w:rPr>
      </w:pPr>
      <w:r>
        <w:rPr>
          <w:rFonts w:ascii="宋体" w:hAnsi="宋体" w:cs="宋体" w:eastAsia="宋体" w:hint="default"/>
          <w:spacing w:val="-3"/>
          <w:sz w:val="20"/>
          <w:szCs w:val="20"/>
        </w:rPr>
        <w:t>其中：本期利息资</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本化金额</w:t>
      </w:r>
    </w:p>
    <w:p>
      <w:pPr>
        <w:spacing w:line="247" w:lineRule="auto" w:before="38"/>
        <w:ind w:left="216" w:right="270" w:firstLine="0"/>
        <w:jc w:val="center"/>
        <w:rPr>
          <w:rFonts w:ascii="Arial" w:hAnsi="Arial" w:cs="Arial" w:eastAsia="Arial" w:hint="default"/>
          <w:sz w:val="20"/>
          <w:szCs w:val="20"/>
        </w:rPr>
      </w:pPr>
      <w:r>
        <w:rPr/>
        <w:br w:type="column"/>
      </w:r>
      <w:r>
        <w:rPr>
          <w:rFonts w:ascii="宋体" w:hAnsi="宋体" w:cs="宋体" w:eastAsia="宋体" w:hint="default"/>
          <w:sz w:val="20"/>
          <w:szCs w:val="20"/>
        </w:rPr>
        <w:t>本期利</w:t>
      </w:r>
      <w:r>
        <w:rPr>
          <w:rFonts w:ascii="宋体" w:hAnsi="宋体" w:cs="宋体" w:eastAsia="宋体" w:hint="default"/>
          <w:w w:val="100"/>
          <w:sz w:val="20"/>
          <w:szCs w:val="20"/>
        </w:rPr>
        <w:t> </w:t>
      </w:r>
      <w:r>
        <w:rPr>
          <w:rFonts w:ascii="宋体" w:hAnsi="宋体" w:cs="宋体" w:eastAsia="宋体" w:hint="default"/>
          <w:sz w:val="20"/>
          <w:szCs w:val="20"/>
        </w:rPr>
        <w:t>息资本</w:t>
      </w:r>
      <w:r>
        <w:rPr>
          <w:rFonts w:ascii="宋体" w:hAnsi="宋体" w:cs="宋体" w:eastAsia="宋体" w:hint="default"/>
          <w:w w:val="100"/>
          <w:sz w:val="20"/>
          <w:szCs w:val="20"/>
        </w:rPr>
        <w:t> </w:t>
      </w:r>
      <w:r>
        <w:rPr>
          <w:rFonts w:ascii="宋体" w:hAnsi="宋体" w:cs="宋体" w:eastAsia="宋体" w:hint="default"/>
          <w:sz w:val="20"/>
          <w:szCs w:val="20"/>
        </w:rPr>
        <w:t>化率</w:t>
      </w:r>
      <w:r>
        <w:rPr>
          <w:rFonts w:ascii="宋体" w:hAnsi="宋体" w:cs="宋体" w:eastAsia="宋体" w:hint="default"/>
          <w:w w:val="100"/>
          <w:sz w:val="20"/>
          <w:szCs w:val="20"/>
        </w:rPr>
        <w:t> </w:t>
      </w:r>
      <w:r>
        <w:rPr>
          <w:rFonts w:ascii="Arial" w:hAnsi="Arial" w:cs="Arial" w:eastAsia="Arial" w:hint="default"/>
          <w:sz w:val="20"/>
          <w:szCs w:val="20"/>
        </w:rPr>
        <w:t>(%)</w:t>
      </w:r>
    </w:p>
    <w:p>
      <w:pPr>
        <w:spacing w:after="0" w:line="247" w:lineRule="auto"/>
        <w:jc w:val="center"/>
        <w:rPr>
          <w:rFonts w:ascii="Arial" w:hAnsi="Arial" w:cs="Arial" w:eastAsia="Arial" w:hint="default"/>
          <w:sz w:val="20"/>
          <w:szCs w:val="20"/>
        </w:rPr>
        <w:sectPr>
          <w:type w:val="continuous"/>
          <w:pgSz w:w="11910" w:h="16840"/>
          <w:pgMar w:top="1600" w:bottom="280" w:left="1220" w:right="1060"/>
          <w:cols w:num="5" w:equalWidth="0">
            <w:col w:w="2720" w:space="40"/>
            <w:col w:w="972" w:space="40"/>
            <w:col w:w="2850" w:space="40"/>
            <w:col w:w="1834" w:space="40"/>
            <w:col w:w="1094"/>
          </w:cols>
        </w:sectPr>
      </w:pPr>
    </w:p>
    <w:p>
      <w:pPr>
        <w:tabs>
          <w:tab w:pos="4301" w:val="left" w:leader="none"/>
          <w:tab w:pos="5641" w:val="left" w:leader="none"/>
        </w:tabs>
        <w:spacing w:line="234" w:lineRule="exact" w:before="0"/>
        <w:ind w:left="390" w:right="224" w:firstLine="0"/>
        <w:jc w:val="left"/>
        <w:rPr>
          <w:rFonts w:ascii="Arial" w:hAnsi="Arial" w:cs="Arial" w:eastAsia="Arial" w:hint="default"/>
          <w:sz w:val="18"/>
          <w:szCs w:val="18"/>
        </w:rPr>
      </w:pPr>
      <w:r>
        <w:rPr/>
        <w:pict>
          <v:group style="position:absolute;margin-left:74.040001pt;margin-top:329.459991pt;width:462.55pt;height:398.55pt;mso-position-horizontal-relative:page;mso-position-vertical-relative:page;z-index:-622720" coordorigin="1481,6589" coordsize="9251,7971">
            <v:group style="position:absolute;left:1502;top:6596;width:1413;height:2" coordorigin="1502,6596" coordsize="1413,2">
              <v:shape style="position:absolute;left:1502;top:6596;width:1413;height:2" coordorigin="1502,6596" coordsize="1413,0" path="m1502,6596l2915,6596e" filled="false" stroked="true" strokeweight=".72pt" strokecolor="#000000">
                <v:path arrowok="t"/>
              </v:shape>
            </v:group>
            <v:group style="position:absolute;left:1502;top:6625;width:1413;height:2" coordorigin="1502,6625" coordsize="1413,2">
              <v:shape style="position:absolute;left:1502;top:6625;width:1413;height:2" coordorigin="1502,6625" coordsize="1413,0" path="m1502,6625l2915,6625e" filled="false" stroked="true" strokeweight=".72pt" strokecolor="#000000">
                <v:path arrowok="t"/>
              </v:shape>
              <v:shape style="position:absolute;left:2915;top:6632;width:10;height:2" type="#_x0000_t75" stroked="false">
                <v:imagedata r:id="rId50" o:title=""/>
              </v:shape>
            </v:group>
            <v:group style="position:absolute;left:2915;top:6596;width:44;height:2" coordorigin="2915,6596" coordsize="44,2">
              <v:shape style="position:absolute;left:2915;top:6596;width:44;height:2" coordorigin="2915,6596" coordsize="44,0" path="m2915,6596l2958,6596e" filled="false" stroked="true" strokeweight=".72pt" strokecolor="#000000">
                <v:path arrowok="t"/>
              </v:shape>
            </v:group>
            <v:group style="position:absolute;left:2915;top:6625;width:44;height:2" coordorigin="2915,6625" coordsize="44,2">
              <v:shape style="position:absolute;left:2915;top:6625;width:44;height:2" coordorigin="2915,6625" coordsize="44,0" path="m2915,6625l2958,6625e" filled="false" stroked="true" strokeweight=".72pt" strokecolor="#000000">
                <v:path arrowok="t"/>
              </v:shape>
            </v:group>
            <v:group style="position:absolute;left:2958;top:6596;width:1197;height:2" coordorigin="2958,6596" coordsize="1197,2">
              <v:shape style="position:absolute;left:2958;top:6596;width:1197;height:2" coordorigin="2958,6596" coordsize="1197,0" path="m2958,6596l4154,6596e" filled="false" stroked="true" strokeweight=".72pt" strokecolor="#000000">
                <v:path arrowok="t"/>
              </v:shape>
            </v:group>
            <v:group style="position:absolute;left:2958;top:6625;width:1197;height:2" coordorigin="2958,6625" coordsize="1197,2">
              <v:shape style="position:absolute;left:2958;top:6625;width:1197;height:2" coordorigin="2958,6625" coordsize="1197,0" path="m2958,6625l4154,6625e" filled="false" stroked="true" strokeweight=".72pt" strokecolor="#000000">
                <v:path arrowok="t"/>
              </v:shape>
              <v:shape style="position:absolute;left:4154;top:6632;width:10;height:2" type="#_x0000_t75" stroked="false">
                <v:imagedata r:id="rId50" o:title=""/>
              </v:shape>
            </v:group>
            <v:group style="position:absolute;left:4154;top:6596;width:44;height:2" coordorigin="4154,6596" coordsize="44,2">
              <v:shape style="position:absolute;left:4154;top:6596;width:44;height:2" coordorigin="4154,6596" coordsize="44,0" path="m4154,6596l4198,6596e" filled="false" stroked="true" strokeweight=".72pt" strokecolor="#000000">
                <v:path arrowok="t"/>
              </v:shape>
            </v:group>
            <v:group style="position:absolute;left:4154;top:6625;width:44;height:2" coordorigin="4154,6625" coordsize="44,2">
              <v:shape style="position:absolute;left:4154;top:6625;width:44;height:2" coordorigin="4154,6625" coordsize="44,0" path="m4154,6625l4198,6625e" filled="false" stroked="true" strokeweight=".72pt" strokecolor="#000000">
                <v:path arrowok="t"/>
              </v:shape>
            </v:group>
            <v:group style="position:absolute;left:4198;top:6596;width:939;height:2" coordorigin="4198,6596" coordsize="939,2">
              <v:shape style="position:absolute;left:4198;top:6596;width:939;height:2" coordorigin="4198,6596" coordsize="939,0" path="m4198,6596l5136,6596e" filled="false" stroked="true" strokeweight=".72pt" strokecolor="#000000">
                <v:path arrowok="t"/>
              </v:shape>
            </v:group>
            <v:group style="position:absolute;left:4198;top:6625;width:939;height:2" coordorigin="4198,6625" coordsize="939,2">
              <v:shape style="position:absolute;left:4198;top:6625;width:939;height:2" coordorigin="4198,6625" coordsize="939,0" path="m4198,6625l5136,6625e" filled="false" stroked="true" strokeweight=".72pt" strokecolor="#000000">
                <v:path arrowok="t"/>
              </v:shape>
              <v:shape style="position:absolute;left:5136;top:6632;width:10;height:2" type="#_x0000_t75" stroked="false">
                <v:imagedata r:id="rId50" o:title=""/>
              </v:shape>
            </v:group>
            <v:group style="position:absolute;left:5136;top:6596;width:44;height:2" coordorigin="5136,6596" coordsize="44,2">
              <v:shape style="position:absolute;left:5136;top:6596;width:44;height:2" coordorigin="5136,6596" coordsize="44,0" path="m5136,6596l5179,6596e" filled="false" stroked="true" strokeweight=".72pt" strokecolor="#000000">
                <v:path arrowok="t"/>
              </v:shape>
            </v:group>
            <v:group style="position:absolute;left:5136;top:6625;width:44;height:2" coordorigin="5136,6625" coordsize="44,2">
              <v:shape style="position:absolute;left:5136;top:6625;width:44;height:2" coordorigin="5136,6625" coordsize="44,0" path="m5136,6625l5179,6625e" filled="false" stroked="true" strokeweight=".72pt" strokecolor="#000000">
                <v:path arrowok="t"/>
              </v:shape>
            </v:group>
            <v:group style="position:absolute;left:5179;top:6596;width:1077;height:2" coordorigin="5179,6596" coordsize="1077,2">
              <v:shape style="position:absolute;left:5179;top:6596;width:1077;height:2" coordorigin="5179,6596" coordsize="1077,0" path="m5179,6596l6256,6596e" filled="false" stroked="true" strokeweight=".72pt" strokecolor="#000000">
                <v:path arrowok="t"/>
              </v:shape>
            </v:group>
            <v:group style="position:absolute;left:5179;top:6625;width:1077;height:2" coordorigin="5179,6625" coordsize="1077,2">
              <v:shape style="position:absolute;left:5179;top:6625;width:1077;height:2" coordorigin="5179,6625" coordsize="1077,0" path="m5179,6625l6256,6625e" filled="false" stroked="true" strokeweight=".72pt" strokecolor="#000000">
                <v:path arrowok="t"/>
              </v:shape>
              <v:shape style="position:absolute;left:6256;top:6632;width:10;height:2" type="#_x0000_t75" stroked="false">
                <v:imagedata r:id="rId50" o:title=""/>
              </v:shape>
            </v:group>
            <v:group style="position:absolute;left:6256;top:6596;width:44;height:2" coordorigin="6256,6596" coordsize="44,2">
              <v:shape style="position:absolute;left:6256;top:6596;width:44;height:2" coordorigin="6256,6596" coordsize="44,0" path="m6256,6596l6299,6596e" filled="false" stroked="true" strokeweight=".72pt" strokecolor="#000000">
                <v:path arrowok="t"/>
              </v:shape>
            </v:group>
            <v:group style="position:absolute;left:6256;top:6625;width:44;height:2" coordorigin="6256,6625" coordsize="44,2">
              <v:shape style="position:absolute;left:6256;top:6625;width:44;height:2" coordorigin="6256,6625" coordsize="44,0" path="m6256,6625l6299,6625e" filled="false" stroked="true" strokeweight=".72pt" strokecolor="#000000">
                <v:path arrowok="t"/>
              </v:shape>
            </v:group>
            <v:group style="position:absolute;left:6299;top:6596;width:1718;height:2" coordorigin="6299,6596" coordsize="1718,2">
              <v:shape style="position:absolute;left:6299;top:6596;width:1718;height:2" coordorigin="6299,6596" coordsize="1718,0" path="m6299,6596l8016,6596e" filled="false" stroked="true" strokeweight=".72pt" strokecolor="#000000">
                <v:path arrowok="t"/>
              </v:shape>
            </v:group>
            <v:group style="position:absolute;left:6299;top:6625;width:1718;height:2" coordorigin="6299,6625" coordsize="1718,2">
              <v:shape style="position:absolute;left:6299;top:6625;width:1718;height:2" coordorigin="6299,6625" coordsize="1718,0" path="m6299,6625l8016,6625e" filled="false" stroked="true" strokeweight=".72pt" strokecolor="#000000">
                <v:path arrowok="t"/>
              </v:shape>
              <v:shape style="position:absolute;left:8016;top:6632;width:10;height:2" type="#_x0000_t75" stroked="false">
                <v:imagedata r:id="rId50" o:title=""/>
              </v:shape>
            </v:group>
            <v:group style="position:absolute;left:8016;top:6596;width:44;height:2" coordorigin="8016,6596" coordsize="44,2">
              <v:shape style="position:absolute;left:8016;top:6596;width:44;height:2" coordorigin="8016,6596" coordsize="44,0" path="m8016,6596l8059,6596e" filled="false" stroked="true" strokeweight=".72pt" strokecolor="#000000">
                <v:path arrowok="t"/>
              </v:shape>
            </v:group>
            <v:group style="position:absolute;left:8016;top:6625;width:44;height:2" coordorigin="8016,6625" coordsize="44,2">
              <v:shape style="position:absolute;left:8016;top:6625;width:44;height:2" coordorigin="8016,6625" coordsize="44,0" path="m8016,6625l8059,6625e" filled="false" stroked="true" strokeweight=".72pt" strokecolor="#000000">
                <v:path arrowok="t"/>
              </v:shape>
            </v:group>
            <v:group style="position:absolute;left:8059;top:6596;width:1757;height:2" coordorigin="8059,6596" coordsize="1757,2">
              <v:shape style="position:absolute;left:8059;top:6596;width:1757;height:2" coordorigin="8059,6596" coordsize="1757,0" path="m8059,6596l9816,6596e" filled="false" stroked="true" strokeweight=".72pt" strokecolor="#000000">
                <v:path arrowok="t"/>
              </v:shape>
            </v:group>
            <v:group style="position:absolute;left:8059;top:6625;width:1757;height:2" coordorigin="8059,6625" coordsize="1757,2">
              <v:shape style="position:absolute;left:8059;top:6625;width:1757;height:2" coordorigin="8059,6625" coordsize="1757,0" path="m8059,6625l9816,6625e" filled="false" stroked="true" strokeweight=".72pt" strokecolor="#000000">
                <v:path arrowok="t"/>
              </v:shape>
              <v:shape style="position:absolute;left:9816;top:6632;width:10;height:2" type="#_x0000_t75" stroked="false">
                <v:imagedata r:id="rId50" o:title=""/>
              </v:shape>
            </v:group>
            <v:group style="position:absolute;left:9816;top:6596;width:44;height:2" coordorigin="9816,6596" coordsize="44,2">
              <v:shape style="position:absolute;left:9816;top:6596;width:44;height:2" coordorigin="9816,6596" coordsize="44,0" path="m9816,6596l9859,6596e" filled="false" stroked="true" strokeweight=".72pt" strokecolor="#000000">
                <v:path arrowok="t"/>
              </v:shape>
            </v:group>
            <v:group style="position:absolute;left:9816;top:6625;width:44;height:2" coordorigin="9816,6625" coordsize="44,2">
              <v:shape style="position:absolute;left:9816;top:6625;width:44;height:2" coordorigin="9816,6625" coordsize="44,0" path="m9816,6625l9859,6625e" filled="false" stroked="true" strokeweight=".72pt" strokecolor="#000000">
                <v:path arrowok="t"/>
              </v:shape>
            </v:group>
            <v:group style="position:absolute;left:9859;top:6596;width:855;height:2" coordorigin="9859,6596" coordsize="855,2">
              <v:shape style="position:absolute;left:9859;top:6596;width:855;height:2" coordorigin="9859,6596" coordsize="855,0" path="m9859,6596l10714,6596e" filled="false" stroked="true" strokeweight=".72pt" strokecolor="#000000">
                <v:path arrowok="t"/>
              </v:shape>
            </v:group>
            <v:group style="position:absolute;left:9859;top:6625;width:855;height:2" coordorigin="9859,6625" coordsize="855,2">
              <v:shape style="position:absolute;left:9859;top:6625;width:855;height:2" coordorigin="9859,6625" coordsize="855,0" path="m9859,6625l10714,6625e" filled="false" stroked="true" strokeweight=".72pt" strokecolor="#000000">
                <v:path arrowok="t"/>
              </v:shape>
              <v:shape style="position:absolute;left:2896;top:6616;width:6949;height:1046" type="#_x0000_t75" stroked="false">
                <v:imagedata r:id="rId126" o:title=""/>
              </v:shape>
            </v:group>
            <v:group style="position:absolute;left:1488;top:14552;width:1427;height:2" coordorigin="1488,14552" coordsize="1427,2">
              <v:shape style="position:absolute;left:1488;top:14552;width:1427;height:2" coordorigin="1488,14552" coordsize="1427,0" path="m1488,14552l2915,14552e" filled="false" stroked="true" strokeweight=".72pt" strokecolor="#000000">
                <v:path arrowok="t"/>
              </v:shape>
            </v:group>
            <v:group style="position:absolute;left:1488;top:14524;width:1427;height:2" coordorigin="1488,14524" coordsize="1427,2">
              <v:shape style="position:absolute;left:1488;top:14524;width:1427;height:2" coordorigin="1488,14524" coordsize="1427,0" path="m1488,14524l2915,14524e" filled="false" stroked="true" strokeweight=".72pt" strokecolor="#000000">
                <v:path arrowok="t"/>
              </v:shape>
              <v:shape style="position:absolute;left:1490;top:7630;width:9242;height:6906" type="#_x0000_t75" stroked="false">
                <v:imagedata r:id="rId127" o:title=""/>
              </v:shape>
            </v:group>
            <v:group style="position:absolute;left:2915;top:14524;width:44;height:2" coordorigin="2915,14524" coordsize="44,2">
              <v:shape style="position:absolute;left:2915;top:14524;width:44;height:2" coordorigin="2915,14524" coordsize="44,0" path="m2915,14524l2958,14524e" filled="false" stroked="true" strokeweight=".72pt" strokecolor="#000000">
                <v:path arrowok="t"/>
              </v:shape>
            </v:group>
            <v:group style="position:absolute;left:2915;top:14552;width:1240;height:2" coordorigin="2915,14552" coordsize="1240,2">
              <v:shape style="position:absolute;left:2915;top:14552;width:1240;height:2" coordorigin="2915,14552" coordsize="1240,0" path="m2915,14552l4154,14552e" filled="false" stroked="true" strokeweight=".72pt" strokecolor="#000000">
                <v:path arrowok="t"/>
              </v:shape>
            </v:group>
            <v:group style="position:absolute;left:2958;top:14524;width:1197;height:2" coordorigin="2958,14524" coordsize="1197,2">
              <v:shape style="position:absolute;left:2958;top:14524;width:1197;height:2" coordorigin="2958,14524" coordsize="1197,0" path="m2958,14524l4154,14524e" filled="false" stroked="true" strokeweight=".72pt" strokecolor="#000000">
                <v:path arrowok="t"/>
              </v:shape>
              <v:shape style="position:absolute;left:4135;top:14033;width:48;height:503" type="#_x0000_t75" stroked="false">
                <v:imagedata r:id="rId128" o:title=""/>
              </v:shape>
            </v:group>
            <v:group style="position:absolute;left:4154;top:14524;width:44;height:2" coordorigin="4154,14524" coordsize="44,2">
              <v:shape style="position:absolute;left:4154;top:14524;width:44;height:2" coordorigin="4154,14524" coordsize="44,0" path="m4154,14524l4198,14524e" filled="false" stroked="true" strokeweight=".72pt" strokecolor="#000000">
                <v:path arrowok="t"/>
              </v:shape>
            </v:group>
            <v:group style="position:absolute;left:4154;top:14552;width:982;height:2" coordorigin="4154,14552" coordsize="982,2">
              <v:shape style="position:absolute;left:4154;top:14552;width:982;height:2" coordorigin="4154,14552" coordsize="982,0" path="m4154,14552l5136,14552e" filled="false" stroked="true" strokeweight=".72pt" strokecolor="#000000">
                <v:path arrowok="t"/>
              </v:shape>
            </v:group>
            <v:group style="position:absolute;left:4198;top:14524;width:939;height:2" coordorigin="4198,14524" coordsize="939,2">
              <v:shape style="position:absolute;left:4198;top:14524;width:939;height:2" coordorigin="4198,14524" coordsize="939,0" path="m4198,14524l5136,14524e" filled="false" stroked="true" strokeweight=".72pt" strokecolor="#000000">
                <v:path arrowok="t"/>
              </v:shape>
              <v:shape style="position:absolute;left:5117;top:14033;width:48;height:503" type="#_x0000_t75" stroked="false">
                <v:imagedata r:id="rId129" o:title=""/>
              </v:shape>
            </v:group>
            <v:group style="position:absolute;left:5136;top:14524;width:44;height:2" coordorigin="5136,14524" coordsize="44,2">
              <v:shape style="position:absolute;left:5136;top:14524;width:44;height:2" coordorigin="5136,14524" coordsize="44,0" path="m5136,14524l5179,14524e" filled="false" stroked="true" strokeweight=".72pt" strokecolor="#000000">
                <v:path arrowok="t"/>
              </v:shape>
            </v:group>
            <v:group style="position:absolute;left:5136;top:14552;width:1120;height:2" coordorigin="5136,14552" coordsize="1120,2">
              <v:shape style="position:absolute;left:5136;top:14552;width:1120;height:2" coordorigin="5136,14552" coordsize="1120,0" path="m5136,14552l6256,14552e" filled="false" stroked="true" strokeweight=".72pt" strokecolor="#000000">
                <v:path arrowok="t"/>
              </v:shape>
            </v:group>
            <v:group style="position:absolute;left:5179;top:14524;width:1077;height:2" coordorigin="5179,14524" coordsize="1077,2">
              <v:shape style="position:absolute;left:5179;top:14524;width:1077;height:2" coordorigin="5179,14524" coordsize="1077,0" path="m5179,14524l6256,14524e" filled="false" stroked="true" strokeweight=".72pt" strokecolor="#000000">
                <v:path arrowok="t"/>
              </v:shape>
              <v:shape style="position:absolute;left:6236;top:14033;width:48;height:503" type="#_x0000_t75" stroked="false">
                <v:imagedata r:id="rId128" o:title=""/>
              </v:shape>
            </v:group>
            <v:group style="position:absolute;left:6256;top:14524;width:44;height:2" coordorigin="6256,14524" coordsize="44,2">
              <v:shape style="position:absolute;left:6256;top:14524;width:44;height:2" coordorigin="6256,14524" coordsize="44,0" path="m6256,14524l6299,14524e" filled="false" stroked="true" strokeweight=".72pt" strokecolor="#000000">
                <v:path arrowok="t"/>
              </v:shape>
            </v:group>
            <v:group style="position:absolute;left:6256;top:14552;width:1761;height:2" coordorigin="6256,14552" coordsize="1761,2">
              <v:shape style="position:absolute;left:6256;top:14552;width:1761;height:2" coordorigin="6256,14552" coordsize="1761,0" path="m6256,14552l8016,14552e" filled="false" stroked="true" strokeweight=".72pt" strokecolor="#000000">
                <v:path arrowok="t"/>
              </v:shape>
            </v:group>
            <v:group style="position:absolute;left:6299;top:14524;width:1718;height:2" coordorigin="6299,14524" coordsize="1718,2">
              <v:shape style="position:absolute;left:6299;top:14524;width:1718;height:2" coordorigin="6299,14524" coordsize="1718,0" path="m6299,14524l8016,14524e" filled="false" stroked="true" strokeweight=".72pt" strokecolor="#000000">
                <v:path arrowok="t"/>
              </v:shape>
              <v:shape style="position:absolute;left:7997;top:14033;width:48;height:503" type="#_x0000_t75" stroked="false">
                <v:imagedata r:id="rId129" o:title=""/>
              </v:shape>
            </v:group>
            <v:group style="position:absolute;left:8016;top:14524;width:44;height:2" coordorigin="8016,14524" coordsize="44,2">
              <v:shape style="position:absolute;left:8016;top:14524;width:44;height:2" coordorigin="8016,14524" coordsize="44,0" path="m8016,14524l8059,14524e" filled="false" stroked="true" strokeweight=".72pt" strokecolor="#000000">
                <v:path arrowok="t"/>
              </v:shape>
            </v:group>
            <v:group style="position:absolute;left:8016;top:14552;width:1800;height:2" coordorigin="8016,14552" coordsize="1800,2">
              <v:shape style="position:absolute;left:8016;top:14552;width:1800;height:2" coordorigin="8016,14552" coordsize="1800,0" path="m8016,14552l9816,14552e" filled="false" stroked="true" strokeweight=".72pt" strokecolor="#000000">
                <v:path arrowok="t"/>
              </v:shape>
            </v:group>
            <v:group style="position:absolute;left:8059;top:14524;width:1757;height:2" coordorigin="8059,14524" coordsize="1757,2">
              <v:shape style="position:absolute;left:8059;top:14524;width:1757;height:2" coordorigin="8059,14524" coordsize="1757,0" path="m8059,14524l9816,14524e" filled="false" stroked="true" strokeweight=".72pt" strokecolor="#000000">
                <v:path arrowok="t"/>
              </v:shape>
              <v:shape style="position:absolute;left:9797;top:14033;width:48;height:503" type="#_x0000_t75" stroked="false">
                <v:imagedata r:id="rId128" o:title=""/>
              </v:shape>
            </v:group>
            <v:group style="position:absolute;left:9816;top:14524;width:44;height:2" coordorigin="9816,14524" coordsize="44,2">
              <v:shape style="position:absolute;left:9816;top:14524;width:44;height:2" coordorigin="9816,14524" coordsize="44,0" path="m9816,14524l9859,14524e" filled="false" stroked="true" strokeweight=".72pt" strokecolor="#000000">
                <v:path arrowok="t"/>
              </v:shape>
            </v:group>
            <v:group style="position:absolute;left:9816;top:14552;width:905;height:2" coordorigin="9816,14552" coordsize="905,2">
              <v:shape style="position:absolute;left:9816;top:14552;width:905;height:2" coordorigin="9816,14552" coordsize="905,0" path="m9816,14552l10721,14552e" filled="false" stroked="true" strokeweight=".72pt" strokecolor="#000000">
                <v:path arrowok="t"/>
              </v:shape>
            </v:group>
            <v:group style="position:absolute;left:9859;top:14524;width:862;height:2" coordorigin="9859,14524" coordsize="862,2">
              <v:shape style="position:absolute;left:9859;top:14524;width:862;height:2" coordorigin="9859,14524" coordsize="862,0" path="m9859,14524l10721,14524e" filled="false" stroked="true" strokeweight=".72pt" strokecolor="#000000">
                <v:path arrowok="t"/>
              </v:shape>
            </v:group>
            <w10:wrap type="none"/>
          </v:group>
        </w:pict>
      </w:r>
      <w:r>
        <w:rPr>
          <w:rFonts w:ascii="宋体" w:hAnsi="宋体" w:cs="宋体" w:eastAsia="宋体" w:hint="default"/>
          <w:sz w:val="18"/>
          <w:szCs w:val="18"/>
        </w:rPr>
        <w:t>五港池</w:t>
        <w:tab/>
        <w:t>在建</w:t>
        <w:tab/>
      </w:r>
      <w:r>
        <w:rPr>
          <w:rFonts w:ascii="Arial" w:hAnsi="Arial" w:cs="Arial" w:eastAsia="Arial" w:hint="default"/>
          <w:sz w:val="18"/>
          <w:szCs w:val="18"/>
        </w:rPr>
        <w:t>3,470,374.23</w:t>
      </w:r>
    </w:p>
    <w:p>
      <w:pPr>
        <w:tabs>
          <w:tab w:pos="4301" w:val="left" w:leader="none"/>
          <w:tab w:pos="5641" w:val="left" w:leader="none"/>
        </w:tabs>
        <w:spacing w:before="17"/>
        <w:ind w:left="390" w:right="224" w:firstLine="0"/>
        <w:jc w:val="left"/>
        <w:rPr>
          <w:rFonts w:ascii="Arial" w:hAnsi="Arial" w:cs="Arial" w:eastAsia="Arial" w:hint="default"/>
          <w:sz w:val="18"/>
          <w:szCs w:val="18"/>
        </w:rPr>
      </w:pPr>
      <w:r>
        <w:rPr>
          <w:rFonts w:ascii="宋体" w:hAnsi="宋体" w:cs="宋体" w:eastAsia="宋体" w:hint="default"/>
          <w:sz w:val="18"/>
          <w:szCs w:val="18"/>
        </w:rPr>
        <w:t>二港池</w:t>
        <w:tab/>
        <w:t>在建</w:t>
        <w:tab/>
      </w:r>
      <w:r>
        <w:rPr>
          <w:rFonts w:ascii="Arial" w:hAnsi="Arial" w:cs="Arial" w:eastAsia="Arial" w:hint="default"/>
          <w:sz w:val="18"/>
          <w:szCs w:val="18"/>
        </w:rPr>
        <w:t>2,067,639.07</w:t>
      </w:r>
    </w:p>
    <w:p>
      <w:pPr>
        <w:tabs>
          <w:tab w:pos="2130" w:val="left" w:leader="none"/>
          <w:tab w:pos="3363" w:val="left" w:leader="none"/>
          <w:tab w:pos="4301" w:val="left" w:leader="none"/>
          <w:tab w:pos="5641" w:val="left" w:leader="none"/>
        </w:tabs>
        <w:spacing w:before="17"/>
        <w:ind w:left="390" w:right="224" w:firstLine="0"/>
        <w:jc w:val="left"/>
        <w:rPr>
          <w:rFonts w:ascii="Arial" w:hAnsi="Arial" w:cs="Arial" w:eastAsia="Arial" w:hint="default"/>
          <w:sz w:val="18"/>
          <w:szCs w:val="18"/>
        </w:rPr>
      </w:pPr>
      <w:r>
        <w:rPr>
          <w:rFonts w:ascii="宋体" w:hAnsi="宋体" w:cs="宋体" w:eastAsia="宋体" w:hint="default"/>
          <w:sz w:val="18"/>
          <w:szCs w:val="18"/>
        </w:rPr>
        <w:t>西围堰</w:t>
        <w:tab/>
      </w:r>
      <w:r>
        <w:rPr>
          <w:rFonts w:ascii="Arial" w:hAnsi="Arial" w:cs="Arial" w:eastAsia="Arial" w:hint="default"/>
          <w:spacing w:val="-1"/>
          <w:sz w:val="18"/>
          <w:szCs w:val="18"/>
        </w:rPr>
        <w:t>3,492.00</w:t>
        <w:tab/>
        <w:t>85.64</w:t>
        <w:tab/>
      </w:r>
      <w:r>
        <w:rPr>
          <w:rFonts w:ascii="宋体" w:hAnsi="宋体" w:cs="宋体" w:eastAsia="宋体" w:hint="default"/>
          <w:sz w:val="18"/>
          <w:szCs w:val="18"/>
        </w:rPr>
        <w:t>在建</w:t>
        <w:tab/>
      </w:r>
      <w:r>
        <w:rPr>
          <w:rFonts w:ascii="Arial" w:hAnsi="Arial" w:cs="Arial" w:eastAsia="Arial" w:hint="default"/>
          <w:spacing w:val="-1"/>
          <w:sz w:val="18"/>
          <w:szCs w:val="18"/>
        </w:rPr>
        <w:t>2,173,966.35</w:t>
      </w:r>
    </w:p>
    <w:p>
      <w:pPr>
        <w:spacing w:line="169" w:lineRule="exact" w:before="93"/>
        <w:ind w:left="390" w:right="6194" w:firstLine="0"/>
        <w:jc w:val="left"/>
        <w:rPr>
          <w:rFonts w:ascii="宋体" w:hAnsi="宋体" w:cs="宋体" w:eastAsia="宋体" w:hint="default"/>
          <w:sz w:val="18"/>
          <w:szCs w:val="18"/>
        </w:rPr>
      </w:pPr>
      <w:r>
        <w:rPr>
          <w:rFonts w:ascii="宋体" w:hAnsi="宋体" w:cs="宋体" w:eastAsia="宋体" w:hint="default"/>
          <w:spacing w:val="10"/>
          <w:sz w:val="18"/>
          <w:szCs w:val="18"/>
        </w:rPr>
        <w:t>五港池5</w:t>
      </w:r>
      <w:r>
        <w:rPr>
          <w:rFonts w:ascii="宋体" w:hAnsi="宋体" w:cs="宋体" w:eastAsia="宋体" w:hint="default"/>
          <w:spacing w:val="-44"/>
          <w:sz w:val="18"/>
          <w:szCs w:val="18"/>
        </w:rPr>
        <w:t> </w:t>
      </w:r>
      <w:r>
        <w:rPr>
          <w:rFonts w:ascii="宋体" w:hAnsi="宋体" w:cs="宋体" w:eastAsia="宋体" w:hint="default"/>
          <w:sz w:val="18"/>
          <w:szCs w:val="18"/>
        </w:rPr>
        <w:t>万吨油</w:t>
      </w:r>
    </w:p>
    <w:p>
      <w:pPr>
        <w:tabs>
          <w:tab w:pos="2030" w:val="left" w:leader="none"/>
          <w:tab w:pos="3463" w:val="left" w:leader="none"/>
          <w:tab w:pos="4301" w:val="left" w:leader="none"/>
        </w:tabs>
        <w:spacing w:line="269" w:lineRule="exact" w:before="0"/>
        <w:ind w:left="390" w:right="224" w:firstLine="0"/>
        <w:jc w:val="left"/>
        <w:rPr>
          <w:rFonts w:ascii="宋体" w:hAnsi="宋体" w:cs="宋体" w:eastAsia="宋体" w:hint="default"/>
          <w:sz w:val="18"/>
          <w:szCs w:val="18"/>
        </w:rPr>
      </w:pPr>
      <w:r>
        <w:rPr>
          <w:rFonts w:ascii="宋体" w:hAnsi="宋体" w:cs="宋体" w:eastAsia="宋体" w:hint="default"/>
          <w:position w:val="-9"/>
          <w:sz w:val="18"/>
          <w:szCs w:val="18"/>
        </w:rPr>
        <w:t>泊位</w:t>
        <w:tab/>
      </w:r>
      <w:r>
        <w:rPr>
          <w:rFonts w:ascii="Arial" w:hAnsi="Arial" w:cs="Arial" w:eastAsia="Arial" w:hint="default"/>
          <w:spacing w:val="-1"/>
          <w:sz w:val="18"/>
          <w:szCs w:val="18"/>
        </w:rPr>
        <w:t>20,480.00</w:t>
        <w:tab/>
        <w:t>0.72</w:t>
        <w:tab/>
      </w:r>
      <w:r>
        <w:rPr>
          <w:rFonts w:ascii="宋体" w:hAnsi="宋体" w:cs="宋体" w:eastAsia="宋体" w:hint="default"/>
          <w:sz w:val="18"/>
          <w:szCs w:val="18"/>
        </w:rPr>
        <w:t>在建</w:t>
      </w:r>
    </w:p>
    <w:p>
      <w:pPr>
        <w:tabs>
          <w:tab w:pos="2130" w:val="left" w:leader="none"/>
          <w:tab w:pos="3262" w:val="left" w:leader="none"/>
          <w:tab w:pos="4301" w:val="left" w:leader="none"/>
          <w:tab w:pos="5641" w:val="left" w:leader="none"/>
        </w:tabs>
        <w:spacing w:before="112"/>
        <w:ind w:left="390" w:right="224" w:firstLine="0"/>
        <w:jc w:val="left"/>
        <w:rPr>
          <w:rFonts w:ascii="Arial" w:hAnsi="Arial" w:cs="Arial" w:eastAsia="Arial" w:hint="default"/>
          <w:sz w:val="18"/>
          <w:szCs w:val="18"/>
        </w:rPr>
      </w:pPr>
      <w:r>
        <w:rPr>
          <w:rFonts w:ascii="宋体" w:hAnsi="宋体" w:cs="宋体" w:eastAsia="宋体" w:hint="default"/>
          <w:sz w:val="18"/>
          <w:szCs w:val="18"/>
        </w:rPr>
        <w:t>新建围堰工程</w:t>
        <w:tab/>
      </w:r>
      <w:r>
        <w:rPr>
          <w:rFonts w:ascii="Arial" w:hAnsi="Arial" w:cs="Arial" w:eastAsia="Arial" w:hint="default"/>
          <w:spacing w:val="-1"/>
          <w:sz w:val="18"/>
          <w:szCs w:val="18"/>
        </w:rPr>
        <w:t>4,377.00</w:t>
        <w:tab/>
        <w:t>104.65</w:t>
        <w:tab/>
      </w:r>
      <w:r>
        <w:rPr>
          <w:rFonts w:ascii="宋体" w:hAnsi="宋体" w:cs="宋体" w:eastAsia="宋体" w:hint="default"/>
          <w:sz w:val="18"/>
          <w:szCs w:val="18"/>
        </w:rPr>
        <w:t>在建</w:t>
        <w:tab/>
      </w:r>
      <w:r>
        <w:rPr>
          <w:rFonts w:ascii="Arial" w:hAnsi="Arial" w:cs="Arial" w:eastAsia="Arial" w:hint="default"/>
          <w:spacing w:val="-1"/>
          <w:sz w:val="18"/>
          <w:szCs w:val="18"/>
        </w:rPr>
        <w:t>1,013,720.24</w:t>
      </w:r>
    </w:p>
    <w:p>
      <w:pPr>
        <w:spacing w:line="169" w:lineRule="exact" w:before="87"/>
        <w:ind w:left="390" w:right="6194" w:firstLine="0"/>
        <w:jc w:val="left"/>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万吨级航道工</w:t>
      </w:r>
    </w:p>
    <w:p>
      <w:pPr>
        <w:tabs>
          <w:tab w:pos="2030" w:val="left" w:leader="none"/>
          <w:tab w:pos="3363" w:val="left" w:leader="none"/>
          <w:tab w:pos="4301" w:val="left" w:leader="none"/>
          <w:tab w:pos="5541" w:val="left" w:leader="none"/>
        </w:tabs>
        <w:spacing w:line="269" w:lineRule="exact" w:before="0"/>
        <w:ind w:left="390" w:right="224" w:firstLine="0"/>
        <w:jc w:val="left"/>
        <w:rPr>
          <w:rFonts w:ascii="Arial" w:hAnsi="Arial" w:cs="Arial" w:eastAsia="Arial" w:hint="default"/>
          <w:sz w:val="18"/>
          <w:szCs w:val="18"/>
        </w:rPr>
      </w:pPr>
      <w:r>
        <w:rPr>
          <w:rFonts w:ascii="宋体" w:hAnsi="宋体" w:cs="宋体" w:eastAsia="宋体" w:hint="default"/>
          <w:position w:val="-9"/>
          <w:sz w:val="18"/>
          <w:szCs w:val="18"/>
        </w:rPr>
        <w:t>程</w:t>
        <w:tab/>
      </w:r>
      <w:r>
        <w:rPr>
          <w:rFonts w:ascii="Arial" w:hAnsi="Arial" w:cs="Arial" w:eastAsia="Arial" w:hint="default"/>
          <w:spacing w:val="-1"/>
          <w:sz w:val="18"/>
          <w:szCs w:val="18"/>
        </w:rPr>
        <w:t>84,300.00</w:t>
        <w:tab/>
        <w:t>36.31</w:t>
        <w:tab/>
      </w:r>
      <w:r>
        <w:rPr>
          <w:rFonts w:ascii="宋体" w:hAnsi="宋体" w:cs="宋体" w:eastAsia="宋体" w:hint="default"/>
          <w:sz w:val="18"/>
          <w:szCs w:val="18"/>
        </w:rPr>
        <w:t>在建</w:t>
        <w:tab/>
      </w:r>
      <w:r>
        <w:rPr>
          <w:rFonts w:ascii="Arial" w:hAnsi="Arial" w:cs="Arial" w:eastAsia="Arial" w:hint="default"/>
          <w:spacing w:val="-1"/>
          <w:sz w:val="18"/>
          <w:szCs w:val="18"/>
        </w:rPr>
        <w:t>20,678,493.79</w:t>
      </w:r>
      <w:r>
        <w:rPr>
          <w:rFonts w:ascii="Arial" w:hAnsi="Arial" w:cs="Arial" w:eastAsia="Arial" w:hint="default"/>
          <w:sz w:val="18"/>
          <w:szCs w:val="18"/>
        </w:rPr>
      </w:r>
    </w:p>
    <w:p>
      <w:pPr>
        <w:spacing w:line="240" w:lineRule="auto" w:before="6"/>
        <w:rPr>
          <w:rFonts w:ascii="Arial" w:hAnsi="Arial" w:cs="Arial" w:eastAsia="Arial" w:hint="default"/>
          <w:sz w:val="11"/>
          <w:szCs w:val="11"/>
        </w:rPr>
      </w:pPr>
    </w:p>
    <w:p>
      <w:pPr>
        <w:spacing w:line="169" w:lineRule="exact" w:before="44"/>
        <w:ind w:left="390" w:right="6194" w:firstLine="0"/>
        <w:jc w:val="left"/>
        <w:rPr>
          <w:rFonts w:ascii="宋体" w:hAnsi="宋体" w:cs="宋体" w:eastAsia="宋体" w:hint="default"/>
          <w:sz w:val="18"/>
          <w:szCs w:val="18"/>
        </w:rPr>
      </w:pPr>
      <w:r>
        <w:rPr>
          <w:rFonts w:ascii="宋体" w:hAnsi="宋体" w:cs="宋体" w:eastAsia="宋体" w:hint="default"/>
          <w:sz w:val="18"/>
          <w:szCs w:val="18"/>
        </w:rPr>
        <w:t>三港池</w:t>
      </w:r>
      <w:r>
        <w:rPr>
          <w:rFonts w:ascii="宋体" w:hAnsi="宋体" w:cs="宋体" w:eastAsia="宋体" w:hint="default"/>
          <w:spacing w:val="-46"/>
          <w:sz w:val="18"/>
          <w:szCs w:val="18"/>
        </w:rPr>
        <w:t> </w:t>
      </w:r>
      <w:r>
        <w:rPr>
          <w:rFonts w:ascii="宋体" w:hAnsi="宋体" w:cs="宋体" w:eastAsia="宋体" w:hint="default"/>
          <w:sz w:val="18"/>
          <w:szCs w:val="18"/>
        </w:rPr>
        <w:t>301</w:t>
      </w:r>
      <w:r>
        <w:rPr>
          <w:rFonts w:ascii="宋体" w:hAnsi="宋体" w:cs="宋体" w:eastAsia="宋体" w:hint="default"/>
          <w:spacing w:val="-46"/>
          <w:sz w:val="18"/>
          <w:szCs w:val="18"/>
        </w:rPr>
        <w:t> </w:t>
      </w:r>
      <w:r>
        <w:rPr>
          <w:rFonts w:ascii="宋体" w:hAnsi="宋体" w:cs="宋体" w:eastAsia="宋体" w:hint="default"/>
          <w:sz w:val="18"/>
          <w:szCs w:val="18"/>
        </w:rPr>
        <w:t>油品</w:t>
      </w:r>
    </w:p>
    <w:p>
      <w:pPr>
        <w:tabs>
          <w:tab w:pos="2030" w:val="left" w:leader="none"/>
          <w:tab w:pos="3363" w:val="left" w:leader="none"/>
          <w:tab w:pos="4301" w:val="left" w:leader="none"/>
          <w:tab w:pos="5641" w:val="left" w:leader="none"/>
        </w:tabs>
        <w:spacing w:line="269" w:lineRule="exact" w:before="0"/>
        <w:ind w:left="390" w:right="224" w:firstLine="0"/>
        <w:jc w:val="left"/>
        <w:rPr>
          <w:rFonts w:ascii="Arial" w:hAnsi="Arial" w:cs="Arial" w:eastAsia="Arial" w:hint="default"/>
          <w:sz w:val="18"/>
          <w:szCs w:val="18"/>
        </w:rPr>
      </w:pPr>
      <w:r>
        <w:rPr>
          <w:rFonts w:ascii="宋体" w:hAnsi="宋体" w:cs="宋体" w:eastAsia="宋体" w:hint="default"/>
          <w:position w:val="-9"/>
          <w:sz w:val="18"/>
          <w:szCs w:val="18"/>
        </w:rPr>
        <w:t>泊位</w:t>
        <w:tab/>
      </w:r>
      <w:r>
        <w:rPr>
          <w:rFonts w:ascii="Arial" w:hAnsi="Arial" w:cs="Arial" w:eastAsia="Arial" w:hint="default"/>
          <w:spacing w:val="-1"/>
          <w:sz w:val="18"/>
          <w:szCs w:val="18"/>
        </w:rPr>
        <w:t>61,000.00</w:t>
        <w:tab/>
        <w:t>79.31</w:t>
        <w:tab/>
      </w:r>
      <w:r>
        <w:rPr>
          <w:rFonts w:ascii="宋体" w:hAnsi="宋体" w:cs="宋体" w:eastAsia="宋体" w:hint="default"/>
          <w:sz w:val="18"/>
          <w:szCs w:val="18"/>
        </w:rPr>
        <w:t>在建</w:t>
        <w:tab/>
      </w:r>
      <w:r>
        <w:rPr>
          <w:rFonts w:ascii="Arial" w:hAnsi="Arial" w:cs="Arial" w:eastAsia="Arial" w:hint="default"/>
          <w:spacing w:val="-1"/>
          <w:sz w:val="18"/>
          <w:szCs w:val="18"/>
        </w:rPr>
        <w:t>8,125,691.27</w:t>
      </w:r>
    </w:p>
    <w:p>
      <w:pPr>
        <w:tabs>
          <w:tab w:pos="4301" w:val="left" w:leader="none"/>
          <w:tab w:pos="5792" w:val="left" w:leader="none"/>
        </w:tabs>
        <w:spacing w:before="107"/>
        <w:ind w:left="390" w:right="224" w:firstLine="0"/>
        <w:jc w:val="left"/>
        <w:rPr>
          <w:rFonts w:ascii="Arial" w:hAnsi="Arial" w:cs="Arial" w:eastAsia="Arial" w:hint="default"/>
          <w:sz w:val="18"/>
          <w:szCs w:val="18"/>
        </w:rPr>
      </w:pPr>
      <w:r>
        <w:rPr>
          <w:rFonts w:ascii="宋体" w:hAnsi="宋体" w:cs="宋体" w:eastAsia="宋体" w:hint="default"/>
          <w:sz w:val="18"/>
          <w:szCs w:val="18"/>
        </w:rPr>
        <w:t>其它单列工程</w:t>
        <w:tab/>
        <w:t>在建</w:t>
        <w:tab/>
      </w:r>
      <w:r>
        <w:rPr>
          <w:rFonts w:ascii="Arial" w:hAnsi="Arial" w:cs="Arial" w:eastAsia="Arial" w:hint="default"/>
          <w:sz w:val="18"/>
          <w:szCs w:val="18"/>
        </w:rPr>
        <w:t>185,298.40</w:t>
      </w:r>
    </w:p>
    <w:p>
      <w:pPr>
        <w:spacing w:line="170" w:lineRule="exact" w:before="83"/>
        <w:ind w:left="390" w:right="6194" w:firstLine="0"/>
        <w:jc w:val="left"/>
        <w:rPr>
          <w:rFonts w:ascii="宋体" w:hAnsi="宋体" w:cs="宋体" w:eastAsia="宋体" w:hint="default"/>
          <w:sz w:val="18"/>
          <w:szCs w:val="18"/>
        </w:rPr>
      </w:pPr>
      <w:r>
        <w:rPr>
          <w:rFonts w:ascii="宋体" w:hAnsi="宋体" w:cs="宋体" w:eastAsia="宋体" w:hint="default"/>
          <w:sz w:val="18"/>
          <w:szCs w:val="18"/>
        </w:rPr>
        <w:t>三、四港池西防</w:t>
      </w:r>
    </w:p>
    <w:p>
      <w:pPr>
        <w:tabs>
          <w:tab w:pos="2030" w:val="left" w:leader="none"/>
          <w:tab w:pos="3363" w:val="left" w:leader="none"/>
          <w:tab w:pos="4301" w:val="left" w:leader="none"/>
        </w:tabs>
        <w:spacing w:line="270" w:lineRule="exact" w:before="0"/>
        <w:ind w:left="390" w:right="224" w:firstLine="0"/>
        <w:jc w:val="left"/>
        <w:rPr>
          <w:rFonts w:ascii="宋体" w:hAnsi="宋体" w:cs="宋体" w:eastAsia="宋体" w:hint="default"/>
          <w:sz w:val="18"/>
          <w:szCs w:val="18"/>
        </w:rPr>
      </w:pPr>
      <w:r>
        <w:rPr>
          <w:rFonts w:ascii="宋体" w:hAnsi="宋体" w:cs="宋体" w:eastAsia="宋体" w:hint="default"/>
          <w:position w:val="-9"/>
          <w:sz w:val="18"/>
          <w:szCs w:val="18"/>
        </w:rPr>
        <w:t>波堤工程</w:t>
        <w:tab/>
      </w:r>
      <w:r>
        <w:rPr>
          <w:rFonts w:ascii="Arial" w:hAnsi="Arial" w:cs="Arial" w:eastAsia="Arial" w:hint="default"/>
          <w:spacing w:val="-1"/>
          <w:sz w:val="18"/>
          <w:szCs w:val="18"/>
        </w:rPr>
        <w:t>37,414.18</w:t>
        <w:tab/>
        <w:t>43.29</w:t>
        <w:tab/>
      </w:r>
      <w:r>
        <w:rPr>
          <w:rFonts w:ascii="宋体" w:hAnsi="宋体" w:cs="宋体" w:eastAsia="宋体" w:hint="default"/>
          <w:sz w:val="18"/>
          <w:szCs w:val="18"/>
        </w:rPr>
        <w:t>在建</w:t>
      </w:r>
    </w:p>
    <w:p>
      <w:pPr>
        <w:tabs>
          <w:tab w:pos="2130" w:val="left" w:leader="none"/>
          <w:tab w:pos="3363" w:val="left" w:leader="none"/>
          <w:tab w:pos="4301" w:val="left" w:leader="none"/>
        </w:tabs>
        <w:spacing w:line="320" w:lineRule="atLeast" w:before="27"/>
        <w:ind w:left="390" w:right="4961" w:firstLine="0"/>
        <w:jc w:val="left"/>
        <w:rPr>
          <w:rFonts w:ascii="宋体" w:hAnsi="宋体" w:cs="宋体" w:eastAsia="宋体" w:hint="default"/>
          <w:sz w:val="18"/>
          <w:szCs w:val="18"/>
        </w:rPr>
      </w:pPr>
      <w:r>
        <w:rPr>
          <w:rFonts w:ascii="宋体" w:hAnsi="宋体" w:cs="宋体" w:eastAsia="宋体" w:hint="default"/>
          <w:sz w:val="18"/>
          <w:szCs w:val="18"/>
        </w:rPr>
        <w:t>三港池围堰</w:t>
        <w:tab/>
      </w:r>
      <w:r>
        <w:rPr>
          <w:rFonts w:ascii="Arial" w:hAnsi="Arial" w:cs="Arial" w:eastAsia="Arial" w:hint="default"/>
          <w:spacing w:val="-1"/>
          <w:sz w:val="18"/>
          <w:szCs w:val="18"/>
        </w:rPr>
        <w:t>4,500.00</w:t>
        <w:tab/>
        <w:t>77.85</w:t>
        <w:tab/>
      </w:r>
      <w:r>
        <w:rPr>
          <w:rFonts w:ascii="宋体" w:hAnsi="宋体" w:cs="宋体" w:eastAsia="宋体" w:hint="default"/>
          <w:sz w:val="18"/>
          <w:szCs w:val="18"/>
        </w:rPr>
        <w:t>在建 粮食现代物流项</w:t>
      </w:r>
    </w:p>
    <w:p>
      <w:pPr>
        <w:tabs>
          <w:tab w:pos="2030" w:val="left" w:leader="none"/>
          <w:tab w:pos="3363" w:val="left" w:leader="none"/>
          <w:tab w:pos="4301" w:val="left" w:leader="none"/>
        </w:tabs>
        <w:spacing w:line="203" w:lineRule="exact" w:before="0"/>
        <w:ind w:left="390" w:right="224" w:firstLine="0"/>
        <w:jc w:val="left"/>
        <w:rPr>
          <w:rFonts w:ascii="宋体" w:hAnsi="宋体" w:cs="宋体" w:eastAsia="宋体" w:hint="default"/>
          <w:sz w:val="18"/>
          <w:szCs w:val="18"/>
        </w:rPr>
      </w:pPr>
      <w:r>
        <w:rPr>
          <w:rFonts w:ascii="宋体" w:hAnsi="宋体" w:cs="宋体" w:eastAsia="宋体" w:hint="default"/>
          <w:position w:val="-9"/>
          <w:sz w:val="18"/>
          <w:szCs w:val="18"/>
        </w:rPr>
        <w:t>目筒仓工程</w:t>
        <w:tab/>
      </w:r>
      <w:r>
        <w:rPr>
          <w:rFonts w:ascii="Arial" w:hAnsi="Arial" w:cs="Arial" w:eastAsia="Arial" w:hint="default"/>
          <w:spacing w:val="-1"/>
          <w:sz w:val="18"/>
          <w:szCs w:val="18"/>
        </w:rPr>
        <w:t>30,700.00</w:t>
        <w:tab/>
        <w:t>88.36</w:t>
        <w:tab/>
      </w:r>
      <w:r>
        <w:rPr>
          <w:rFonts w:ascii="宋体" w:hAnsi="宋体" w:cs="宋体" w:eastAsia="宋体" w:hint="default"/>
          <w:sz w:val="18"/>
          <w:szCs w:val="18"/>
        </w:rPr>
        <w:t>在建</w:t>
      </w:r>
    </w:p>
    <w:p>
      <w:pPr>
        <w:spacing w:line="170" w:lineRule="exact" w:before="180"/>
        <w:ind w:left="390" w:right="6194" w:firstLine="0"/>
        <w:jc w:val="left"/>
        <w:rPr>
          <w:rFonts w:ascii="宋体" w:hAnsi="宋体" w:cs="宋体" w:eastAsia="宋体" w:hint="default"/>
          <w:sz w:val="18"/>
          <w:szCs w:val="18"/>
        </w:rPr>
      </w:pPr>
      <w:r>
        <w:rPr>
          <w:rFonts w:ascii="宋体" w:hAnsi="宋体" w:cs="宋体" w:eastAsia="宋体" w:hint="default"/>
          <w:sz w:val="18"/>
          <w:szCs w:val="18"/>
        </w:rPr>
        <w:t>205</w:t>
      </w:r>
      <w:r>
        <w:rPr>
          <w:rFonts w:ascii="宋体" w:hAnsi="宋体" w:cs="宋体" w:eastAsia="宋体" w:hint="default"/>
          <w:spacing w:val="-46"/>
          <w:sz w:val="18"/>
          <w:szCs w:val="18"/>
        </w:rPr>
        <w:t> </w:t>
      </w:r>
      <w:r>
        <w:rPr>
          <w:rFonts w:ascii="宋体" w:hAnsi="宋体" w:cs="宋体" w:eastAsia="宋体" w:hint="default"/>
          <w:sz w:val="18"/>
          <w:szCs w:val="18"/>
        </w:rPr>
        <w:t>通用散杂货</w:t>
      </w:r>
    </w:p>
    <w:p>
      <w:pPr>
        <w:tabs>
          <w:tab w:pos="2030" w:val="left" w:leader="none"/>
          <w:tab w:pos="3363" w:val="left" w:leader="none"/>
          <w:tab w:pos="4301" w:val="left" w:leader="none"/>
        </w:tabs>
        <w:spacing w:line="270" w:lineRule="exact" w:before="0"/>
        <w:ind w:left="390" w:right="224" w:firstLine="0"/>
        <w:jc w:val="left"/>
        <w:rPr>
          <w:rFonts w:ascii="宋体" w:hAnsi="宋体" w:cs="宋体" w:eastAsia="宋体" w:hint="default"/>
          <w:sz w:val="18"/>
          <w:szCs w:val="18"/>
        </w:rPr>
      </w:pPr>
      <w:r>
        <w:rPr>
          <w:rFonts w:ascii="宋体" w:hAnsi="宋体" w:cs="宋体" w:eastAsia="宋体" w:hint="default"/>
          <w:position w:val="-9"/>
          <w:sz w:val="18"/>
          <w:szCs w:val="18"/>
        </w:rPr>
        <w:t>泊位</w:t>
        <w:tab/>
      </w:r>
      <w:r>
        <w:rPr>
          <w:rFonts w:ascii="Arial" w:hAnsi="Arial" w:cs="Arial" w:eastAsia="Arial" w:hint="default"/>
          <w:spacing w:val="-1"/>
          <w:sz w:val="18"/>
          <w:szCs w:val="18"/>
        </w:rPr>
        <w:t>22,356.87</w:t>
        <w:tab/>
        <w:t>85.51</w:t>
        <w:tab/>
      </w:r>
      <w:r>
        <w:rPr>
          <w:rFonts w:ascii="宋体" w:hAnsi="宋体" w:cs="宋体" w:eastAsia="宋体" w:hint="default"/>
          <w:sz w:val="18"/>
          <w:szCs w:val="18"/>
        </w:rPr>
        <w:t>在建</w:t>
      </w:r>
    </w:p>
    <w:p>
      <w:pPr>
        <w:spacing w:line="169" w:lineRule="exact" w:before="184"/>
        <w:ind w:left="390" w:right="6194" w:firstLine="0"/>
        <w:jc w:val="left"/>
        <w:rPr>
          <w:rFonts w:ascii="宋体" w:hAnsi="宋体" w:cs="宋体" w:eastAsia="宋体" w:hint="default"/>
          <w:sz w:val="18"/>
          <w:szCs w:val="18"/>
        </w:rPr>
      </w:pPr>
      <w:r>
        <w:rPr>
          <w:rFonts w:ascii="宋体" w:hAnsi="宋体" w:cs="宋体" w:eastAsia="宋体" w:hint="default"/>
          <w:sz w:val="18"/>
          <w:szCs w:val="18"/>
        </w:rPr>
        <w:t>206</w:t>
      </w:r>
      <w:r>
        <w:rPr>
          <w:rFonts w:ascii="宋体" w:hAnsi="宋体" w:cs="宋体" w:eastAsia="宋体" w:hint="default"/>
          <w:spacing w:val="-46"/>
          <w:sz w:val="18"/>
          <w:szCs w:val="18"/>
        </w:rPr>
        <w:t> </w:t>
      </w:r>
      <w:r>
        <w:rPr>
          <w:rFonts w:ascii="宋体" w:hAnsi="宋体" w:cs="宋体" w:eastAsia="宋体" w:hint="default"/>
          <w:sz w:val="18"/>
          <w:szCs w:val="18"/>
        </w:rPr>
        <w:t>通用散杂货</w:t>
      </w:r>
    </w:p>
    <w:p>
      <w:pPr>
        <w:tabs>
          <w:tab w:pos="2030" w:val="left" w:leader="none"/>
          <w:tab w:pos="3363" w:val="left" w:leader="none"/>
          <w:tab w:pos="4301" w:val="left" w:leader="none"/>
          <w:tab w:pos="5541" w:val="left" w:leader="none"/>
          <w:tab w:pos="7441" w:val="left" w:leader="none"/>
          <w:tab w:pos="9392" w:val="right" w:leader="none"/>
        </w:tabs>
        <w:spacing w:line="269" w:lineRule="exact" w:before="0"/>
        <w:ind w:left="390" w:right="0" w:firstLine="0"/>
        <w:jc w:val="left"/>
        <w:rPr>
          <w:rFonts w:ascii="Arial" w:hAnsi="Arial" w:cs="Arial" w:eastAsia="Arial" w:hint="default"/>
          <w:sz w:val="18"/>
          <w:szCs w:val="18"/>
        </w:rPr>
      </w:pPr>
      <w:r>
        <w:rPr>
          <w:rFonts w:ascii="宋体" w:hAnsi="宋体" w:cs="宋体" w:eastAsia="宋体" w:hint="default"/>
          <w:position w:val="-9"/>
          <w:sz w:val="18"/>
          <w:szCs w:val="18"/>
        </w:rPr>
        <w:t>泊位</w:t>
        <w:tab/>
      </w:r>
      <w:r>
        <w:rPr>
          <w:rFonts w:ascii="Arial" w:hAnsi="Arial" w:cs="Arial" w:eastAsia="Arial" w:hint="default"/>
          <w:spacing w:val="-1"/>
          <w:sz w:val="18"/>
          <w:szCs w:val="18"/>
        </w:rPr>
        <w:t>24,074.02</w:t>
        <w:tab/>
        <w:t>82.47</w:t>
        <w:tab/>
      </w:r>
      <w:r>
        <w:rPr>
          <w:rFonts w:ascii="宋体" w:hAnsi="宋体" w:cs="宋体" w:eastAsia="宋体" w:hint="default"/>
          <w:sz w:val="18"/>
          <w:szCs w:val="18"/>
        </w:rPr>
        <w:t>在建</w:t>
        <w:tab/>
      </w:r>
      <w:r>
        <w:rPr>
          <w:rFonts w:ascii="Arial" w:hAnsi="Arial" w:cs="Arial" w:eastAsia="Arial" w:hint="default"/>
          <w:spacing w:val="-1"/>
          <w:sz w:val="18"/>
          <w:szCs w:val="18"/>
        </w:rPr>
        <w:t>21,136,003.65</w:t>
        <w:tab/>
        <w:t>2,879,651.92</w:t>
        <w:tab/>
        <w:t>6.65</w:t>
      </w:r>
      <w:r>
        <w:rPr>
          <w:rFonts w:ascii="Arial" w:hAnsi="Arial" w:cs="Arial" w:eastAsia="Arial" w:hint="default"/>
          <w:sz w:val="18"/>
          <w:szCs w:val="18"/>
        </w:rPr>
      </w:r>
    </w:p>
    <w:p>
      <w:pPr>
        <w:spacing w:line="169" w:lineRule="exact" w:before="113"/>
        <w:ind w:left="390" w:right="6194" w:firstLine="0"/>
        <w:jc w:val="left"/>
        <w:rPr>
          <w:rFonts w:ascii="宋体" w:hAnsi="宋体" w:cs="宋体" w:eastAsia="宋体" w:hint="default"/>
          <w:sz w:val="18"/>
          <w:szCs w:val="18"/>
        </w:rPr>
      </w:pPr>
      <w:r>
        <w:rPr>
          <w:rFonts w:ascii="宋体" w:hAnsi="宋体" w:cs="宋体" w:eastAsia="宋体" w:hint="default"/>
          <w:sz w:val="18"/>
          <w:szCs w:val="18"/>
        </w:rPr>
        <w:t>集装箱码头二期</w:t>
      </w:r>
    </w:p>
    <w:p>
      <w:pPr>
        <w:tabs>
          <w:tab w:pos="1929" w:val="left" w:leader="none"/>
          <w:tab w:pos="3363" w:val="left" w:leader="none"/>
          <w:tab w:pos="4301" w:val="left" w:leader="none"/>
          <w:tab w:pos="5641" w:val="left" w:leader="none"/>
          <w:tab w:pos="7440" w:val="left" w:leader="none"/>
          <w:tab w:pos="9392" w:val="right" w:leader="none"/>
        </w:tabs>
        <w:spacing w:line="269" w:lineRule="exact" w:before="0"/>
        <w:ind w:left="390" w:right="0" w:firstLine="0"/>
        <w:jc w:val="left"/>
        <w:rPr>
          <w:rFonts w:ascii="Arial" w:hAnsi="Arial" w:cs="Arial" w:eastAsia="Arial" w:hint="default"/>
          <w:sz w:val="18"/>
          <w:szCs w:val="18"/>
        </w:rPr>
      </w:pPr>
      <w:r>
        <w:rPr>
          <w:rFonts w:ascii="宋体" w:hAnsi="宋体" w:cs="宋体" w:eastAsia="宋体" w:hint="default"/>
          <w:position w:val="-9"/>
          <w:sz w:val="18"/>
          <w:szCs w:val="18"/>
        </w:rPr>
        <w:t>工程</w:t>
        <w:tab/>
      </w:r>
      <w:r>
        <w:rPr>
          <w:rFonts w:ascii="Arial" w:hAnsi="Arial" w:cs="Arial" w:eastAsia="Arial" w:hint="default"/>
          <w:spacing w:val="-1"/>
          <w:sz w:val="18"/>
          <w:szCs w:val="18"/>
        </w:rPr>
        <w:t>113,766.00</w:t>
        <w:tab/>
        <w:t>13.50</w:t>
        <w:tab/>
      </w:r>
      <w:r>
        <w:rPr>
          <w:rFonts w:ascii="宋体" w:hAnsi="宋体" w:cs="宋体" w:eastAsia="宋体" w:hint="default"/>
          <w:sz w:val="18"/>
          <w:szCs w:val="18"/>
        </w:rPr>
        <w:t>在建</w:t>
        <w:tab/>
      </w:r>
      <w:r>
        <w:rPr>
          <w:rFonts w:ascii="Arial" w:hAnsi="Arial" w:cs="Arial" w:eastAsia="Arial" w:hint="default"/>
          <w:spacing w:val="-1"/>
          <w:sz w:val="18"/>
          <w:szCs w:val="18"/>
        </w:rPr>
        <w:t>1,780,020.00</w:t>
        <w:tab/>
        <w:t>1,780,020.00</w:t>
        <w:tab/>
        <w:t>5.52</w:t>
      </w:r>
      <w:r>
        <w:rPr>
          <w:rFonts w:ascii="Arial" w:hAnsi="Arial" w:cs="Arial" w:eastAsia="Arial" w:hint="default"/>
          <w:sz w:val="18"/>
          <w:szCs w:val="18"/>
        </w:rPr>
      </w:r>
    </w:p>
    <w:p>
      <w:pPr>
        <w:spacing w:line="208" w:lineRule="exact" w:before="126"/>
        <w:ind w:left="772" w:right="8411" w:firstLine="0"/>
        <w:jc w:val="center"/>
        <w:rPr>
          <w:rFonts w:ascii="宋体" w:hAnsi="宋体" w:cs="宋体" w:eastAsia="宋体" w:hint="default"/>
          <w:sz w:val="20"/>
          <w:szCs w:val="20"/>
        </w:rPr>
      </w:pPr>
      <w:r>
        <w:rPr>
          <w:rFonts w:ascii="宋体" w:hAnsi="宋体" w:cs="宋体" w:eastAsia="宋体" w:hint="default"/>
          <w:sz w:val="20"/>
          <w:szCs w:val="20"/>
        </w:rPr>
        <w:t>合计</w:t>
      </w:r>
    </w:p>
    <w:p>
      <w:pPr>
        <w:tabs>
          <w:tab w:pos="7444" w:val="left" w:leader="none"/>
        </w:tabs>
        <w:spacing w:line="184" w:lineRule="exact" w:before="0"/>
        <w:ind w:left="5542" w:right="224" w:firstLine="0"/>
        <w:jc w:val="left"/>
        <w:rPr>
          <w:rFonts w:ascii="Arial" w:hAnsi="Arial" w:cs="Arial" w:eastAsia="Arial" w:hint="default"/>
          <w:sz w:val="18"/>
          <w:szCs w:val="18"/>
        </w:rPr>
      </w:pPr>
      <w:r>
        <w:rPr>
          <w:rFonts w:ascii="Arial"/>
          <w:spacing w:val="-1"/>
          <w:sz w:val="18"/>
        </w:rPr>
        <w:t>60,631,207.00</w:t>
        <w:tab/>
        <w:t>4,659,671.92</w:t>
      </w:r>
      <w:r>
        <w:rPr>
          <w:rFonts w:ascii="Arial"/>
          <w:sz w:val="18"/>
        </w:rPr>
      </w:r>
    </w:p>
    <w:p>
      <w:pPr>
        <w:pStyle w:val="BodyText"/>
        <w:spacing w:line="338" w:lineRule="auto" w:before="128"/>
        <w:ind w:right="226" w:firstLine="482"/>
        <w:jc w:val="left"/>
      </w:pPr>
      <w:r>
        <w:rPr>
          <w:rFonts w:ascii="Arial" w:hAnsi="Arial" w:cs="Arial" w:eastAsia="Arial" w:hint="default"/>
        </w:rPr>
        <w:t>(3)</w:t>
      </w:r>
      <w:r>
        <w:rPr>
          <w:rFonts w:ascii="Arial" w:hAnsi="Arial" w:cs="Arial" w:eastAsia="Arial" w:hint="default"/>
          <w:spacing w:val="-4"/>
        </w:rPr>
        <w:t> </w:t>
      </w:r>
      <w:r>
        <w:rPr/>
        <w:t>公司年末对在建工程进行清查后，未发现在建工程存在可能发生减值的迹象，故 未对在建工程计提减值准备。</w:t>
      </w:r>
    </w:p>
    <w:p>
      <w:pPr>
        <w:spacing w:after="0" w:line="338" w:lineRule="auto"/>
        <w:jc w:val="left"/>
        <w:sectPr>
          <w:type w:val="continuous"/>
          <w:pgSz w:w="11910" w:h="16840"/>
          <w:pgMar w:top="1600" w:bottom="280" w:left="1220" w:right="1060"/>
        </w:sectPr>
      </w:pPr>
    </w:p>
    <w:p>
      <w:pPr>
        <w:spacing w:line="240" w:lineRule="auto" w:before="1"/>
        <w:rPr>
          <w:rFonts w:ascii="宋体" w:hAnsi="宋体" w:cs="宋体" w:eastAsia="宋体" w:hint="default"/>
          <w:sz w:val="35"/>
          <w:szCs w:val="35"/>
        </w:rPr>
      </w:pPr>
    </w:p>
    <w:p>
      <w:pPr>
        <w:pStyle w:val="BodyText"/>
        <w:spacing w:line="240" w:lineRule="auto" w:before="0"/>
        <w:ind w:left="620" w:right="0"/>
        <w:jc w:val="left"/>
      </w:pPr>
      <w:r>
        <w:rPr>
          <w:rFonts w:ascii="Arial" w:hAnsi="Arial" w:cs="Arial" w:eastAsia="Arial" w:hint="default"/>
        </w:rPr>
        <w:t>(4)</w:t>
      </w:r>
      <w:r>
        <w:rPr>
          <w:rFonts w:ascii="Arial" w:hAnsi="Arial" w:cs="Arial" w:eastAsia="Arial" w:hint="default"/>
          <w:spacing w:val="-2"/>
        </w:rPr>
        <w:t> </w:t>
      </w:r>
      <w:r>
        <w:rPr/>
        <w:t>公司年末在建工程无因担保或其他原因造成所有权或使用权受到限制的情况。</w:t>
      </w:r>
    </w:p>
    <w:p>
      <w:pPr>
        <w:pStyle w:val="Heading5"/>
        <w:spacing w:line="240" w:lineRule="auto" w:before="102"/>
        <w:ind w:right="0"/>
        <w:jc w:val="left"/>
        <w:rPr>
          <w:b w:val="0"/>
          <w:bCs w:val="0"/>
        </w:rPr>
      </w:pPr>
      <w:r>
        <w:rPr>
          <w:rFonts w:ascii="Arial" w:hAnsi="Arial" w:cs="Arial" w:eastAsia="Arial" w:hint="default"/>
        </w:rPr>
        <w:t>12.</w:t>
      </w:r>
      <w:r>
        <w:rPr>
          <w:rFonts w:ascii="Arial" w:hAnsi="Arial" w:cs="Arial" w:eastAsia="Arial" w:hint="default"/>
          <w:spacing w:val="-45"/>
        </w:rPr>
        <w:t> </w:t>
      </w:r>
      <w:r>
        <w:rPr/>
        <w:t>无形资产</w:t>
      </w:r>
      <w:r>
        <w:rPr>
          <w:b w:val="0"/>
          <w:bCs w:val="0"/>
        </w:rPr>
      </w:r>
    </w:p>
    <w:p>
      <w:pPr>
        <w:pStyle w:val="BodyText"/>
        <w:spacing w:line="240" w:lineRule="auto" w:before="192"/>
        <w:ind w:left="623" w:right="0"/>
        <w:jc w:val="left"/>
      </w:pPr>
      <w:r>
        <w:rPr/>
        <w:pict>
          <v:group style="position:absolute;margin-left:74.479996pt;margin-top:34.535545pt;width:440.8pt;height:283.9pt;mso-position-horizontal-relative:page;mso-position-vertical-relative:paragraph;z-index:-622576" coordorigin="1490,691" coordsize="8816,5678">
            <v:shape style="position:absolute;left:4192;top:708;width:10;height:2" type="#_x0000_t75" stroked="false">
              <v:imagedata r:id="rId24" o:title=""/>
            </v:shape>
            <v:shape style="position:absolute;left:5750;top:708;width:10;height:2" type="#_x0000_t75" stroked="false">
              <v:imagedata r:id="rId24" o:title=""/>
            </v:shape>
            <v:shape style="position:absolute;left:7168;top:708;width:10;height:2" type="#_x0000_t75" stroked="false">
              <v:imagedata r:id="rId24" o:title=""/>
            </v:shape>
            <v:shape style="position:absolute;left:8728;top:708;width:10;height:2" type="#_x0000_t75" stroked="false">
              <v:imagedata r:id="rId24" o:title=""/>
            </v:shape>
            <v:shape style="position:absolute;left:4172;top:691;width:4584;height:308" type="#_x0000_t75" stroked="false">
              <v:imagedata r:id="rId130" o:title=""/>
            </v:shape>
            <v:shape style="position:absolute;left:1490;top:967;width:8816;height:5401" type="#_x0000_t75" stroked="false">
              <v:imagedata r:id="rId131" o:title=""/>
            </v:shape>
            <w10:wrap type="none"/>
          </v:group>
        </w:pict>
      </w:r>
      <w:r>
        <w:rPr>
          <w:rFonts w:ascii="Arial" w:hAnsi="Arial" w:cs="Arial" w:eastAsia="Arial" w:hint="default"/>
        </w:rPr>
        <w:t>(1)</w:t>
      </w:r>
      <w:r>
        <w:rPr>
          <w:rFonts w:ascii="Arial" w:hAnsi="Arial" w:cs="Arial" w:eastAsia="Arial" w:hint="default"/>
          <w:spacing w:val="-4"/>
        </w:rPr>
        <w:t> </w:t>
      </w:r>
      <w:r>
        <w:rPr/>
        <w:t>无形资产情况</w:t>
      </w:r>
    </w:p>
    <w:p>
      <w:pPr>
        <w:spacing w:line="240" w:lineRule="auto" w:before="6"/>
        <w:rPr>
          <w:rFonts w:ascii="宋体" w:hAnsi="宋体" w:cs="宋体" w:eastAsia="宋体" w:hint="default"/>
          <w:sz w:val="12"/>
          <w:szCs w:val="12"/>
        </w:rPr>
      </w:pPr>
    </w:p>
    <w:tbl>
      <w:tblPr>
        <w:tblW w:w="0" w:type="auto"/>
        <w:jc w:val="left"/>
        <w:tblInd w:w="282" w:type="dxa"/>
        <w:tblLayout w:type="fixed"/>
        <w:tblCellMar>
          <w:top w:w="0" w:type="dxa"/>
          <w:left w:w="0" w:type="dxa"/>
          <w:bottom w:w="0" w:type="dxa"/>
          <w:right w:w="0" w:type="dxa"/>
        </w:tblCellMar>
        <w:tblLook w:val="01E0"/>
      </w:tblPr>
      <w:tblGrid>
        <w:gridCol w:w="2687"/>
        <w:gridCol w:w="1641"/>
        <w:gridCol w:w="1478"/>
        <w:gridCol w:w="1334"/>
        <w:gridCol w:w="1642"/>
      </w:tblGrid>
      <w:tr>
        <w:trPr>
          <w:trHeight w:val="580" w:hRule="exact"/>
        </w:trPr>
        <w:tc>
          <w:tcPr>
            <w:tcW w:w="2687" w:type="dxa"/>
            <w:tcBorders>
              <w:top w:val="single" w:sz="17" w:space="0" w:color="000000"/>
              <w:left w:val="nil" w:sz="6" w:space="0" w:color="auto"/>
              <w:bottom w:val="nil" w:sz="6" w:space="0" w:color="auto"/>
              <w:right w:val="nil" w:sz="6" w:space="0" w:color="auto"/>
            </w:tcBorders>
          </w:tcPr>
          <w:p>
            <w:pPr>
              <w:pStyle w:val="TableParagraph"/>
              <w:spacing w:line="232" w:lineRule="exact"/>
              <w:ind w:left="1146"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07" w:right="0"/>
              <w:jc w:val="left"/>
              <w:rPr>
                <w:rFonts w:ascii="宋体" w:hAnsi="宋体" w:cs="宋体" w:eastAsia="宋体" w:hint="default"/>
                <w:sz w:val="20"/>
                <w:szCs w:val="20"/>
              </w:rPr>
            </w:pPr>
            <w:r>
              <w:rPr>
                <w:rFonts w:ascii="宋体" w:hAnsi="宋体" w:cs="宋体" w:eastAsia="宋体" w:hint="default"/>
                <w:sz w:val="20"/>
                <w:szCs w:val="20"/>
              </w:rPr>
              <w:t>一、账面原值合计</w:t>
            </w:r>
          </w:p>
        </w:tc>
        <w:tc>
          <w:tcPr>
            <w:tcW w:w="1641" w:type="dxa"/>
            <w:tcBorders>
              <w:top w:val="single" w:sz="17" w:space="0" w:color="000000"/>
              <w:left w:val="nil" w:sz="6" w:space="0" w:color="auto"/>
              <w:bottom w:val="nil" w:sz="6" w:space="0" w:color="auto"/>
              <w:right w:val="nil" w:sz="6" w:space="0" w:color="auto"/>
            </w:tcBorders>
          </w:tcPr>
          <w:p>
            <w:pPr>
              <w:pStyle w:val="TableParagraph"/>
              <w:spacing w:line="232" w:lineRule="exact"/>
              <w:ind w:right="67"/>
              <w:jc w:val="center"/>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100"/>
              <w:ind w:left="22" w:right="0"/>
              <w:jc w:val="center"/>
              <w:rPr>
                <w:rFonts w:ascii="Arial" w:hAnsi="Arial" w:cs="Arial" w:eastAsia="Arial" w:hint="default"/>
                <w:sz w:val="18"/>
                <w:szCs w:val="18"/>
              </w:rPr>
            </w:pPr>
            <w:r>
              <w:rPr>
                <w:rFonts w:ascii="Arial"/>
                <w:sz w:val="18"/>
              </w:rPr>
              <w:t>141,527,237.30</w:t>
            </w:r>
          </w:p>
        </w:tc>
        <w:tc>
          <w:tcPr>
            <w:tcW w:w="1478" w:type="dxa"/>
            <w:tcBorders>
              <w:top w:val="single" w:sz="17" w:space="0" w:color="000000"/>
              <w:left w:val="nil" w:sz="6" w:space="0" w:color="auto"/>
              <w:bottom w:val="nil" w:sz="6" w:space="0" w:color="auto"/>
              <w:right w:val="nil" w:sz="6" w:space="0" w:color="auto"/>
            </w:tcBorders>
          </w:tcPr>
          <w:p>
            <w:pPr>
              <w:pStyle w:val="TableParagraph"/>
              <w:spacing w:line="232" w:lineRule="exact"/>
              <w:ind w:left="232" w:right="0"/>
              <w:jc w:val="left"/>
              <w:rPr>
                <w:rFonts w:ascii="宋体" w:hAnsi="宋体" w:cs="宋体" w:eastAsia="宋体" w:hint="default"/>
                <w:sz w:val="20"/>
                <w:szCs w:val="20"/>
              </w:rPr>
            </w:pPr>
            <w:r>
              <w:rPr>
                <w:rFonts w:ascii="宋体" w:hAnsi="宋体" w:cs="宋体" w:eastAsia="宋体" w:hint="default"/>
                <w:sz w:val="20"/>
                <w:szCs w:val="20"/>
              </w:rPr>
              <w:t>本年增加</w:t>
            </w:r>
          </w:p>
          <w:p>
            <w:pPr>
              <w:pStyle w:val="TableParagraph"/>
              <w:spacing w:line="240" w:lineRule="auto" w:before="100"/>
              <w:ind w:left="183" w:right="0"/>
              <w:jc w:val="left"/>
              <w:rPr>
                <w:rFonts w:ascii="Arial" w:hAnsi="Arial" w:cs="Arial" w:eastAsia="Arial" w:hint="default"/>
                <w:sz w:val="18"/>
                <w:szCs w:val="18"/>
              </w:rPr>
            </w:pPr>
            <w:r>
              <w:rPr>
                <w:rFonts w:ascii="Arial"/>
                <w:sz w:val="18"/>
              </w:rPr>
              <w:t>1,654,578.00</w:t>
            </w:r>
          </w:p>
        </w:tc>
        <w:tc>
          <w:tcPr>
            <w:tcW w:w="1334" w:type="dxa"/>
            <w:tcBorders>
              <w:top w:val="single" w:sz="17" w:space="0" w:color="000000"/>
              <w:left w:val="nil" w:sz="6" w:space="0" w:color="auto"/>
              <w:bottom w:val="nil" w:sz="6" w:space="0" w:color="auto"/>
              <w:right w:val="nil" w:sz="6" w:space="0" w:color="auto"/>
            </w:tcBorders>
          </w:tcPr>
          <w:p>
            <w:pPr>
              <w:pStyle w:val="TableParagraph"/>
              <w:spacing w:line="232" w:lineRule="exact"/>
              <w:ind w:left="242"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642" w:type="dxa"/>
            <w:tcBorders>
              <w:top w:val="single" w:sz="17" w:space="0" w:color="000000"/>
              <w:left w:val="nil" w:sz="6" w:space="0" w:color="auto"/>
              <w:bottom w:val="nil" w:sz="6" w:space="0" w:color="auto"/>
              <w:right w:val="nil" w:sz="6" w:space="0" w:color="auto"/>
            </w:tcBorders>
          </w:tcPr>
          <w:p>
            <w:pPr>
              <w:pStyle w:val="TableParagraph"/>
              <w:spacing w:line="232" w:lineRule="exact"/>
              <w:ind w:left="96" w:right="0"/>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100"/>
              <w:ind w:left="187" w:right="0"/>
              <w:jc w:val="center"/>
              <w:rPr>
                <w:rFonts w:ascii="Arial" w:hAnsi="Arial" w:cs="Arial" w:eastAsia="Arial" w:hint="default"/>
                <w:sz w:val="18"/>
                <w:szCs w:val="18"/>
              </w:rPr>
            </w:pPr>
            <w:r>
              <w:rPr>
                <w:rFonts w:ascii="Arial"/>
                <w:sz w:val="18"/>
              </w:rPr>
              <w:t>143,181,815.30</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1"/>
              <w:jc w:val="right"/>
              <w:rPr>
                <w:rFonts w:ascii="Arial" w:hAnsi="Arial" w:cs="Arial" w:eastAsia="Arial" w:hint="default"/>
                <w:sz w:val="18"/>
                <w:szCs w:val="18"/>
              </w:rPr>
            </w:pPr>
            <w:r>
              <w:rPr>
                <w:rFonts w:ascii="Arial"/>
                <w:spacing w:val="-1"/>
                <w:sz w:val="18"/>
              </w:rPr>
              <w:t>120,628,036.13</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120,628,036.13</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2"/>
              <w:jc w:val="right"/>
              <w:rPr>
                <w:rFonts w:ascii="Arial" w:hAnsi="Arial" w:cs="Arial" w:eastAsia="Arial" w:hint="default"/>
                <w:sz w:val="18"/>
                <w:szCs w:val="18"/>
              </w:rPr>
            </w:pPr>
            <w:r>
              <w:rPr>
                <w:rFonts w:ascii="Arial"/>
                <w:spacing w:val="-1"/>
                <w:sz w:val="18"/>
              </w:rPr>
              <w:t>20,392,979.50</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40"/>
              <w:jc w:val="right"/>
              <w:rPr>
                <w:rFonts w:ascii="Arial" w:hAnsi="Arial" w:cs="Arial" w:eastAsia="Arial" w:hint="default"/>
                <w:sz w:val="18"/>
                <w:szCs w:val="18"/>
              </w:rPr>
            </w:pPr>
            <w:r>
              <w:rPr>
                <w:rFonts w:ascii="Arial"/>
                <w:spacing w:val="-1"/>
                <w:sz w:val="18"/>
              </w:rPr>
              <w:t>1,654,578.00</w:t>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1"/>
              <w:jc w:val="right"/>
              <w:rPr>
                <w:rFonts w:ascii="Arial" w:hAnsi="Arial" w:cs="Arial" w:eastAsia="Arial" w:hint="default"/>
                <w:sz w:val="18"/>
                <w:szCs w:val="18"/>
              </w:rPr>
            </w:pPr>
            <w:r>
              <w:rPr>
                <w:rFonts w:ascii="Arial"/>
                <w:spacing w:val="-1"/>
                <w:sz w:val="18"/>
              </w:rPr>
              <w:t>22,047,557.50</w:t>
            </w:r>
            <w:r>
              <w:rPr>
                <w:rFonts w:ascii="Arial"/>
                <w:sz w:val="18"/>
              </w:rPr>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10"/>
              <w:jc w:val="right"/>
              <w:rPr>
                <w:rFonts w:ascii="Arial" w:hAnsi="Arial" w:cs="Arial" w:eastAsia="Arial" w:hint="default"/>
                <w:sz w:val="18"/>
                <w:szCs w:val="18"/>
              </w:rPr>
            </w:pPr>
            <w:r>
              <w:rPr>
                <w:rFonts w:ascii="Arial"/>
                <w:spacing w:val="-1"/>
                <w:sz w:val="18"/>
              </w:rPr>
              <w:t>506,221.67</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506,221.67</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07" w:right="0"/>
              <w:jc w:val="left"/>
              <w:rPr>
                <w:rFonts w:ascii="宋体" w:hAnsi="宋体" w:cs="宋体" w:eastAsia="宋体" w:hint="default"/>
                <w:sz w:val="20"/>
                <w:szCs w:val="20"/>
              </w:rPr>
            </w:pPr>
            <w:r>
              <w:rPr>
                <w:rFonts w:ascii="宋体" w:hAnsi="宋体" w:cs="宋体" w:eastAsia="宋体" w:hint="default"/>
                <w:sz w:val="20"/>
                <w:szCs w:val="20"/>
              </w:rPr>
              <w:t>二、累计摊销合计</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2"/>
              <w:jc w:val="right"/>
              <w:rPr>
                <w:rFonts w:ascii="Arial" w:hAnsi="Arial" w:cs="Arial" w:eastAsia="Arial" w:hint="default"/>
                <w:sz w:val="18"/>
                <w:szCs w:val="18"/>
              </w:rPr>
            </w:pPr>
            <w:r>
              <w:rPr>
                <w:rFonts w:ascii="Arial"/>
                <w:spacing w:val="-1"/>
                <w:sz w:val="18"/>
              </w:rPr>
              <w:t>7,921,418.74</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40"/>
              <w:jc w:val="right"/>
              <w:rPr>
                <w:rFonts w:ascii="Arial" w:hAnsi="Arial" w:cs="Arial" w:eastAsia="Arial" w:hint="default"/>
                <w:sz w:val="18"/>
                <w:szCs w:val="18"/>
              </w:rPr>
            </w:pPr>
            <w:r>
              <w:rPr>
                <w:rFonts w:ascii="Arial"/>
                <w:spacing w:val="-1"/>
                <w:sz w:val="18"/>
              </w:rPr>
              <w:t>4,389,865.97</w:t>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1"/>
              <w:jc w:val="right"/>
              <w:rPr>
                <w:rFonts w:ascii="Arial" w:hAnsi="Arial" w:cs="Arial" w:eastAsia="Arial" w:hint="default"/>
                <w:sz w:val="18"/>
                <w:szCs w:val="18"/>
              </w:rPr>
            </w:pPr>
            <w:r>
              <w:rPr>
                <w:rFonts w:ascii="Arial"/>
                <w:spacing w:val="-1"/>
                <w:sz w:val="18"/>
              </w:rPr>
              <w:t>12,311,284.71</w:t>
            </w:r>
            <w:r>
              <w:rPr>
                <w:rFonts w:ascii="Arial"/>
                <w:sz w:val="18"/>
              </w:rPr>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2"/>
              <w:jc w:val="right"/>
              <w:rPr>
                <w:rFonts w:ascii="Arial" w:hAnsi="Arial" w:cs="Arial" w:eastAsia="Arial" w:hint="default"/>
                <w:sz w:val="18"/>
                <w:szCs w:val="18"/>
              </w:rPr>
            </w:pPr>
            <w:r>
              <w:rPr>
                <w:rFonts w:ascii="Arial"/>
                <w:spacing w:val="-1"/>
                <w:sz w:val="18"/>
              </w:rPr>
              <w:t>5,646,386.81</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40"/>
              <w:jc w:val="right"/>
              <w:rPr>
                <w:rFonts w:ascii="Arial" w:hAnsi="Arial" w:cs="Arial" w:eastAsia="Arial" w:hint="default"/>
                <w:sz w:val="18"/>
                <w:szCs w:val="18"/>
              </w:rPr>
            </w:pPr>
            <w:r>
              <w:rPr>
                <w:rFonts w:ascii="Arial"/>
                <w:spacing w:val="-1"/>
                <w:sz w:val="18"/>
              </w:rPr>
              <w:t>2,842,337.61</w:t>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8,488,724.42</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2"/>
              <w:jc w:val="right"/>
              <w:rPr>
                <w:rFonts w:ascii="Arial" w:hAnsi="Arial" w:cs="Arial" w:eastAsia="Arial" w:hint="default"/>
                <w:sz w:val="18"/>
                <w:szCs w:val="18"/>
              </w:rPr>
            </w:pPr>
            <w:r>
              <w:rPr>
                <w:rFonts w:ascii="Arial"/>
                <w:spacing w:val="-1"/>
                <w:sz w:val="18"/>
              </w:rPr>
              <w:t>2,080,430.00</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40"/>
              <w:jc w:val="right"/>
              <w:rPr>
                <w:rFonts w:ascii="Arial" w:hAnsi="Arial" w:cs="Arial" w:eastAsia="Arial" w:hint="default"/>
                <w:sz w:val="18"/>
                <w:szCs w:val="18"/>
              </w:rPr>
            </w:pPr>
            <w:r>
              <w:rPr>
                <w:rFonts w:ascii="Arial"/>
                <w:spacing w:val="-1"/>
                <w:sz w:val="18"/>
              </w:rPr>
              <w:t>1,477,199.00</w:t>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9"/>
              <w:jc w:val="right"/>
              <w:rPr>
                <w:rFonts w:ascii="Arial" w:hAnsi="Arial" w:cs="Arial" w:eastAsia="Arial" w:hint="default"/>
                <w:sz w:val="18"/>
                <w:szCs w:val="18"/>
              </w:rPr>
            </w:pPr>
            <w:r>
              <w:rPr>
                <w:rFonts w:ascii="Arial"/>
                <w:spacing w:val="-1"/>
                <w:sz w:val="18"/>
              </w:rPr>
              <w:t>3,557,629.00</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10"/>
              <w:jc w:val="right"/>
              <w:rPr>
                <w:rFonts w:ascii="Arial" w:hAnsi="Arial" w:cs="Arial" w:eastAsia="Arial" w:hint="default"/>
                <w:sz w:val="18"/>
                <w:szCs w:val="18"/>
              </w:rPr>
            </w:pPr>
            <w:r>
              <w:rPr>
                <w:rFonts w:ascii="Arial"/>
                <w:spacing w:val="-1"/>
                <w:sz w:val="18"/>
              </w:rPr>
              <w:t>194,601.93</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41"/>
              <w:jc w:val="right"/>
              <w:rPr>
                <w:rFonts w:ascii="Arial" w:hAnsi="Arial" w:cs="Arial" w:eastAsia="Arial" w:hint="default"/>
                <w:sz w:val="18"/>
                <w:szCs w:val="18"/>
              </w:rPr>
            </w:pPr>
            <w:r>
              <w:rPr>
                <w:rFonts w:ascii="Arial"/>
                <w:spacing w:val="-1"/>
                <w:sz w:val="18"/>
              </w:rPr>
              <w:t>70,329.36</w:t>
            </w:r>
            <w:r>
              <w:rPr>
                <w:rFonts w:ascii="Arial"/>
                <w:sz w:val="18"/>
              </w:rPr>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264,931.29</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07" w:right="0"/>
              <w:jc w:val="left"/>
              <w:rPr>
                <w:rFonts w:ascii="宋体" w:hAnsi="宋体" w:cs="宋体" w:eastAsia="宋体" w:hint="default"/>
                <w:sz w:val="20"/>
                <w:szCs w:val="20"/>
              </w:rPr>
            </w:pPr>
            <w:r>
              <w:rPr>
                <w:rFonts w:ascii="宋体" w:hAnsi="宋体" w:cs="宋体" w:eastAsia="宋体" w:hint="default"/>
                <w:sz w:val="20"/>
                <w:szCs w:val="20"/>
              </w:rPr>
              <w:t>三、无形资产账面净值合计</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10"/>
              <w:jc w:val="right"/>
              <w:rPr>
                <w:rFonts w:ascii="Arial" w:hAnsi="Arial" w:cs="Arial" w:eastAsia="Arial" w:hint="default"/>
                <w:sz w:val="18"/>
                <w:szCs w:val="18"/>
              </w:rPr>
            </w:pPr>
            <w:r>
              <w:rPr>
                <w:rFonts w:ascii="Arial"/>
                <w:spacing w:val="-1"/>
                <w:sz w:val="18"/>
              </w:rPr>
              <w:t>133,605,818.56</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9"/>
              <w:jc w:val="right"/>
              <w:rPr>
                <w:rFonts w:ascii="Arial" w:hAnsi="Arial" w:cs="Arial" w:eastAsia="Arial" w:hint="default"/>
                <w:sz w:val="18"/>
                <w:szCs w:val="18"/>
              </w:rPr>
            </w:pPr>
            <w:r>
              <w:rPr>
                <w:rFonts w:ascii="Arial"/>
                <w:spacing w:val="-1"/>
                <w:sz w:val="18"/>
              </w:rPr>
              <w:t>130,870,530.59</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10"/>
              <w:jc w:val="right"/>
              <w:rPr>
                <w:rFonts w:ascii="Arial" w:hAnsi="Arial" w:cs="Arial" w:eastAsia="Arial" w:hint="default"/>
                <w:sz w:val="18"/>
                <w:szCs w:val="18"/>
              </w:rPr>
            </w:pPr>
            <w:r>
              <w:rPr>
                <w:rFonts w:ascii="Arial"/>
                <w:spacing w:val="-1"/>
                <w:sz w:val="18"/>
              </w:rPr>
              <w:t>114,981,649.32</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112,139,311.71</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11"/>
              <w:jc w:val="right"/>
              <w:rPr>
                <w:rFonts w:ascii="Arial" w:hAnsi="Arial" w:cs="Arial" w:eastAsia="Arial" w:hint="default"/>
                <w:sz w:val="18"/>
                <w:szCs w:val="18"/>
              </w:rPr>
            </w:pPr>
            <w:r>
              <w:rPr>
                <w:rFonts w:ascii="Arial"/>
                <w:spacing w:val="-1"/>
                <w:sz w:val="18"/>
              </w:rPr>
              <w:t>18,312,549.50</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1"/>
              <w:jc w:val="right"/>
              <w:rPr>
                <w:rFonts w:ascii="Arial" w:hAnsi="Arial" w:cs="Arial" w:eastAsia="Arial" w:hint="default"/>
                <w:sz w:val="18"/>
                <w:szCs w:val="18"/>
              </w:rPr>
            </w:pPr>
            <w:r>
              <w:rPr>
                <w:rFonts w:ascii="Arial"/>
                <w:spacing w:val="-1"/>
                <w:sz w:val="18"/>
              </w:rPr>
              <w:t>18,489,928.50</w:t>
            </w:r>
            <w:r>
              <w:rPr>
                <w:rFonts w:ascii="Arial"/>
                <w:sz w:val="18"/>
              </w:rPr>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10"/>
              <w:jc w:val="right"/>
              <w:rPr>
                <w:rFonts w:ascii="Arial" w:hAnsi="Arial" w:cs="Arial" w:eastAsia="Arial" w:hint="default"/>
                <w:sz w:val="18"/>
                <w:szCs w:val="18"/>
              </w:rPr>
            </w:pPr>
            <w:r>
              <w:rPr>
                <w:rFonts w:ascii="Arial"/>
                <w:spacing w:val="-1"/>
                <w:sz w:val="18"/>
              </w:rPr>
              <w:t>311,619.74</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241,290.38</w:t>
            </w:r>
          </w:p>
        </w:tc>
      </w:tr>
      <w:tr>
        <w:trPr>
          <w:trHeight w:val="257"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07" w:right="0"/>
              <w:jc w:val="left"/>
              <w:rPr>
                <w:rFonts w:ascii="宋体" w:hAnsi="宋体" w:cs="宋体" w:eastAsia="宋体" w:hint="default"/>
                <w:sz w:val="20"/>
                <w:szCs w:val="20"/>
              </w:rPr>
            </w:pPr>
            <w:r>
              <w:rPr>
                <w:rFonts w:ascii="宋体" w:hAnsi="宋体" w:cs="宋体" w:eastAsia="宋体" w:hint="default"/>
                <w:sz w:val="20"/>
                <w:szCs w:val="20"/>
              </w:rPr>
              <w:t>四、减值准备合计</w:t>
            </w:r>
          </w:p>
        </w:tc>
        <w:tc>
          <w:tcPr>
            <w:tcW w:w="1641"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35" w:lineRule="exact"/>
              <w:ind w:left="163"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641"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35" w:lineRule="exact"/>
              <w:ind w:left="163"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41"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35" w:lineRule="exact"/>
              <w:ind w:left="163"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41"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
        </w:tc>
      </w:tr>
      <w:tr>
        <w:trPr>
          <w:trHeight w:val="281"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35" w:lineRule="exact"/>
              <w:ind w:left="107" w:right="0"/>
              <w:jc w:val="left"/>
              <w:rPr>
                <w:rFonts w:ascii="宋体" w:hAnsi="宋体" w:cs="宋体" w:eastAsia="宋体" w:hint="default"/>
                <w:sz w:val="20"/>
                <w:szCs w:val="20"/>
              </w:rPr>
            </w:pPr>
            <w:r>
              <w:rPr>
                <w:rFonts w:ascii="宋体" w:hAnsi="宋体" w:cs="宋体" w:eastAsia="宋体" w:hint="default"/>
                <w:sz w:val="20"/>
                <w:szCs w:val="20"/>
              </w:rPr>
              <w:t>五、无形资产账面价值合计</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10"/>
              <w:jc w:val="right"/>
              <w:rPr>
                <w:rFonts w:ascii="Arial" w:hAnsi="Arial" w:cs="Arial" w:eastAsia="Arial" w:hint="default"/>
                <w:sz w:val="18"/>
                <w:szCs w:val="18"/>
              </w:rPr>
            </w:pPr>
            <w:r>
              <w:rPr>
                <w:rFonts w:ascii="Arial"/>
                <w:spacing w:val="-1"/>
                <w:sz w:val="18"/>
              </w:rPr>
              <w:t>133,605,818.56</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9"/>
              <w:jc w:val="right"/>
              <w:rPr>
                <w:rFonts w:ascii="Arial" w:hAnsi="Arial" w:cs="Arial" w:eastAsia="Arial" w:hint="default"/>
                <w:sz w:val="18"/>
                <w:szCs w:val="18"/>
              </w:rPr>
            </w:pPr>
            <w:r>
              <w:rPr>
                <w:rFonts w:ascii="Arial"/>
                <w:spacing w:val="-1"/>
                <w:sz w:val="18"/>
              </w:rPr>
              <w:t>130,870,530.59</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10"/>
              <w:jc w:val="right"/>
              <w:rPr>
                <w:rFonts w:ascii="Arial" w:hAnsi="Arial" w:cs="Arial" w:eastAsia="Arial" w:hint="default"/>
                <w:sz w:val="18"/>
                <w:szCs w:val="18"/>
              </w:rPr>
            </w:pPr>
            <w:r>
              <w:rPr>
                <w:rFonts w:ascii="Arial"/>
                <w:spacing w:val="-1"/>
                <w:sz w:val="18"/>
              </w:rPr>
              <w:t>114,981,649.32</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112,139,311.71</w:t>
            </w:r>
          </w:p>
        </w:tc>
      </w:tr>
      <w:tr>
        <w:trPr>
          <w:trHeight w:val="269"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11"/>
              <w:jc w:val="right"/>
              <w:rPr>
                <w:rFonts w:ascii="Arial" w:hAnsi="Arial" w:cs="Arial" w:eastAsia="Arial" w:hint="default"/>
                <w:sz w:val="18"/>
                <w:szCs w:val="18"/>
              </w:rPr>
            </w:pPr>
            <w:r>
              <w:rPr>
                <w:rFonts w:ascii="Arial"/>
                <w:spacing w:val="-1"/>
                <w:sz w:val="18"/>
              </w:rPr>
              <w:t>18,312,549.50</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1"/>
              <w:jc w:val="right"/>
              <w:rPr>
                <w:rFonts w:ascii="Arial" w:hAnsi="Arial" w:cs="Arial" w:eastAsia="Arial" w:hint="default"/>
                <w:sz w:val="18"/>
                <w:szCs w:val="18"/>
              </w:rPr>
            </w:pPr>
            <w:r>
              <w:rPr>
                <w:rFonts w:ascii="Arial"/>
                <w:spacing w:val="-1"/>
                <w:sz w:val="18"/>
              </w:rPr>
              <w:t>18,489,928.50</w:t>
            </w:r>
            <w:r>
              <w:rPr>
                <w:rFonts w:ascii="Arial"/>
                <w:sz w:val="18"/>
              </w:rPr>
            </w:r>
          </w:p>
        </w:tc>
      </w:tr>
      <w:tr>
        <w:trPr>
          <w:trHeight w:val="268" w:hRule="exact"/>
        </w:trPr>
        <w:tc>
          <w:tcPr>
            <w:tcW w:w="2687" w:type="dxa"/>
            <w:tcBorders>
              <w:top w:val="nil" w:sz="6" w:space="0" w:color="auto"/>
              <w:left w:val="nil" w:sz="6" w:space="0" w:color="auto"/>
              <w:bottom w:val="single" w:sz="12" w:space="0" w:color="000000"/>
              <w:right w:val="nil" w:sz="6" w:space="0" w:color="auto"/>
            </w:tcBorders>
          </w:tcPr>
          <w:p>
            <w:pPr>
              <w:pStyle w:val="TableParagraph"/>
              <w:spacing w:line="223" w:lineRule="exact"/>
              <w:ind w:left="163"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41"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210"/>
              <w:jc w:val="right"/>
              <w:rPr>
                <w:rFonts w:ascii="Arial" w:hAnsi="Arial" w:cs="Arial" w:eastAsia="Arial" w:hint="default"/>
                <w:sz w:val="18"/>
                <w:szCs w:val="18"/>
              </w:rPr>
            </w:pPr>
            <w:r>
              <w:rPr>
                <w:rFonts w:ascii="Arial"/>
                <w:spacing w:val="-1"/>
                <w:sz w:val="18"/>
              </w:rPr>
              <w:t>311,619.74</w:t>
            </w:r>
          </w:p>
        </w:tc>
        <w:tc>
          <w:tcPr>
            <w:tcW w:w="1478" w:type="dxa"/>
            <w:tcBorders>
              <w:top w:val="nil" w:sz="6" w:space="0" w:color="auto"/>
              <w:left w:val="nil" w:sz="6" w:space="0" w:color="auto"/>
              <w:bottom w:val="single" w:sz="12" w:space="0" w:color="000000"/>
              <w:right w:val="nil" w:sz="6" w:space="0" w:color="auto"/>
            </w:tcBorders>
          </w:tcPr>
          <w:p>
            <w:pPr/>
          </w:p>
        </w:tc>
        <w:tc>
          <w:tcPr>
            <w:tcW w:w="1334" w:type="dxa"/>
            <w:tcBorders>
              <w:top w:val="nil" w:sz="6" w:space="0" w:color="auto"/>
              <w:left w:val="nil" w:sz="6" w:space="0" w:color="auto"/>
              <w:bottom w:val="single" w:sz="12" w:space="0" w:color="000000"/>
              <w:right w:val="nil" w:sz="6" w:space="0" w:color="auto"/>
            </w:tcBorders>
          </w:tcPr>
          <w:p>
            <w:pPr/>
          </w:p>
        </w:tc>
        <w:tc>
          <w:tcPr>
            <w:tcW w:w="1642"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241,290.38</w:t>
            </w:r>
          </w:p>
        </w:tc>
      </w:tr>
    </w:tbl>
    <w:p>
      <w:pPr>
        <w:pStyle w:val="BodyText"/>
        <w:spacing w:line="338" w:lineRule="auto" w:before="66"/>
        <w:ind w:right="126" w:firstLine="420"/>
        <w:jc w:val="left"/>
      </w:pPr>
      <w:r>
        <w:rPr>
          <w:rFonts w:ascii="Arial" w:hAnsi="Arial" w:cs="Arial" w:eastAsia="Arial" w:hint="default"/>
        </w:rPr>
        <w:t>(2)</w:t>
      </w:r>
      <w:r>
        <w:rPr>
          <w:rFonts w:ascii="Arial" w:hAnsi="Arial" w:cs="Arial" w:eastAsia="Arial" w:hint="default"/>
          <w:spacing w:val="58"/>
        </w:rPr>
        <w:t> </w:t>
      </w:r>
      <w:r>
        <w:rPr/>
        <w:t>公司年末对无形资产进行清查后，未发现无形资产存在可能发生减值的迹象，故 未对无形资产计提减值准备。</w:t>
      </w:r>
    </w:p>
    <w:p>
      <w:pPr>
        <w:pStyle w:val="BodyText"/>
        <w:spacing w:line="338" w:lineRule="auto" w:before="54"/>
        <w:ind w:right="125" w:firstLine="420"/>
        <w:jc w:val="left"/>
      </w:pPr>
      <w:r>
        <w:rPr>
          <w:rFonts w:ascii="Arial" w:hAnsi="Arial" w:cs="Arial" w:eastAsia="Arial" w:hint="default"/>
        </w:rPr>
        <w:t>(3) </w:t>
      </w:r>
      <w:r>
        <w:rPr/>
        <w:t>截至报告期末，公司以净值为 96,548,630.62</w:t>
      </w:r>
      <w:r>
        <w:rPr>
          <w:spacing w:val="-61"/>
        </w:rPr>
        <w:t> </w:t>
      </w:r>
      <w:r>
        <w:rPr/>
        <w:t>元的土地使用权用于贷款抵押，其</w:t>
      </w:r>
      <w:r>
        <w:rPr/>
        <w:t> 他无形资产无因担保或其他原因造成所有权或使用权受到限制的情况。</w:t>
      </w:r>
    </w:p>
    <w:p>
      <w:pPr>
        <w:pStyle w:val="BodyText"/>
        <w:spacing w:line="240" w:lineRule="auto" w:before="54"/>
        <w:ind w:left="560" w:right="0"/>
        <w:jc w:val="left"/>
      </w:pPr>
      <w:r>
        <w:rPr>
          <w:rFonts w:ascii="Arial" w:hAnsi="Arial" w:cs="Arial" w:eastAsia="Arial" w:hint="default"/>
        </w:rPr>
        <w:t>(4)</w:t>
      </w:r>
      <w:r>
        <w:rPr>
          <w:rFonts w:ascii="Arial" w:hAnsi="Arial" w:cs="Arial" w:eastAsia="Arial" w:hint="default"/>
          <w:spacing w:val="57"/>
        </w:rPr>
        <w:t> </w:t>
      </w:r>
      <w:r>
        <w:rPr/>
        <w:t>截至报告期末，公司通过经营租赁租出的无形资产情况如下：</w:t>
      </w:r>
    </w:p>
    <w:p>
      <w:pPr>
        <w:spacing w:line="240" w:lineRule="auto" w:before="5"/>
        <w:rPr>
          <w:rFonts w:ascii="宋体" w:hAnsi="宋体" w:cs="宋体" w:eastAsia="宋体" w:hint="default"/>
          <w:sz w:val="13"/>
          <w:szCs w:val="13"/>
        </w:rPr>
      </w:pPr>
    </w:p>
    <w:p>
      <w:pPr>
        <w:spacing w:line="883" w:lineRule="exact"/>
        <w:ind w:left="263"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40.8pt;height:44.2pt;mso-position-horizontal-relative:char;mso-position-vertical-relative:line" coordorigin="0,0" coordsize="8816,884">
            <v:group style="position:absolute;left:19;top:7;width:3682;height:2" coordorigin="19,7" coordsize="3682,2">
              <v:shape style="position:absolute;left:19;top:7;width:3682;height:2" coordorigin="19,7" coordsize="3682,0" path="m19,7l3701,7e" filled="false" stroked="true" strokeweight=".72pt" strokecolor="#000000">
                <v:path arrowok="t"/>
              </v:shape>
            </v:group>
            <v:group style="position:absolute;left:19;top:36;width:3682;height:2" coordorigin="19,36" coordsize="3682,2">
              <v:shape style="position:absolute;left:19;top:36;width:3682;height:2" coordorigin="19,36" coordsize="3682,0" path="m19,36l3701,36e" filled="false" stroked="true" strokeweight=".72pt" strokecolor="#000000">
                <v:path arrowok="t"/>
              </v:shape>
              <v:shape style="position:absolute;left:3701;top:43;width:10;height:2" type="#_x0000_t75" stroked="false">
                <v:imagedata r:id="rId27" o:title=""/>
              </v:shape>
            </v:group>
            <v:group style="position:absolute;left:3701;top:7;width:44;height:2" coordorigin="3701,7" coordsize="44,2">
              <v:shape style="position:absolute;left:3701;top:7;width:44;height:2" coordorigin="3701,7" coordsize="44,0" path="m3701,7l3744,7e" filled="false" stroked="true" strokeweight=".72pt" strokecolor="#000000">
                <v:path arrowok="t"/>
              </v:shape>
            </v:group>
            <v:group style="position:absolute;left:3701;top:36;width:44;height:2" coordorigin="3701,36" coordsize="44,2">
              <v:shape style="position:absolute;left:3701;top:36;width:44;height:2" coordorigin="3701,36" coordsize="44,0" path="m3701,36l3744,36e" filled="false" stroked="true" strokeweight=".72pt" strokecolor="#000000">
                <v:path arrowok="t"/>
              </v:shape>
            </v:group>
            <v:group style="position:absolute;left:3744;top:7;width:2650;height:2" coordorigin="3744,7" coordsize="2650,2">
              <v:shape style="position:absolute;left:3744;top:7;width:2650;height:2" coordorigin="3744,7" coordsize="2650,0" path="m3744,7l6394,7e" filled="false" stroked="true" strokeweight=".72pt" strokecolor="#000000">
                <v:path arrowok="t"/>
              </v:shape>
            </v:group>
            <v:group style="position:absolute;left:3744;top:36;width:2650;height:2" coordorigin="3744,36" coordsize="2650,2">
              <v:shape style="position:absolute;left:3744;top:36;width:2650;height:2" coordorigin="3744,36" coordsize="2650,0" path="m3744,36l6394,36e" filled="false" stroked="true" strokeweight=".72pt" strokecolor="#000000">
                <v:path arrowok="t"/>
              </v:shape>
              <v:shape style="position:absolute;left:6394;top:43;width:10;height:2" type="#_x0000_t75" stroked="false">
                <v:imagedata r:id="rId27" o:title=""/>
              </v:shape>
            </v:group>
            <v:group style="position:absolute;left:6394;top:7;width:44;height:2" coordorigin="6394,7" coordsize="44,2">
              <v:shape style="position:absolute;left:6394;top:7;width:44;height:2" coordorigin="6394,7" coordsize="44,0" path="m6394,7l6437,7e" filled="false" stroked="true" strokeweight=".72pt" strokecolor="#000000">
                <v:path arrowok="t"/>
              </v:shape>
            </v:group>
            <v:group style="position:absolute;left:6394;top:36;width:44;height:2" coordorigin="6394,36" coordsize="44,2">
              <v:shape style="position:absolute;left:6394;top:36;width:44;height:2" coordorigin="6394,36" coordsize="44,0" path="m6394,36l6437,36e" filled="false" stroked="true" strokeweight=".72pt" strokecolor="#000000">
                <v:path arrowok="t"/>
              </v:shape>
            </v:group>
            <v:group style="position:absolute;left:6437;top:7;width:2366;height:2" coordorigin="6437,7" coordsize="2366,2">
              <v:shape style="position:absolute;left:6437;top:7;width:2366;height:2" coordorigin="6437,7" coordsize="2366,0" path="m6437,7l8802,7e" filled="false" stroked="true" strokeweight=".72pt" strokecolor="#000000">
                <v:path arrowok="t"/>
              </v:shape>
            </v:group>
            <v:group style="position:absolute;left:6437;top:36;width:2366;height:2" coordorigin="6437,36" coordsize="2366,2">
              <v:shape style="position:absolute;left:6437;top:36;width:2366;height:2" coordorigin="6437,36" coordsize="2366,0" path="m6437,36l8802,36e" filled="false" stroked="true" strokeweight=".72pt" strokecolor="#000000">
                <v:path arrowok="t"/>
              </v:shape>
              <v:shape style="position:absolute;left:3682;top:26;width:2741;height:307" type="#_x0000_t75" stroked="false">
                <v:imagedata r:id="rId132" o:title=""/>
              </v:shape>
            </v:group>
            <v:group style="position:absolute;left:5;top:878;width:3696;height:2" coordorigin="5,878" coordsize="3696,2">
              <v:shape style="position:absolute;left:5;top:878;width:3696;height:2" coordorigin="5,878" coordsize="3696,0" path="m5,878l3701,878e" filled="false" stroked="true" strokeweight=".48pt" strokecolor="#000000">
                <v:path arrowok="t"/>
              </v:shape>
            </v:group>
            <v:group style="position:absolute;left:5;top:859;width:3696;height:2" coordorigin="5,859" coordsize="3696,2">
              <v:shape style="position:absolute;left:5;top:859;width:3696;height:2" coordorigin="5,859" coordsize="3696,0" path="m5,859l3701,859e" filled="false" stroked="true" strokeweight=".48pt" strokecolor="#000000">
                <v:path arrowok="t"/>
              </v:shape>
            </v:group>
            <v:group style="position:absolute;left:3701;top:859;width:29;height:2" coordorigin="3701,859" coordsize="29,2">
              <v:shape style="position:absolute;left:3701;top:859;width:29;height:2" coordorigin="3701,859" coordsize="29,0" path="m3701,859l3730,859e" filled="false" stroked="true" strokeweight=".48pt" strokecolor="#000000">
                <v:path arrowok="t"/>
              </v:shape>
            </v:group>
            <v:group style="position:absolute;left:3701;top:878;width:2693;height:2" coordorigin="3701,878" coordsize="2693,2">
              <v:shape style="position:absolute;left:3701;top:878;width:2693;height:2" coordorigin="3701,878" coordsize="2693,0" path="m3701,878l6394,878e" filled="false" stroked="true" strokeweight=".48pt" strokecolor="#000000">
                <v:path arrowok="t"/>
              </v:shape>
            </v:group>
            <v:group style="position:absolute;left:3730;top:859;width:2664;height:2" coordorigin="3730,859" coordsize="2664,2">
              <v:shape style="position:absolute;left:3730;top:859;width:2664;height:2" coordorigin="3730,859" coordsize="2664,0" path="m3730,859l6394,859e" filled="false" stroked="true" strokeweight=".48pt" strokecolor="#000000">
                <v:path arrowok="t"/>
              </v:shape>
              <v:shape style="position:absolute;left:0;top:302;width:8816;height:553" type="#_x0000_t75" stroked="false">
                <v:imagedata r:id="rId133" o:title=""/>
              </v:shape>
            </v:group>
            <v:group style="position:absolute;left:6394;top:859;width:29;height:2" coordorigin="6394,859" coordsize="29,2">
              <v:shape style="position:absolute;left:6394;top:859;width:29;height:2" coordorigin="6394,859" coordsize="29,0" path="m6394,859l6422,859e" filled="false" stroked="true" strokeweight=".48pt" strokecolor="#000000">
                <v:path arrowok="t"/>
              </v:shape>
            </v:group>
            <v:group style="position:absolute;left:6394;top:878;width:29;height:2" coordorigin="6394,878" coordsize="29,2">
              <v:shape style="position:absolute;left:6394;top:878;width:29;height:2" coordorigin="6394,878" coordsize="29,0" path="m6394,878l6422,878e" filled="false" stroked="true" strokeweight=".48pt" strokecolor="#000000">
                <v:path arrowok="t"/>
              </v:shape>
            </v:group>
            <v:group style="position:absolute;left:6422;top:878;width:2387;height:2" coordorigin="6422,878" coordsize="2387,2">
              <v:shape style="position:absolute;left:6422;top:878;width:2387;height:2" coordorigin="6422,878" coordsize="2387,0" path="m6422,878l8809,878e" filled="false" stroked="true" strokeweight=".48pt" strokecolor="#000000">
                <v:path arrowok="t"/>
              </v:shape>
            </v:group>
            <v:group style="position:absolute;left:6422;top:859;width:2387;height:2" coordorigin="6422,859" coordsize="2387,2">
              <v:shape style="position:absolute;left:6422;top:859;width:2387;height:2" coordorigin="6422,859" coordsize="2387,0" path="m6422,859l8809,859e" filled="false" stroked="true" strokeweight=".48pt" strokecolor="#000000">
                <v:path arrowok="t"/>
              </v:shape>
              <v:shape style="position:absolute;left:1262;top:85;width:1202;height:740"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sz w:val="20"/>
                          <w:szCs w:val="20"/>
                        </w:rPr>
                        <w:t>无形资产类别</w:t>
                      </w:r>
                    </w:p>
                    <w:p>
                      <w:pPr>
                        <w:spacing w:line="247" w:lineRule="auto" w:before="7"/>
                        <w:ind w:left="300" w:right="98" w:hanging="201"/>
                        <w:jc w:val="left"/>
                        <w:rPr>
                          <w:rFonts w:ascii="宋体" w:hAnsi="宋体" w:cs="宋体" w:eastAsia="宋体" w:hint="default"/>
                          <w:sz w:val="20"/>
                          <w:szCs w:val="20"/>
                        </w:rPr>
                      </w:pPr>
                      <w:r>
                        <w:rPr>
                          <w:rFonts w:ascii="宋体" w:hAnsi="宋体" w:cs="宋体" w:eastAsia="宋体" w:hint="default"/>
                          <w:sz w:val="20"/>
                          <w:szCs w:val="20"/>
                        </w:rPr>
                        <w:t>土地使用权</w:t>
                      </w:r>
                      <w:r>
                        <w:rPr>
                          <w:rFonts w:ascii="宋体" w:hAnsi="宋体" w:cs="宋体" w:eastAsia="宋体" w:hint="default"/>
                          <w:w w:val="100"/>
                          <w:sz w:val="20"/>
                          <w:szCs w:val="20"/>
                        </w:rPr>
                        <w:t> </w:t>
                      </w:r>
                      <w:r>
                        <w:rPr>
                          <w:rFonts w:ascii="宋体" w:hAnsi="宋体" w:cs="宋体" w:eastAsia="宋体" w:hint="default"/>
                          <w:sz w:val="20"/>
                          <w:szCs w:val="20"/>
                        </w:rPr>
                        <w:t>合</w:t>
                      </w:r>
                    </w:p>
                  </w:txbxContent>
                </v:textbox>
                <w10:wrap type="none"/>
              </v:shape>
              <v:shape style="position:absolute;left:2063;top:623;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计</w:t>
                      </w:r>
                    </w:p>
                  </w:txbxContent>
                </v:textbox>
                <w10:wrap type="none"/>
              </v:shape>
              <v:shape style="position:absolute;left:4452;top:80;width:1238;height:768" type="#_x0000_t202" filled="false" stroked="false">
                <v:textbox inset="0,0,0,0">
                  <w:txbxContent>
                    <w:p>
                      <w:pPr>
                        <w:spacing w:line="200" w:lineRule="exact" w:before="0"/>
                        <w:ind w:left="235" w:right="0" w:hanging="236"/>
                        <w:jc w:val="left"/>
                        <w:rPr>
                          <w:rFonts w:ascii="宋体" w:hAnsi="宋体" w:cs="宋体" w:eastAsia="宋体" w:hint="default"/>
                          <w:sz w:val="20"/>
                          <w:szCs w:val="20"/>
                        </w:rPr>
                      </w:pPr>
                      <w:r>
                        <w:rPr>
                          <w:rFonts w:ascii="宋体" w:hAnsi="宋体" w:cs="宋体" w:eastAsia="宋体" w:hint="default"/>
                          <w:sz w:val="20"/>
                          <w:szCs w:val="20"/>
                        </w:rPr>
                        <w:t>年末账面价值</w:t>
                      </w:r>
                    </w:p>
                    <w:p>
                      <w:pPr>
                        <w:spacing w:before="41"/>
                        <w:ind w:left="235" w:right="0" w:firstLine="0"/>
                        <w:jc w:val="left"/>
                        <w:rPr>
                          <w:rFonts w:ascii="Arial" w:hAnsi="Arial" w:cs="Arial" w:eastAsia="Arial" w:hint="default"/>
                          <w:sz w:val="20"/>
                          <w:szCs w:val="20"/>
                        </w:rPr>
                      </w:pPr>
                      <w:r>
                        <w:rPr>
                          <w:rFonts w:ascii="Arial"/>
                          <w:spacing w:val="-1"/>
                          <w:sz w:val="20"/>
                        </w:rPr>
                        <w:t>995,594.01</w:t>
                      </w:r>
                      <w:r>
                        <w:rPr>
                          <w:rFonts w:ascii="Arial"/>
                          <w:sz w:val="20"/>
                        </w:rPr>
                      </w:r>
                    </w:p>
                    <w:p>
                      <w:pPr>
                        <w:spacing w:line="226" w:lineRule="exact" w:before="70"/>
                        <w:ind w:left="235" w:right="0" w:firstLine="0"/>
                        <w:jc w:val="left"/>
                        <w:rPr>
                          <w:rFonts w:ascii="Arial" w:hAnsi="Arial" w:cs="Arial" w:eastAsia="Arial" w:hint="default"/>
                          <w:sz w:val="20"/>
                          <w:szCs w:val="20"/>
                        </w:rPr>
                      </w:pPr>
                      <w:r>
                        <w:rPr>
                          <w:rFonts w:ascii="Arial"/>
                          <w:spacing w:val="-1"/>
                          <w:sz w:val="20"/>
                        </w:rPr>
                        <w:t>995,594.01</w:t>
                      </w:r>
                      <w:r>
                        <w:rPr>
                          <w:rFonts w:ascii="Arial"/>
                          <w:sz w:val="20"/>
                        </w:rPr>
                      </w:r>
                    </w:p>
                  </w:txbxContent>
                </v:textbox>
                <w10:wrap type="none"/>
              </v:shape>
              <v:shape style="position:absolute;left:7003;top:80;width:1240;height:752" type="#_x0000_t202" filled="false" stroked="false">
                <v:textbox inset="0,0,0,0">
                  <w:txbxContent>
                    <w:p>
                      <w:pPr>
                        <w:spacing w:line="200" w:lineRule="exact" w:before="0"/>
                        <w:ind w:left="70" w:right="0" w:hanging="71"/>
                        <w:jc w:val="left"/>
                        <w:rPr>
                          <w:rFonts w:ascii="宋体" w:hAnsi="宋体" w:cs="宋体" w:eastAsia="宋体" w:hint="default"/>
                          <w:sz w:val="20"/>
                          <w:szCs w:val="20"/>
                        </w:rPr>
                      </w:pPr>
                      <w:r>
                        <w:rPr>
                          <w:rFonts w:ascii="宋体" w:hAnsi="宋体" w:cs="宋体" w:eastAsia="宋体" w:hint="default"/>
                          <w:sz w:val="20"/>
                          <w:szCs w:val="20"/>
                        </w:rPr>
                        <w:t>年初账面价值</w:t>
                      </w:r>
                    </w:p>
                    <w:p>
                      <w:pPr>
                        <w:spacing w:before="41"/>
                        <w:ind w:left="70" w:right="0" w:firstLine="0"/>
                        <w:jc w:val="left"/>
                        <w:rPr>
                          <w:rFonts w:ascii="Arial" w:hAnsi="Arial" w:cs="Arial" w:eastAsia="Arial" w:hint="default"/>
                          <w:sz w:val="20"/>
                          <w:szCs w:val="20"/>
                        </w:rPr>
                      </w:pPr>
                      <w:r>
                        <w:rPr>
                          <w:rFonts w:ascii="Arial"/>
                          <w:spacing w:val="-1"/>
                          <w:sz w:val="20"/>
                        </w:rPr>
                        <w:t>1,020,312.35</w:t>
                      </w:r>
                      <w:r>
                        <w:rPr>
                          <w:rFonts w:ascii="Arial"/>
                          <w:sz w:val="20"/>
                        </w:rPr>
                      </w:r>
                    </w:p>
                    <w:p>
                      <w:pPr>
                        <w:spacing w:line="226" w:lineRule="exact" w:before="54"/>
                        <w:ind w:left="70" w:right="0" w:firstLine="0"/>
                        <w:jc w:val="left"/>
                        <w:rPr>
                          <w:rFonts w:ascii="Arial" w:hAnsi="Arial" w:cs="Arial" w:eastAsia="Arial" w:hint="default"/>
                          <w:sz w:val="20"/>
                          <w:szCs w:val="20"/>
                        </w:rPr>
                      </w:pPr>
                      <w:r>
                        <w:rPr>
                          <w:rFonts w:ascii="Arial"/>
                          <w:spacing w:val="-1"/>
                          <w:sz w:val="20"/>
                        </w:rPr>
                        <w:t>1,020,312.35</w:t>
                      </w:r>
                      <w:r>
                        <w:rPr>
                          <w:rFonts w:ascii="Arial"/>
                          <w:sz w:val="20"/>
                        </w:rPr>
                      </w:r>
                    </w:p>
                  </w:txbxContent>
                </v:textbox>
                <w10:wrap type="none"/>
              </v:shape>
            </v:group>
          </v:group>
        </w:pict>
      </w:r>
      <w:r>
        <w:rPr>
          <w:rFonts w:ascii="宋体" w:hAnsi="宋体" w:cs="宋体" w:eastAsia="宋体" w:hint="default"/>
          <w:position w:val="-17"/>
          <w:sz w:val="20"/>
          <w:szCs w:val="20"/>
        </w:rPr>
      </w:r>
    </w:p>
    <w:p>
      <w:pPr>
        <w:spacing w:line="240" w:lineRule="auto" w:before="13"/>
        <w:rPr>
          <w:rFonts w:ascii="宋体" w:hAnsi="宋体" w:cs="宋体" w:eastAsia="宋体" w:hint="default"/>
          <w:sz w:val="16"/>
          <w:szCs w:val="16"/>
        </w:rPr>
      </w:pPr>
    </w:p>
    <w:p>
      <w:pPr>
        <w:pStyle w:val="Heading5"/>
        <w:spacing w:line="240" w:lineRule="auto" w:before="26"/>
        <w:ind w:right="0"/>
        <w:jc w:val="left"/>
        <w:rPr>
          <w:b w:val="0"/>
          <w:bCs w:val="0"/>
        </w:rPr>
      </w:pPr>
      <w:r>
        <w:rPr/>
        <w:pict>
          <v:group style="position:absolute;margin-left:74.160004pt;margin-top:28.395565pt;width:436.1pt;height:55.45pt;mso-position-horizontal-relative:page;mso-position-vertical-relative:paragraph;z-index:-622552" coordorigin="1483,568" coordsize="8722,1109">
            <v:shape style="position:absolute;left:2916;top:585;width:10;height:2" type="#_x0000_t75" stroked="false">
              <v:imagedata r:id="rId24" o:title=""/>
            </v:shape>
            <v:shape style="position:absolute;left:4300;top:585;width:10;height:2" type="#_x0000_t75" stroked="false">
              <v:imagedata r:id="rId24" o:title=""/>
            </v:shape>
            <v:shape style="position:absolute;left:5549;top:585;width:10;height:2" type="#_x0000_t75" stroked="false">
              <v:imagedata r:id="rId24" o:title=""/>
            </v:shape>
            <v:shape style="position:absolute;left:6938;top:585;width:10;height:2" type="#_x0000_t75" stroked="false">
              <v:imagedata r:id="rId24" o:title=""/>
            </v:shape>
            <v:shape style="position:absolute;left:8376;top:585;width:10;height:2" type="#_x0000_t75" stroked="false">
              <v:imagedata r:id="rId24" o:title=""/>
            </v:shape>
            <v:shape style="position:absolute;left:10176;top:585;width:10;height:2" type="#_x0000_t75" stroked="false">
              <v:imagedata r:id="rId24" o:title=""/>
            </v:shape>
            <v:shape style="position:absolute;left:2897;top:568;width:7308;height:307" type="#_x0000_t75" stroked="false">
              <v:imagedata r:id="rId134" o:title=""/>
            </v:shape>
            <v:shape style="position:absolute;left:1483;top:843;width:8722;height:834" type="#_x0000_t75" stroked="false">
              <v:imagedata r:id="rId135" o:title=""/>
            </v:shape>
            <w10:wrap type="none"/>
          </v:group>
        </w:pict>
      </w:r>
      <w:r>
        <w:rPr>
          <w:rFonts w:ascii="Arial" w:hAnsi="Arial" w:cs="Arial" w:eastAsia="Arial" w:hint="default"/>
        </w:rPr>
        <w:t>13.</w:t>
      </w:r>
      <w:r>
        <w:rPr>
          <w:rFonts w:ascii="Arial" w:hAnsi="Arial" w:cs="Arial" w:eastAsia="Arial" w:hint="default"/>
          <w:spacing w:val="-51"/>
        </w:rPr>
        <w:t> </w:t>
      </w:r>
      <w:r>
        <w:rPr/>
        <w:t>长期待摊费用</w:t>
      </w:r>
      <w:r>
        <w:rPr>
          <w:b w:val="0"/>
          <w:bCs w:val="0"/>
        </w:rPr>
      </w:r>
    </w:p>
    <w:p>
      <w:pPr>
        <w:spacing w:line="240" w:lineRule="auto" w:before="10"/>
        <w:rPr>
          <w:rFonts w:ascii="宋体" w:hAnsi="宋体" w:cs="宋体" w:eastAsia="宋体" w:hint="default"/>
          <w:b/>
          <w:bCs/>
          <w:sz w:val="15"/>
          <w:szCs w:val="15"/>
        </w:rPr>
      </w:pPr>
    </w:p>
    <w:tbl>
      <w:tblPr>
        <w:tblW w:w="0" w:type="auto"/>
        <w:jc w:val="left"/>
        <w:tblInd w:w="282" w:type="dxa"/>
        <w:tblLayout w:type="fixed"/>
        <w:tblCellMar>
          <w:top w:w="0" w:type="dxa"/>
          <w:left w:w="0" w:type="dxa"/>
          <w:bottom w:w="0" w:type="dxa"/>
          <w:right w:w="0" w:type="dxa"/>
        </w:tblCellMar>
        <w:tblLook w:val="01E0"/>
      </w:tblPr>
      <w:tblGrid>
        <w:gridCol w:w="1418"/>
        <w:gridCol w:w="1393"/>
        <w:gridCol w:w="1243"/>
        <w:gridCol w:w="1442"/>
        <w:gridCol w:w="1523"/>
        <w:gridCol w:w="1665"/>
      </w:tblGrid>
      <w:tr>
        <w:trPr>
          <w:trHeight w:val="579" w:hRule="exact"/>
        </w:trPr>
        <w:tc>
          <w:tcPr>
            <w:tcW w:w="1418" w:type="dxa"/>
            <w:tcBorders>
              <w:top w:val="single" w:sz="17" w:space="0" w:color="000000"/>
              <w:left w:val="nil" w:sz="6" w:space="0" w:color="auto"/>
              <w:bottom w:val="nil" w:sz="6" w:space="0" w:color="auto"/>
              <w:right w:val="nil" w:sz="6" w:space="0" w:color="auto"/>
            </w:tcBorders>
          </w:tcPr>
          <w:p>
            <w:pPr>
              <w:pStyle w:val="TableParagraph"/>
              <w:spacing w:line="237" w:lineRule="exact"/>
              <w:ind w:right="0"/>
              <w:jc w:val="center"/>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2"/>
              <w:ind w:right="0"/>
              <w:jc w:val="center"/>
              <w:rPr>
                <w:rFonts w:ascii="宋体" w:hAnsi="宋体" w:cs="宋体" w:eastAsia="宋体" w:hint="default"/>
                <w:sz w:val="20"/>
                <w:szCs w:val="20"/>
              </w:rPr>
            </w:pPr>
            <w:r>
              <w:rPr>
                <w:rFonts w:ascii="宋体" w:hAnsi="宋体" w:cs="宋体" w:eastAsia="宋体" w:hint="default"/>
                <w:sz w:val="20"/>
                <w:szCs w:val="20"/>
              </w:rPr>
              <w:t>堆场辅助材料</w:t>
            </w:r>
          </w:p>
        </w:tc>
        <w:tc>
          <w:tcPr>
            <w:tcW w:w="1393" w:type="dxa"/>
            <w:tcBorders>
              <w:top w:val="single" w:sz="17" w:space="0" w:color="000000"/>
              <w:left w:val="nil" w:sz="6" w:space="0" w:color="auto"/>
              <w:bottom w:val="nil" w:sz="6" w:space="0" w:color="auto"/>
              <w:right w:val="nil" w:sz="6" w:space="0" w:color="auto"/>
            </w:tcBorders>
          </w:tcPr>
          <w:p>
            <w:pPr>
              <w:pStyle w:val="TableParagraph"/>
              <w:spacing w:line="237" w:lineRule="exact"/>
              <w:ind w:right="5"/>
              <w:jc w:val="center"/>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55"/>
              <w:ind w:right="5"/>
              <w:jc w:val="center"/>
              <w:rPr>
                <w:rFonts w:ascii="Arial" w:hAnsi="Arial" w:cs="Arial" w:eastAsia="Arial" w:hint="default"/>
                <w:sz w:val="20"/>
                <w:szCs w:val="20"/>
              </w:rPr>
            </w:pPr>
            <w:r>
              <w:rPr>
                <w:rFonts w:ascii="Arial"/>
                <w:sz w:val="20"/>
              </w:rPr>
              <w:t>2,631,732.00</w:t>
            </w:r>
          </w:p>
        </w:tc>
        <w:tc>
          <w:tcPr>
            <w:tcW w:w="1243" w:type="dxa"/>
            <w:tcBorders>
              <w:top w:val="single" w:sz="17" w:space="0" w:color="000000"/>
              <w:left w:val="nil" w:sz="6" w:space="0" w:color="auto"/>
              <w:bottom w:val="nil" w:sz="6" w:space="0" w:color="auto"/>
              <w:right w:val="nil" w:sz="6" w:space="0" w:color="auto"/>
            </w:tcBorders>
          </w:tcPr>
          <w:p>
            <w:pPr>
              <w:pStyle w:val="TableParagraph"/>
              <w:spacing w:line="237" w:lineRule="exact"/>
              <w:ind w:left="130" w:right="0" w:hanging="15"/>
              <w:jc w:val="left"/>
              <w:rPr>
                <w:rFonts w:ascii="宋体" w:hAnsi="宋体" w:cs="宋体" w:eastAsia="宋体" w:hint="default"/>
                <w:sz w:val="20"/>
                <w:szCs w:val="20"/>
              </w:rPr>
            </w:pPr>
            <w:r>
              <w:rPr>
                <w:rFonts w:ascii="宋体" w:hAnsi="宋体" w:cs="宋体" w:eastAsia="宋体" w:hint="default"/>
                <w:sz w:val="20"/>
                <w:szCs w:val="20"/>
              </w:rPr>
              <w:t>本年增加额</w:t>
            </w:r>
          </w:p>
          <w:p>
            <w:pPr>
              <w:pStyle w:val="TableParagraph"/>
              <w:spacing w:line="240" w:lineRule="auto" w:before="55"/>
              <w:ind w:left="130" w:right="0"/>
              <w:jc w:val="left"/>
              <w:rPr>
                <w:rFonts w:ascii="Arial" w:hAnsi="Arial" w:cs="Arial" w:eastAsia="Arial" w:hint="default"/>
                <w:sz w:val="20"/>
                <w:szCs w:val="20"/>
              </w:rPr>
            </w:pPr>
            <w:r>
              <w:rPr>
                <w:rFonts w:ascii="Arial"/>
                <w:sz w:val="20"/>
              </w:rPr>
              <w:t>899,323.00</w:t>
            </w:r>
          </w:p>
        </w:tc>
        <w:tc>
          <w:tcPr>
            <w:tcW w:w="1442" w:type="dxa"/>
            <w:tcBorders>
              <w:top w:val="single" w:sz="17" w:space="0" w:color="000000"/>
              <w:left w:val="nil" w:sz="6" w:space="0" w:color="auto"/>
              <w:bottom w:val="nil" w:sz="6" w:space="0" w:color="auto"/>
              <w:right w:val="nil" w:sz="6" w:space="0" w:color="auto"/>
            </w:tcBorders>
          </w:tcPr>
          <w:p>
            <w:pPr>
              <w:pStyle w:val="TableParagraph"/>
              <w:spacing w:line="237" w:lineRule="exact"/>
              <w:ind w:right="50"/>
              <w:jc w:val="center"/>
              <w:rPr>
                <w:rFonts w:ascii="宋体" w:hAnsi="宋体" w:cs="宋体" w:eastAsia="宋体" w:hint="default"/>
                <w:sz w:val="20"/>
                <w:szCs w:val="20"/>
              </w:rPr>
            </w:pPr>
            <w:r>
              <w:rPr>
                <w:rFonts w:ascii="宋体" w:hAnsi="宋体" w:cs="宋体" w:eastAsia="宋体" w:hint="default"/>
                <w:sz w:val="20"/>
                <w:szCs w:val="20"/>
              </w:rPr>
              <w:t>本期摊销额</w:t>
            </w:r>
          </w:p>
          <w:p>
            <w:pPr>
              <w:pStyle w:val="TableParagraph"/>
              <w:spacing w:line="240" w:lineRule="auto" w:before="71"/>
              <w:ind w:right="50"/>
              <w:jc w:val="center"/>
              <w:rPr>
                <w:rFonts w:ascii="Arial" w:hAnsi="Arial" w:cs="Arial" w:eastAsia="Arial" w:hint="default"/>
                <w:sz w:val="20"/>
                <w:szCs w:val="20"/>
              </w:rPr>
            </w:pPr>
            <w:r>
              <w:rPr>
                <w:rFonts w:ascii="Arial"/>
                <w:sz w:val="20"/>
              </w:rPr>
              <w:t>1,904,657.09</w:t>
            </w:r>
          </w:p>
        </w:tc>
        <w:tc>
          <w:tcPr>
            <w:tcW w:w="1523" w:type="dxa"/>
            <w:tcBorders>
              <w:top w:val="single" w:sz="17" w:space="0" w:color="000000"/>
              <w:left w:val="nil" w:sz="6" w:space="0" w:color="auto"/>
              <w:bottom w:val="nil" w:sz="6" w:space="0" w:color="auto"/>
              <w:right w:val="nil" w:sz="6" w:space="0" w:color="auto"/>
            </w:tcBorders>
          </w:tcPr>
          <w:p>
            <w:pPr>
              <w:pStyle w:val="TableParagraph"/>
              <w:spacing w:line="237" w:lineRule="exact"/>
              <w:ind w:left="163" w:right="0"/>
              <w:jc w:val="left"/>
              <w:rPr>
                <w:rFonts w:ascii="宋体" w:hAnsi="宋体" w:cs="宋体" w:eastAsia="宋体" w:hint="default"/>
                <w:sz w:val="20"/>
                <w:szCs w:val="20"/>
              </w:rPr>
            </w:pPr>
            <w:r>
              <w:rPr>
                <w:rFonts w:ascii="宋体" w:hAnsi="宋体" w:cs="宋体" w:eastAsia="宋体" w:hint="default"/>
                <w:sz w:val="20"/>
                <w:szCs w:val="20"/>
              </w:rPr>
              <w:t>其他减少额</w:t>
            </w:r>
          </w:p>
        </w:tc>
        <w:tc>
          <w:tcPr>
            <w:tcW w:w="1665" w:type="dxa"/>
            <w:tcBorders>
              <w:top w:val="single" w:sz="17" w:space="0" w:color="000000"/>
              <w:left w:val="nil" w:sz="6" w:space="0" w:color="auto"/>
              <w:bottom w:val="nil" w:sz="6" w:space="0" w:color="auto"/>
              <w:right w:val="nil" w:sz="6" w:space="0" w:color="auto"/>
            </w:tcBorders>
          </w:tcPr>
          <w:p>
            <w:pPr>
              <w:pStyle w:val="TableParagraph"/>
              <w:spacing w:line="237" w:lineRule="exact"/>
              <w:ind w:left="358"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1"/>
              <w:ind w:left="384" w:right="0"/>
              <w:jc w:val="left"/>
              <w:rPr>
                <w:rFonts w:ascii="Arial" w:hAnsi="Arial" w:cs="Arial" w:eastAsia="Arial" w:hint="default"/>
                <w:sz w:val="20"/>
                <w:szCs w:val="20"/>
              </w:rPr>
            </w:pPr>
            <w:r>
              <w:rPr>
                <w:rFonts w:ascii="Arial"/>
                <w:sz w:val="20"/>
              </w:rPr>
              <w:t>1,626,397.91</w:t>
            </w:r>
          </w:p>
        </w:tc>
      </w:tr>
      <w:tr>
        <w:trPr>
          <w:trHeight w:val="269"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24" w:lineRule="exact"/>
              <w:ind w:left="107" w:right="0"/>
              <w:jc w:val="left"/>
              <w:rPr>
                <w:rFonts w:ascii="宋体" w:hAnsi="宋体" w:cs="宋体" w:eastAsia="宋体" w:hint="default"/>
                <w:sz w:val="20"/>
                <w:szCs w:val="20"/>
              </w:rPr>
            </w:pPr>
            <w:r>
              <w:rPr>
                <w:rFonts w:ascii="宋体" w:hAnsi="宋体" w:cs="宋体" w:eastAsia="宋体" w:hint="default"/>
                <w:sz w:val="20"/>
                <w:szCs w:val="20"/>
              </w:rPr>
              <w:t>装修费</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15"/>
              <w:jc w:val="right"/>
              <w:rPr>
                <w:rFonts w:ascii="Arial" w:hAnsi="Arial" w:cs="Arial" w:eastAsia="Arial" w:hint="default"/>
                <w:sz w:val="20"/>
                <w:szCs w:val="20"/>
              </w:rPr>
            </w:pPr>
            <w:r>
              <w:rPr>
                <w:rFonts w:ascii="Arial"/>
                <w:spacing w:val="-1"/>
                <w:sz w:val="20"/>
              </w:rPr>
              <w:t>730,632.44</w:t>
            </w:r>
            <w:r>
              <w:rPr>
                <w:rFonts w:ascii="Arial"/>
                <w:sz w:val="20"/>
              </w:rPr>
            </w:r>
          </w:p>
        </w:tc>
        <w:tc>
          <w:tcPr>
            <w:tcW w:w="1243" w:type="dxa"/>
            <w:tcBorders>
              <w:top w:val="nil" w:sz="6" w:space="0" w:color="auto"/>
              <w:left w:val="nil" w:sz="6" w:space="0" w:color="auto"/>
              <w:bottom w:val="nil" w:sz="6" w:space="0" w:color="auto"/>
              <w:right w:val="nil" w:sz="6" w:space="0" w:color="auto"/>
            </w:tcBorders>
          </w:tcPr>
          <w:p>
            <w:pP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62"/>
              <w:jc w:val="right"/>
              <w:rPr>
                <w:rFonts w:ascii="Arial" w:hAnsi="Arial" w:cs="Arial" w:eastAsia="Arial" w:hint="default"/>
                <w:sz w:val="20"/>
                <w:szCs w:val="20"/>
              </w:rPr>
            </w:pPr>
            <w:r>
              <w:rPr>
                <w:rFonts w:ascii="Arial"/>
                <w:spacing w:val="-1"/>
                <w:sz w:val="20"/>
              </w:rPr>
              <w:t>302,300.64</w:t>
            </w:r>
          </w:p>
        </w:tc>
        <w:tc>
          <w:tcPr>
            <w:tcW w:w="1523" w:type="dxa"/>
            <w:tcBorders>
              <w:top w:val="nil" w:sz="6" w:space="0" w:color="auto"/>
              <w:left w:val="nil" w:sz="6" w:space="0" w:color="auto"/>
              <w:bottom w:val="nil" w:sz="6" w:space="0" w:color="auto"/>
              <w:right w:val="nil" w:sz="6" w:space="0" w:color="auto"/>
            </w:tcBorders>
          </w:tcPr>
          <w:p>
            <w:pP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10"/>
              <w:jc w:val="right"/>
              <w:rPr>
                <w:rFonts w:ascii="Arial" w:hAnsi="Arial" w:cs="Arial" w:eastAsia="Arial" w:hint="default"/>
                <w:sz w:val="20"/>
                <w:szCs w:val="20"/>
              </w:rPr>
            </w:pPr>
            <w:r>
              <w:rPr>
                <w:rFonts w:ascii="Arial"/>
                <w:spacing w:val="-1"/>
                <w:sz w:val="20"/>
              </w:rPr>
              <w:t>428,331.80</w:t>
            </w:r>
          </w:p>
        </w:tc>
      </w:tr>
      <w:tr>
        <w:trPr>
          <w:trHeight w:val="287" w:hRule="exact"/>
        </w:trPr>
        <w:tc>
          <w:tcPr>
            <w:tcW w:w="1418" w:type="dxa"/>
            <w:tcBorders>
              <w:top w:val="nil" w:sz="6" w:space="0" w:color="auto"/>
              <w:left w:val="nil" w:sz="6" w:space="0" w:color="auto"/>
              <w:bottom w:val="single" w:sz="17" w:space="0" w:color="000000"/>
              <w:right w:val="nil" w:sz="6" w:space="0" w:color="auto"/>
            </w:tcBorders>
          </w:tcPr>
          <w:p>
            <w:pPr>
              <w:pStyle w:val="TableParagraph"/>
              <w:spacing w:line="223" w:lineRule="exact"/>
              <w:ind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1393" w:type="dxa"/>
            <w:tcBorders>
              <w:top w:val="nil" w:sz="6" w:space="0" w:color="auto"/>
              <w:left w:val="nil" w:sz="6" w:space="0" w:color="auto"/>
              <w:bottom w:val="single" w:sz="17" w:space="0" w:color="000000"/>
              <w:right w:val="nil" w:sz="6" w:space="0" w:color="auto"/>
            </w:tcBorders>
          </w:tcPr>
          <w:p>
            <w:pPr>
              <w:pStyle w:val="TableParagraph"/>
              <w:spacing w:line="240" w:lineRule="auto" w:before="9"/>
              <w:ind w:right="113"/>
              <w:jc w:val="right"/>
              <w:rPr>
                <w:rFonts w:ascii="Arial" w:hAnsi="Arial" w:cs="Arial" w:eastAsia="Arial" w:hint="default"/>
                <w:sz w:val="20"/>
                <w:szCs w:val="20"/>
              </w:rPr>
            </w:pPr>
            <w:r>
              <w:rPr>
                <w:rFonts w:ascii="Arial"/>
                <w:spacing w:val="-1"/>
                <w:sz w:val="20"/>
              </w:rPr>
              <w:t>3,362,364.44</w:t>
            </w:r>
            <w:r>
              <w:rPr>
                <w:rFonts w:ascii="Arial"/>
                <w:sz w:val="20"/>
              </w:rPr>
            </w:r>
          </w:p>
        </w:tc>
        <w:tc>
          <w:tcPr>
            <w:tcW w:w="1243"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left="130" w:right="0"/>
              <w:jc w:val="left"/>
              <w:rPr>
                <w:rFonts w:ascii="Arial" w:hAnsi="Arial" w:cs="Arial" w:eastAsia="Arial" w:hint="default"/>
                <w:sz w:val="20"/>
                <w:szCs w:val="20"/>
              </w:rPr>
            </w:pPr>
            <w:r>
              <w:rPr>
                <w:rFonts w:ascii="Arial"/>
                <w:sz w:val="20"/>
              </w:rPr>
              <w:t>899,323.00</w:t>
            </w:r>
          </w:p>
        </w:tc>
        <w:tc>
          <w:tcPr>
            <w:tcW w:w="1442"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161"/>
              <w:jc w:val="right"/>
              <w:rPr>
                <w:rFonts w:ascii="Arial" w:hAnsi="Arial" w:cs="Arial" w:eastAsia="Arial" w:hint="default"/>
                <w:sz w:val="20"/>
                <w:szCs w:val="20"/>
              </w:rPr>
            </w:pPr>
            <w:r>
              <w:rPr>
                <w:rFonts w:ascii="Arial"/>
                <w:spacing w:val="-1"/>
                <w:sz w:val="20"/>
              </w:rPr>
              <w:t>2,206,957.73</w:t>
            </w:r>
            <w:r>
              <w:rPr>
                <w:rFonts w:ascii="Arial"/>
                <w:sz w:val="20"/>
              </w:rPr>
            </w:r>
          </w:p>
        </w:tc>
        <w:tc>
          <w:tcPr>
            <w:tcW w:w="1523" w:type="dxa"/>
            <w:tcBorders>
              <w:top w:val="nil" w:sz="6" w:space="0" w:color="auto"/>
              <w:left w:val="nil" w:sz="6" w:space="0" w:color="auto"/>
              <w:bottom w:val="single" w:sz="17" w:space="0" w:color="000000"/>
              <w:right w:val="nil" w:sz="6" w:space="0" w:color="auto"/>
            </w:tcBorders>
          </w:tcPr>
          <w:p>
            <w:pPr/>
          </w:p>
        </w:tc>
        <w:tc>
          <w:tcPr>
            <w:tcW w:w="1665"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109"/>
              <w:jc w:val="right"/>
              <w:rPr>
                <w:rFonts w:ascii="Arial" w:hAnsi="Arial" w:cs="Arial" w:eastAsia="Arial" w:hint="default"/>
                <w:sz w:val="20"/>
                <w:szCs w:val="20"/>
              </w:rPr>
            </w:pPr>
            <w:r>
              <w:rPr>
                <w:rFonts w:ascii="Arial"/>
                <w:spacing w:val="-1"/>
                <w:sz w:val="20"/>
              </w:rPr>
              <w:t>2,054,729.71</w:t>
            </w:r>
            <w:r>
              <w:rPr>
                <w:rFonts w:ascii="Arial"/>
                <w:sz w:val="20"/>
              </w:rPr>
            </w:r>
          </w:p>
        </w:tc>
      </w:tr>
    </w:tbl>
    <w:p>
      <w:pPr>
        <w:spacing w:after="0" w:line="240" w:lineRule="auto"/>
        <w:jc w:val="right"/>
        <w:rPr>
          <w:rFonts w:ascii="Arial" w:hAnsi="Arial" w:cs="Arial" w:eastAsia="Arial" w:hint="default"/>
          <w:sz w:val="20"/>
          <w:szCs w:val="20"/>
        </w:rPr>
        <w:sectPr>
          <w:pgSz w:w="11910" w:h="16840"/>
          <w:pgMar w:header="747" w:footer="727" w:top="980" w:bottom="920" w:left="1220" w:right="1160"/>
        </w:sectPr>
      </w:pPr>
    </w:p>
    <w:p>
      <w:pPr>
        <w:spacing w:line="240" w:lineRule="auto" w:before="7"/>
        <w:rPr>
          <w:rFonts w:ascii="宋体" w:hAnsi="宋体" w:cs="宋体" w:eastAsia="宋体" w:hint="default"/>
          <w:b/>
          <w:bCs/>
          <w:sz w:val="29"/>
          <w:szCs w:val="29"/>
        </w:rPr>
      </w:pPr>
    </w:p>
    <w:p>
      <w:pPr>
        <w:spacing w:before="26"/>
        <w:ind w:left="623" w:right="0" w:firstLine="0"/>
        <w:jc w:val="left"/>
        <w:rPr>
          <w:rFonts w:ascii="宋体" w:hAnsi="宋体" w:cs="宋体" w:eastAsia="宋体" w:hint="default"/>
          <w:sz w:val="24"/>
          <w:szCs w:val="24"/>
        </w:rPr>
      </w:pPr>
      <w:r>
        <w:rPr>
          <w:rFonts w:ascii="Arial" w:hAnsi="Arial" w:cs="Arial" w:eastAsia="Arial" w:hint="default"/>
          <w:b/>
          <w:bCs/>
          <w:sz w:val="24"/>
          <w:szCs w:val="24"/>
        </w:rPr>
        <w:t>14.</w:t>
      </w:r>
      <w:r>
        <w:rPr>
          <w:rFonts w:ascii="Arial" w:hAnsi="Arial" w:cs="Arial" w:eastAsia="Arial" w:hint="default"/>
          <w:b/>
          <w:bCs/>
          <w:spacing w:val="-45"/>
          <w:sz w:val="24"/>
          <w:szCs w:val="24"/>
        </w:rPr>
        <w:t> </w:t>
      </w:r>
      <w:r>
        <w:rPr>
          <w:rFonts w:ascii="宋体" w:hAnsi="宋体" w:cs="宋体" w:eastAsia="宋体" w:hint="default"/>
          <w:b/>
          <w:bCs/>
          <w:sz w:val="24"/>
          <w:szCs w:val="24"/>
        </w:rPr>
        <w:t>递延所得税资产、递延所得税负债</w:t>
      </w:r>
      <w:r>
        <w:rPr>
          <w:rFonts w:ascii="宋体" w:hAnsi="宋体" w:cs="宋体" w:eastAsia="宋体" w:hint="default"/>
          <w:sz w:val="24"/>
          <w:szCs w:val="24"/>
        </w:rPr>
      </w:r>
    </w:p>
    <w:p>
      <w:pPr>
        <w:pStyle w:val="BodyText"/>
        <w:tabs>
          <w:tab w:pos="1400" w:val="left" w:leader="none"/>
        </w:tabs>
        <w:spacing w:line="240" w:lineRule="auto" w:before="192"/>
        <w:ind w:left="623" w:right="0"/>
        <w:jc w:val="left"/>
      </w:pPr>
      <w:r>
        <w:rPr/>
        <w:pict>
          <v:group style="position:absolute;margin-left:74.040001pt;margin-top:33.215897pt;width:441.25pt;height:193.05pt;mso-position-horizontal-relative:page;mso-position-vertical-relative:paragraph;z-index:-622000" coordorigin="1481,664" coordsize="8825,3861">
            <v:group style="position:absolute;left:1502;top:672;width:3682;height:2" coordorigin="1502,672" coordsize="3682,2">
              <v:shape style="position:absolute;left:1502;top:672;width:3682;height:2" coordorigin="1502,672" coordsize="3682,0" path="m1502,672l5184,672e" filled="false" stroked="true" strokeweight=".72pt" strokecolor="#000000">
                <v:path arrowok="t"/>
              </v:shape>
            </v:group>
            <v:group style="position:absolute;left:1502;top:700;width:3682;height:2" coordorigin="1502,700" coordsize="3682,2">
              <v:shape style="position:absolute;left:1502;top:700;width:3682;height:2" coordorigin="1502,700" coordsize="3682,0" path="m1502,700l5184,700e" filled="false" stroked="true" strokeweight=".72pt" strokecolor="#000000">
                <v:path arrowok="t"/>
              </v:shape>
              <v:shape style="position:absolute;left:5184;top:708;width:10;height:2" type="#_x0000_t75" stroked="false">
                <v:imagedata r:id="rId24" o:title=""/>
              </v:shape>
            </v:group>
            <v:group style="position:absolute;left:5184;top:672;width:44;height:2" coordorigin="5184,672" coordsize="44,2">
              <v:shape style="position:absolute;left:5184;top:672;width:44;height:2" coordorigin="5184,672" coordsize="44,0" path="m5184,672l5227,672e" filled="false" stroked="true" strokeweight=".72pt" strokecolor="#000000">
                <v:path arrowok="t"/>
              </v:shape>
            </v:group>
            <v:group style="position:absolute;left:5184;top:700;width:44;height:2" coordorigin="5184,700" coordsize="44,2">
              <v:shape style="position:absolute;left:5184;top:700;width:44;height:2" coordorigin="5184,700" coordsize="44,0" path="m5184,700l5227,700e" filled="false" stroked="true" strokeweight=".72pt" strokecolor="#000000">
                <v:path arrowok="t"/>
              </v:shape>
            </v:group>
            <v:group style="position:absolute;left:5227;top:672;width:2650;height:2" coordorigin="5227,672" coordsize="2650,2">
              <v:shape style="position:absolute;left:5227;top:672;width:2650;height:2" coordorigin="5227,672" coordsize="2650,0" path="m5227,672l7877,672e" filled="false" stroked="true" strokeweight=".72pt" strokecolor="#000000">
                <v:path arrowok="t"/>
              </v:shape>
            </v:group>
            <v:group style="position:absolute;left:5227;top:700;width:2650;height:2" coordorigin="5227,700" coordsize="2650,2">
              <v:shape style="position:absolute;left:5227;top:700;width:2650;height:2" coordorigin="5227,700" coordsize="2650,0" path="m5227,700l7877,700e" filled="false" stroked="true" strokeweight=".72pt" strokecolor="#000000">
                <v:path arrowok="t"/>
              </v:shape>
              <v:shape style="position:absolute;left:7877;top:708;width:10;height:2" type="#_x0000_t75" stroked="false">
                <v:imagedata r:id="rId24" o:title=""/>
              </v:shape>
            </v:group>
            <v:group style="position:absolute;left:7877;top:672;width:44;height:2" coordorigin="7877,672" coordsize="44,2">
              <v:shape style="position:absolute;left:7877;top:672;width:44;height:2" coordorigin="7877,672" coordsize="44,0" path="m7877,672l7920,672e" filled="false" stroked="true" strokeweight=".72pt" strokecolor="#000000">
                <v:path arrowok="t"/>
              </v:shape>
            </v:group>
            <v:group style="position:absolute;left:7877;top:700;width:44;height:2" coordorigin="7877,700" coordsize="44,2">
              <v:shape style="position:absolute;left:7877;top:700;width:44;height:2" coordorigin="7877,700" coordsize="44,0" path="m7877,700l7920,700e" filled="false" stroked="true" strokeweight=".72pt" strokecolor="#000000">
                <v:path arrowok="t"/>
              </v:shape>
            </v:group>
            <v:group style="position:absolute;left:7920;top:672;width:2366;height:2" coordorigin="7920,672" coordsize="2366,2">
              <v:shape style="position:absolute;left:7920;top:672;width:2366;height:2" coordorigin="7920,672" coordsize="2366,0" path="m7920,672l10285,672e" filled="false" stroked="true" strokeweight=".72pt" strokecolor="#000000">
                <v:path arrowok="t"/>
              </v:shape>
            </v:group>
            <v:group style="position:absolute;left:7920;top:700;width:2366;height:2" coordorigin="7920,700" coordsize="2366,2">
              <v:shape style="position:absolute;left:7920;top:700;width:2366;height:2" coordorigin="7920,700" coordsize="2366,0" path="m7920,700l10285,700e" filled="false" stroked="true" strokeweight=".72pt" strokecolor="#000000">
                <v:path arrowok="t"/>
              </v:shape>
              <v:shape style="position:absolute;left:5165;top:691;width:2741;height:308" type="#_x0000_t75" stroked="false">
                <v:imagedata r:id="rId136" o:title=""/>
              </v:shape>
            </v:group>
            <v:group style="position:absolute;left:1488;top:4518;width:3696;height:2" coordorigin="1488,4518" coordsize="3696,2">
              <v:shape style="position:absolute;left:1488;top:4518;width:3696;height:2" coordorigin="1488,4518" coordsize="3696,0" path="m1488,4518l5184,4518e" filled="false" stroked="true" strokeweight=".72pt" strokecolor="#000000">
                <v:path arrowok="t"/>
              </v:shape>
            </v:group>
            <v:group style="position:absolute;left:1488;top:4489;width:3696;height:2" coordorigin="1488,4489" coordsize="3696,2">
              <v:shape style="position:absolute;left:1488;top:4489;width:3696;height:2" coordorigin="1488,4489" coordsize="3696,0" path="m1488,4489l5184,4489e" filled="false" stroked="true" strokeweight=".72pt" strokecolor="#000000">
                <v:path arrowok="t"/>
              </v:shape>
            </v:group>
            <v:group style="position:absolute;left:5184;top:4489;width:44;height:2" coordorigin="5184,4489" coordsize="44,2">
              <v:shape style="position:absolute;left:5184;top:4489;width:44;height:2" coordorigin="5184,4489" coordsize="44,0" path="m5184,4489l5227,4489e" filled="false" stroked="true" strokeweight=".72pt" strokecolor="#000000">
                <v:path arrowok="t"/>
              </v:shape>
            </v:group>
            <v:group style="position:absolute;left:5184;top:4518;width:2693;height:2" coordorigin="5184,4518" coordsize="2693,2">
              <v:shape style="position:absolute;left:5184;top:4518;width:2693;height:2" coordorigin="5184,4518" coordsize="2693,0" path="m5184,4518l7877,4518e" filled="false" stroked="true" strokeweight=".72pt" strokecolor="#000000">
                <v:path arrowok="t"/>
              </v:shape>
            </v:group>
            <v:group style="position:absolute;left:5227;top:4489;width:2650;height:2" coordorigin="5227,4489" coordsize="2650,2">
              <v:shape style="position:absolute;left:5227;top:4489;width:2650;height:2" coordorigin="5227,4489" coordsize="2650,0" path="m5227,4489l7877,4489e" filled="false" stroked="true" strokeweight=".72pt" strokecolor="#000000">
                <v:path arrowok="t"/>
              </v:shape>
              <v:shape style="position:absolute;left:1483;top:961;width:8822;height:3521" type="#_x0000_t75" stroked="false">
                <v:imagedata r:id="rId137" o:title=""/>
              </v:shape>
            </v:group>
            <v:group style="position:absolute;left:7877;top:4489;width:44;height:2" coordorigin="7877,4489" coordsize="44,2">
              <v:shape style="position:absolute;left:7877;top:4489;width:44;height:2" coordorigin="7877,4489" coordsize="44,0" path="m7877,4489l7920,4489e" filled="false" stroked="true" strokeweight=".72pt" strokecolor="#000000">
                <v:path arrowok="t"/>
              </v:shape>
            </v:group>
            <v:group style="position:absolute;left:7877;top:4518;width:44;height:2" coordorigin="7877,4518" coordsize="44,2">
              <v:shape style="position:absolute;left:7877;top:4518;width:44;height:2" coordorigin="7877,4518" coordsize="44,0" path="m7877,4518l7920,4518e" filled="false" stroked="true" strokeweight=".72pt" strokecolor="#000000">
                <v:path arrowok="t"/>
              </v:shape>
            </v:group>
            <v:group style="position:absolute;left:7920;top:4518;width:2373;height:2" coordorigin="7920,4518" coordsize="2373,2">
              <v:shape style="position:absolute;left:7920;top:4518;width:2373;height:2" coordorigin="7920,4518" coordsize="2373,0" path="m7920,4518l10292,4518e" filled="false" stroked="true" strokeweight=".72pt" strokecolor="#000000">
                <v:path arrowok="t"/>
              </v:shape>
            </v:group>
            <v:group style="position:absolute;left:7920;top:4489;width:2373;height:2" coordorigin="7920,4489" coordsize="2373,2">
              <v:shape style="position:absolute;left:7920;top:4489;width:2373;height:2" coordorigin="7920,4489" coordsize="2373,0" path="m7920,4489l10292,4489e" filled="false" stroked="true" strokeweight=".72pt" strokecolor="#000000">
                <v:path arrowok="t"/>
              </v:shape>
              <v:shape style="position:absolute;left:1610;top:3703;width:160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递延所得税负债：</w:t>
                      </w:r>
                      <w:r>
                        <w:rPr>
                          <w:rFonts w:ascii="宋体" w:hAnsi="宋体" w:cs="宋体" w:eastAsia="宋体" w:hint="default"/>
                          <w:sz w:val="20"/>
                          <w:szCs w:val="20"/>
                        </w:rPr>
                      </w:r>
                    </w:p>
                  </w:txbxContent>
                </v:textbox>
                <w10:wrap type="none"/>
              </v:shape>
              <v:shape style="position:absolute;left:3118;top:4249;width:5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10"/>
                          <w:sz w:val="20"/>
                          <w:szCs w:val="20"/>
                        </w:rPr>
                        <w:t> </w:t>
                      </w:r>
                      <w:r>
                        <w:rPr>
                          <w:rFonts w:ascii="宋体" w:hAnsi="宋体" w:cs="宋体" w:eastAsia="宋体" w:hint="default"/>
                          <w:sz w:val="20"/>
                          <w:szCs w:val="20"/>
                        </w:rPr>
                        <w:t>计</w:t>
                      </w:r>
                    </w:p>
                  </w:txbxContent>
                </v:textbox>
                <w10:wrap type="none"/>
              </v:shape>
            </v:group>
            <w10:wrap type="none"/>
          </v:group>
        </w:pict>
      </w:r>
      <w:r>
        <w:rPr/>
        <w:t>(1)</w:t>
        <w:tab/>
        <w:t>已确认的递延所得税资产和递延所得税负债</w:t>
      </w:r>
    </w:p>
    <w:p>
      <w:pPr>
        <w:spacing w:line="240" w:lineRule="auto" w:before="10"/>
        <w:rPr>
          <w:rFonts w:ascii="宋体" w:hAnsi="宋体" w:cs="宋体" w:eastAsia="宋体" w:hint="default"/>
          <w:sz w:val="13"/>
          <w:szCs w:val="13"/>
        </w:rPr>
      </w:pPr>
    </w:p>
    <w:tbl>
      <w:tblPr>
        <w:tblW w:w="0" w:type="auto"/>
        <w:jc w:val="left"/>
        <w:tblInd w:w="320" w:type="dxa"/>
        <w:tblLayout w:type="fixed"/>
        <w:tblCellMar>
          <w:top w:w="0" w:type="dxa"/>
          <w:left w:w="0" w:type="dxa"/>
          <w:bottom w:w="0" w:type="dxa"/>
          <w:right w:w="0" w:type="dxa"/>
        </w:tblCellMar>
        <w:tblLook w:val="01E0"/>
      </w:tblPr>
      <w:tblGrid>
        <w:gridCol w:w="3350"/>
        <w:gridCol w:w="3339"/>
        <w:gridCol w:w="1770"/>
      </w:tblGrid>
      <w:tr>
        <w:trPr>
          <w:trHeight w:val="849" w:hRule="exact"/>
        </w:trPr>
        <w:tc>
          <w:tcPr>
            <w:tcW w:w="3350" w:type="dxa"/>
            <w:tcBorders>
              <w:top w:val="nil" w:sz="6" w:space="0" w:color="auto"/>
              <w:left w:val="nil" w:sz="6" w:space="0" w:color="auto"/>
              <w:bottom w:val="nil" w:sz="6" w:space="0" w:color="auto"/>
              <w:right w:val="nil" w:sz="6" w:space="0" w:color="auto"/>
            </w:tcBorders>
          </w:tcPr>
          <w:p>
            <w:pPr>
              <w:pStyle w:val="TableParagraph"/>
              <w:tabs>
                <w:tab w:pos="1905" w:val="left" w:leader="none"/>
              </w:tabs>
              <w:spacing w:line="247" w:lineRule="auto" w:before="1"/>
              <w:ind w:left="70" w:right="1241" w:firstLine="1435"/>
              <w:jc w:val="left"/>
              <w:rPr>
                <w:rFonts w:ascii="宋体" w:hAnsi="宋体" w:cs="宋体" w:eastAsia="宋体" w:hint="default"/>
                <w:sz w:val="20"/>
                <w:szCs w:val="20"/>
              </w:rPr>
            </w:pPr>
            <w:r>
              <w:rPr>
                <w:rFonts w:ascii="宋体" w:hAnsi="宋体" w:cs="宋体" w:eastAsia="宋体" w:hint="default"/>
                <w:sz w:val="20"/>
                <w:szCs w:val="20"/>
              </w:rPr>
              <w:t>项</w:t>
              <w:tab/>
              <w:t>目</w:t>
            </w:r>
            <w:r>
              <w:rPr>
                <w:rFonts w:ascii="宋体" w:hAnsi="宋体" w:cs="宋体" w:eastAsia="宋体" w:hint="default"/>
                <w:w w:val="100"/>
                <w:sz w:val="20"/>
                <w:szCs w:val="20"/>
              </w:rPr>
              <w:t> </w:t>
            </w:r>
            <w:r>
              <w:rPr>
                <w:rFonts w:ascii="宋体" w:hAnsi="宋体" w:cs="宋体" w:eastAsia="宋体" w:hint="default"/>
                <w:b/>
                <w:bCs/>
                <w:sz w:val="20"/>
                <w:szCs w:val="20"/>
              </w:rPr>
              <w:t>递延所得税资产：</w:t>
            </w:r>
            <w:r>
              <w:rPr>
                <w:rFonts w:ascii="宋体" w:hAnsi="宋体" w:cs="宋体" w:eastAsia="宋体" w:hint="default"/>
                <w:b/>
                <w:bCs/>
                <w:w w:val="99"/>
                <w:sz w:val="20"/>
                <w:szCs w:val="20"/>
              </w:rPr>
              <w:t> </w:t>
            </w:r>
            <w:r>
              <w:rPr>
                <w:rFonts w:ascii="宋体" w:hAnsi="宋体" w:cs="宋体" w:eastAsia="宋体" w:hint="default"/>
                <w:sz w:val="20"/>
                <w:szCs w:val="20"/>
              </w:rPr>
              <w:t>应收款项坏账准备</w:t>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47"/>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left="1715" w:right="0"/>
              <w:jc w:val="left"/>
              <w:rPr>
                <w:rFonts w:ascii="Arial" w:hAnsi="Arial" w:cs="Arial" w:eastAsia="Arial" w:hint="default"/>
                <w:sz w:val="20"/>
                <w:szCs w:val="20"/>
              </w:rPr>
            </w:pPr>
            <w:r>
              <w:rPr>
                <w:rFonts w:ascii="Arial"/>
                <w:sz w:val="20"/>
              </w:rPr>
              <w:t>3,910,472.21</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
              <w:ind w:left="455"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566" w:right="0"/>
              <w:jc w:val="left"/>
              <w:rPr>
                <w:rFonts w:ascii="Arial" w:hAnsi="Arial" w:cs="Arial" w:eastAsia="Arial" w:hint="default"/>
                <w:sz w:val="20"/>
                <w:szCs w:val="20"/>
              </w:rPr>
            </w:pPr>
            <w:r>
              <w:rPr>
                <w:rFonts w:ascii="Arial"/>
                <w:sz w:val="20"/>
              </w:rPr>
              <w:t>3,242,207.65</w:t>
            </w:r>
          </w:p>
        </w:tc>
      </w:tr>
      <w:tr>
        <w:trPr>
          <w:trHeight w:val="269" w:hRule="exact"/>
        </w:trPr>
        <w:tc>
          <w:tcPr>
            <w:tcW w:w="3350" w:type="dxa"/>
            <w:tcBorders>
              <w:top w:val="nil" w:sz="6" w:space="0" w:color="auto"/>
              <w:left w:val="nil" w:sz="6" w:space="0" w:color="auto"/>
              <w:bottom w:val="nil" w:sz="6" w:space="0" w:color="auto"/>
              <w:right w:val="nil" w:sz="6" w:space="0" w:color="auto"/>
            </w:tcBorders>
          </w:tcPr>
          <w:p>
            <w:pPr>
              <w:pStyle w:val="TableParagraph"/>
              <w:spacing w:line="224" w:lineRule="exact"/>
              <w:ind w:left="169"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4"/>
              <w:jc w:val="right"/>
              <w:rPr>
                <w:rFonts w:ascii="Arial" w:hAnsi="Arial" w:cs="Arial" w:eastAsia="Arial" w:hint="default"/>
                <w:sz w:val="20"/>
                <w:szCs w:val="20"/>
              </w:rPr>
            </w:pPr>
            <w:r>
              <w:rPr>
                <w:rFonts w:ascii="Arial"/>
                <w:spacing w:val="-1"/>
                <w:sz w:val="20"/>
              </w:rPr>
              <w:t>17,745.09</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17,745.09</w:t>
            </w:r>
          </w:p>
        </w:tc>
      </w:tr>
      <w:tr>
        <w:trPr>
          <w:trHeight w:val="269" w:hRule="exact"/>
        </w:trPr>
        <w:tc>
          <w:tcPr>
            <w:tcW w:w="3350" w:type="dxa"/>
            <w:tcBorders>
              <w:top w:val="nil" w:sz="6" w:space="0" w:color="auto"/>
              <w:left w:val="nil" w:sz="6" w:space="0" w:color="auto"/>
              <w:bottom w:val="nil" w:sz="6" w:space="0" w:color="auto"/>
              <w:right w:val="nil" w:sz="6" w:space="0" w:color="auto"/>
            </w:tcBorders>
          </w:tcPr>
          <w:p>
            <w:pPr>
              <w:pStyle w:val="TableParagraph"/>
              <w:spacing w:line="223" w:lineRule="exact"/>
              <w:ind w:left="169" w:right="0"/>
              <w:jc w:val="left"/>
              <w:rPr>
                <w:rFonts w:ascii="宋体" w:hAnsi="宋体" w:cs="宋体" w:eastAsia="宋体" w:hint="default"/>
                <w:sz w:val="20"/>
                <w:szCs w:val="20"/>
              </w:rPr>
            </w:pPr>
            <w:r>
              <w:rPr>
                <w:rFonts w:ascii="宋体" w:hAnsi="宋体" w:cs="宋体" w:eastAsia="宋体" w:hint="default"/>
                <w:sz w:val="20"/>
                <w:szCs w:val="20"/>
              </w:rPr>
              <w:t>固定资产减值准备</w:t>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55"/>
              <w:jc w:val="right"/>
              <w:rPr>
                <w:rFonts w:ascii="Arial" w:hAnsi="Arial" w:cs="Arial" w:eastAsia="Arial" w:hint="default"/>
                <w:sz w:val="20"/>
                <w:szCs w:val="20"/>
              </w:rPr>
            </w:pPr>
            <w:r>
              <w:rPr>
                <w:rFonts w:ascii="Arial"/>
                <w:spacing w:val="-1"/>
                <w:sz w:val="20"/>
              </w:rPr>
              <w:t>7,547,500.00</w:t>
            </w:r>
            <w:r>
              <w:rPr>
                <w:rFonts w:ascii="Arial"/>
                <w:sz w:val="20"/>
              </w:rPr>
            </w:r>
          </w:p>
        </w:tc>
        <w:tc>
          <w:tcPr>
            <w:tcW w:w="1770" w:type="dxa"/>
            <w:tcBorders>
              <w:top w:val="nil" w:sz="6" w:space="0" w:color="auto"/>
              <w:left w:val="nil" w:sz="6" w:space="0" w:color="auto"/>
              <w:bottom w:val="nil" w:sz="6" w:space="0" w:color="auto"/>
              <w:right w:val="nil" w:sz="6" w:space="0" w:color="auto"/>
            </w:tcBorders>
          </w:tcPr>
          <w:p>
            <w:pPr/>
          </w:p>
        </w:tc>
      </w:tr>
      <w:tr>
        <w:trPr>
          <w:trHeight w:val="268" w:hRule="exact"/>
        </w:trPr>
        <w:tc>
          <w:tcPr>
            <w:tcW w:w="3350" w:type="dxa"/>
            <w:tcBorders>
              <w:top w:val="nil" w:sz="6" w:space="0" w:color="auto"/>
              <w:left w:val="nil" w:sz="6" w:space="0" w:color="auto"/>
              <w:bottom w:val="nil" w:sz="6" w:space="0" w:color="auto"/>
              <w:right w:val="nil" w:sz="6" w:space="0" w:color="auto"/>
            </w:tcBorders>
          </w:tcPr>
          <w:p>
            <w:pPr>
              <w:pStyle w:val="TableParagraph"/>
              <w:spacing w:line="224" w:lineRule="exact"/>
              <w:ind w:left="169" w:right="0"/>
              <w:jc w:val="left"/>
              <w:rPr>
                <w:rFonts w:ascii="宋体" w:hAnsi="宋体" w:cs="宋体" w:eastAsia="宋体" w:hint="default"/>
                <w:sz w:val="20"/>
                <w:szCs w:val="20"/>
              </w:rPr>
            </w:pPr>
            <w:r>
              <w:rPr>
                <w:rFonts w:ascii="宋体" w:hAnsi="宋体" w:cs="宋体" w:eastAsia="宋体" w:hint="default"/>
                <w:sz w:val="20"/>
                <w:szCs w:val="20"/>
              </w:rPr>
              <w:t>未确认融资收益</w:t>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4"/>
              <w:jc w:val="right"/>
              <w:rPr>
                <w:rFonts w:ascii="Arial" w:hAnsi="Arial" w:cs="Arial" w:eastAsia="Arial" w:hint="default"/>
                <w:sz w:val="20"/>
                <w:szCs w:val="20"/>
              </w:rPr>
            </w:pPr>
            <w:r>
              <w:rPr>
                <w:rFonts w:ascii="Arial"/>
                <w:spacing w:val="-1"/>
                <w:sz w:val="20"/>
              </w:rPr>
              <w:t>144,606.05</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236,824.52</w:t>
            </w:r>
            <w:r>
              <w:rPr>
                <w:rFonts w:ascii="Arial"/>
                <w:sz w:val="20"/>
              </w:rPr>
            </w:r>
          </w:p>
        </w:tc>
      </w:tr>
      <w:tr>
        <w:trPr>
          <w:trHeight w:val="265" w:hRule="exact"/>
        </w:trPr>
        <w:tc>
          <w:tcPr>
            <w:tcW w:w="3350" w:type="dxa"/>
            <w:tcBorders>
              <w:top w:val="nil" w:sz="6" w:space="0" w:color="auto"/>
              <w:left w:val="nil" w:sz="6" w:space="0" w:color="auto"/>
              <w:bottom w:val="nil" w:sz="6" w:space="0" w:color="auto"/>
              <w:right w:val="nil" w:sz="6" w:space="0" w:color="auto"/>
            </w:tcBorders>
          </w:tcPr>
          <w:p>
            <w:pPr>
              <w:pStyle w:val="TableParagraph"/>
              <w:spacing w:line="222" w:lineRule="exact"/>
              <w:ind w:left="169"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54"/>
              <w:jc w:val="right"/>
              <w:rPr>
                <w:rFonts w:ascii="Arial" w:hAnsi="Arial" w:cs="Arial" w:eastAsia="Arial" w:hint="default"/>
                <w:sz w:val="20"/>
                <w:szCs w:val="20"/>
              </w:rPr>
            </w:pPr>
            <w:r>
              <w:rPr>
                <w:rFonts w:ascii="Arial"/>
                <w:spacing w:val="-1"/>
                <w:sz w:val="20"/>
              </w:rPr>
              <w:t>16,814,574.99</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pacing w:val="-1"/>
                <w:sz w:val="20"/>
              </w:rPr>
              <w:t>9,434,385.65</w:t>
            </w:r>
            <w:r>
              <w:rPr>
                <w:rFonts w:ascii="Arial"/>
                <w:sz w:val="20"/>
              </w:rPr>
            </w:r>
          </w:p>
        </w:tc>
      </w:tr>
      <w:tr>
        <w:trPr>
          <w:trHeight w:val="266" w:hRule="exact"/>
        </w:trPr>
        <w:tc>
          <w:tcPr>
            <w:tcW w:w="3350" w:type="dxa"/>
            <w:tcBorders>
              <w:top w:val="nil" w:sz="6" w:space="0" w:color="auto"/>
              <w:left w:val="nil" w:sz="6" w:space="0" w:color="auto"/>
              <w:bottom w:val="nil" w:sz="6" w:space="0" w:color="auto"/>
              <w:right w:val="nil" w:sz="6" w:space="0" w:color="auto"/>
            </w:tcBorders>
          </w:tcPr>
          <w:p>
            <w:pPr>
              <w:pStyle w:val="TableParagraph"/>
              <w:spacing w:line="222" w:lineRule="exact"/>
              <w:ind w:left="169"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52"/>
              <w:jc w:val="right"/>
              <w:rPr>
                <w:rFonts w:ascii="Arial" w:hAnsi="Arial" w:cs="Arial" w:eastAsia="Arial" w:hint="default"/>
                <w:sz w:val="20"/>
                <w:szCs w:val="20"/>
              </w:rPr>
            </w:pPr>
            <w:r>
              <w:rPr>
                <w:rFonts w:ascii="Arial"/>
                <w:spacing w:val="-1"/>
                <w:sz w:val="20"/>
              </w:rPr>
              <w:t>4,027,990.50</w:t>
            </w:r>
            <w:r>
              <w:rPr>
                <w:rFonts w:ascii="Arial"/>
                <w:sz w:val="20"/>
              </w:rPr>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Arial" w:hAnsi="Arial" w:cs="Arial" w:eastAsia="Arial" w:hint="default"/>
                <w:sz w:val="20"/>
                <w:szCs w:val="20"/>
              </w:rPr>
            </w:pPr>
            <w:r>
              <w:rPr>
                <w:rFonts w:ascii="Arial"/>
                <w:spacing w:val="-1"/>
                <w:sz w:val="20"/>
              </w:rPr>
              <w:t>6,406,570.08</w:t>
            </w:r>
            <w:r>
              <w:rPr>
                <w:rFonts w:ascii="Arial"/>
                <w:sz w:val="20"/>
              </w:rPr>
            </w:r>
          </w:p>
        </w:tc>
      </w:tr>
      <w:tr>
        <w:trPr>
          <w:trHeight w:val="269" w:hRule="exact"/>
        </w:trPr>
        <w:tc>
          <w:tcPr>
            <w:tcW w:w="3350" w:type="dxa"/>
            <w:tcBorders>
              <w:top w:val="nil" w:sz="6" w:space="0" w:color="auto"/>
              <w:left w:val="nil" w:sz="6" w:space="0" w:color="auto"/>
              <w:bottom w:val="nil" w:sz="6" w:space="0" w:color="auto"/>
              <w:right w:val="nil" w:sz="6" w:space="0" w:color="auto"/>
            </w:tcBorders>
          </w:tcPr>
          <w:p>
            <w:pPr>
              <w:pStyle w:val="TableParagraph"/>
              <w:spacing w:line="224" w:lineRule="exact"/>
              <w:ind w:left="169" w:right="0"/>
              <w:jc w:val="left"/>
              <w:rPr>
                <w:rFonts w:ascii="宋体" w:hAnsi="宋体" w:cs="宋体" w:eastAsia="宋体" w:hint="default"/>
                <w:sz w:val="20"/>
                <w:szCs w:val="20"/>
              </w:rPr>
            </w:pPr>
            <w:r>
              <w:rPr>
                <w:rFonts w:ascii="宋体" w:hAnsi="宋体" w:cs="宋体" w:eastAsia="宋体" w:hint="default"/>
                <w:sz w:val="20"/>
                <w:szCs w:val="20"/>
              </w:rPr>
              <w:t>未实现内部销售损益</w:t>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5"/>
              <w:jc w:val="right"/>
              <w:rPr>
                <w:rFonts w:ascii="Arial" w:hAnsi="Arial" w:cs="Arial" w:eastAsia="Arial" w:hint="default"/>
                <w:sz w:val="20"/>
                <w:szCs w:val="20"/>
              </w:rPr>
            </w:pPr>
            <w:r>
              <w:rPr>
                <w:rFonts w:ascii="Arial"/>
                <w:spacing w:val="-1"/>
                <w:sz w:val="20"/>
              </w:rPr>
              <w:t>2,187,179.40</w:t>
            </w:r>
            <w:r>
              <w:rPr>
                <w:rFonts w:ascii="Arial"/>
                <w:sz w:val="20"/>
              </w:rPr>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Arial" w:hAnsi="Arial" w:cs="Arial" w:eastAsia="Arial" w:hint="default"/>
                <w:sz w:val="20"/>
                <w:szCs w:val="20"/>
              </w:rPr>
            </w:pPr>
            <w:r>
              <w:rPr>
                <w:rFonts w:ascii="Arial"/>
                <w:spacing w:val="-1"/>
                <w:sz w:val="20"/>
              </w:rPr>
              <w:t>1,781,115.81</w:t>
            </w:r>
            <w:r>
              <w:rPr>
                <w:rFonts w:ascii="Arial"/>
                <w:sz w:val="20"/>
              </w:rPr>
            </w:r>
          </w:p>
        </w:tc>
      </w:tr>
      <w:tr>
        <w:trPr>
          <w:trHeight w:val="269" w:hRule="exact"/>
        </w:trPr>
        <w:tc>
          <w:tcPr>
            <w:tcW w:w="3350" w:type="dxa"/>
            <w:tcBorders>
              <w:top w:val="nil" w:sz="6" w:space="0" w:color="auto"/>
              <w:left w:val="nil" w:sz="6" w:space="0" w:color="auto"/>
              <w:bottom w:val="nil" w:sz="6" w:space="0" w:color="auto"/>
              <w:right w:val="nil" w:sz="6" w:space="0" w:color="auto"/>
            </w:tcBorders>
          </w:tcPr>
          <w:p>
            <w:pPr>
              <w:pStyle w:val="TableParagraph"/>
              <w:spacing w:line="223" w:lineRule="exact"/>
              <w:ind w:left="169" w:right="0"/>
              <w:jc w:val="left"/>
              <w:rPr>
                <w:rFonts w:ascii="宋体" w:hAnsi="宋体" w:cs="宋体" w:eastAsia="宋体" w:hint="default"/>
                <w:sz w:val="20"/>
                <w:szCs w:val="20"/>
              </w:rPr>
            </w:pPr>
            <w:r>
              <w:rPr>
                <w:rFonts w:ascii="宋体" w:hAnsi="宋体" w:cs="宋体" w:eastAsia="宋体" w:hint="default"/>
                <w:sz w:val="20"/>
                <w:szCs w:val="20"/>
              </w:rPr>
              <w:t>预收租金</w:t>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54"/>
              <w:jc w:val="right"/>
              <w:rPr>
                <w:rFonts w:ascii="Arial" w:hAnsi="Arial" w:cs="Arial" w:eastAsia="Arial" w:hint="default"/>
                <w:sz w:val="20"/>
                <w:szCs w:val="20"/>
              </w:rPr>
            </w:pPr>
            <w:r>
              <w:rPr>
                <w:rFonts w:ascii="Arial"/>
                <w:spacing w:val="-1"/>
                <w:sz w:val="20"/>
              </w:rPr>
              <w:t>375,000.00</w:t>
            </w:r>
            <w:r>
              <w:rPr>
                <w:rFonts w:ascii="Arial"/>
                <w:sz w:val="20"/>
              </w:rPr>
            </w:r>
          </w:p>
        </w:tc>
        <w:tc>
          <w:tcPr>
            <w:tcW w:w="1770" w:type="dxa"/>
            <w:tcBorders>
              <w:top w:val="nil" w:sz="6" w:space="0" w:color="auto"/>
              <w:left w:val="nil" w:sz="6" w:space="0" w:color="auto"/>
              <w:bottom w:val="nil" w:sz="6" w:space="0" w:color="auto"/>
              <w:right w:val="nil" w:sz="6" w:space="0" w:color="auto"/>
            </w:tcBorders>
          </w:tcPr>
          <w:p>
            <w:pPr/>
          </w:p>
        </w:tc>
      </w:tr>
      <w:tr>
        <w:trPr>
          <w:trHeight w:val="266" w:hRule="exact"/>
        </w:trPr>
        <w:tc>
          <w:tcPr>
            <w:tcW w:w="3350" w:type="dxa"/>
            <w:tcBorders>
              <w:top w:val="nil" w:sz="6" w:space="0" w:color="auto"/>
              <w:left w:val="nil" w:sz="6" w:space="0" w:color="auto"/>
              <w:bottom w:val="nil" w:sz="6" w:space="0" w:color="auto"/>
              <w:right w:val="nil" w:sz="6" w:space="0" w:color="auto"/>
            </w:tcBorders>
          </w:tcPr>
          <w:p>
            <w:pPr>
              <w:pStyle w:val="TableParagraph"/>
              <w:spacing w:line="224" w:lineRule="exact"/>
              <w:ind w:left="315" w:right="0"/>
              <w:jc w:val="center"/>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10"/>
                <w:sz w:val="20"/>
                <w:szCs w:val="20"/>
              </w:rPr>
              <w:t> </w:t>
            </w:r>
            <w:r>
              <w:rPr>
                <w:rFonts w:ascii="宋体" w:hAnsi="宋体" w:cs="宋体" w:eastAsia="宋体" w:hint="default"/>
                <w:sz w:val="20"/>
                <w:szCs w:val="20"/>
              </w:rPr>
              <w:t>计</w:t>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4"/>
              <w:jc w:val="right"/>
              <w:rPr>
                <w:rFonts w:ascii="Arial" w:hAnsi="Arial" w:cs="Arial" w:eastAsia="Arial" w:hint="default"/>
                <w:sz w:val="20"/>
                <w:szCs w:val="20"/>
              </w:rPr>
            </w:pPr>
            <w:r>
              <w:rPr>
                <w:rFonts w:ascii="Arial"/>
                <w:spacing w:val="-1"/>
                <w:sz w:val="20"/>
              </w:rPr>
              <w:t>35,025,068.24</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4"/>
              <w:jc w:val="right"/>
              <w:rPr>
                <w:rFonts w:ascii="Arial" w:hAnsi="Arial" w:cs="Arial" w:eastAsia="Arial" w:hint="default"/>
                <w:sz w:val="20"/>
                <w:szCs w:val="20"/>
              </w:rPr>
            </w:pPr>
            <w:r>
              <w:rPr>
                <w:rFonts w:ascii="Arial"/>
                <w:spacing w:val="-1"/>
                <w:sz w:val="20"/>
              </w:rPr>
              <w:t>21,118,848.80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1400" w:val="left" w:leader="none"/>
        </w:tabs>
        <w:spacing w:line="240" w:lineRule="auto" w:before="190"/>
        <w:ind w:left="623" w:right="0"/>
        <w:jc w:val="left"/>
      </w:pPr>
      <w:r>
        <w:rPr/>
        <w:t>(2)</w:t>
        <w:tab/>
        <w:t>引起暂时性差异的资产或负债项目对应的暂时性差异</w:t>
      </w:r>
    </w:p>
    <w:p>
      <w:pPr>
        <w:spacing w:line="240" w:lineRule="auto" w:before="1"/>
        <w:rPr>
          <w:rFonts w:ascii="宋体" w:hAnsi="宋体" w:cs="宋体" w:eastAsia="宋体" w:hint="default"/>
          <w:sz w:val="12"/>
          <w:szCs w:val="12"/>
        </w:rPr>
      </w:pPr>
    </w:p>
    <w:p>
      <w:pPr>
        <w:spacing w:line="3579" w:lineRule="exact"/>
        <w:ind w:left="260"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41.55pt;height:179pt;mso-position-horizontal-relative:char;mso-position-vertical-relative:line" coordorigin="0,0" coordsize="8831,3580">
            <v:group style="position:absolute;left:22;top:7;width:4816;height:2" coordorigin="22,7" coordsize="4816,2">
              <v:shape style="position:absolute;left:22;top:7;width:4816;height:2" coordorigin="22,7" coordsize="4816,0" path="m22,7l4837,7e" filled="false" stroked="true" strokeweight=".72pt" strokecolor="#000000">
                <v:path arrowok="t"/>
              </v:shape>
            </v:group>
            <v:group style="position:absolute;left:22;top:36;width:4816;height:2" coordorigin="22,36" coordsize="4816,2">
              <v:shape style="position:absolute;left:22;top:36;width:4816;height:2" coordorigin="22,36" coordsize="4816,0" path="m22,36l4837,36e" filled="false" stroked="true" strokeweight=".72pt" strokecolor="#000000">
                <v:path arrowok="t"/>
              </v:shape>
            </v:group>
            <v:group style="position:absolute;left:4837;top:7;width:44;height:2" coordorigin="4837,7" coordsize="44,2">
              <v:shape style="position:absolute;left:4837;top:7;width:44;height:2" coordorigin="4837,7" coordsize="44,0" path="m4837,7l4880,7e" filled="false" stroked="true" strokeweight=".72pt" strokecolor="#000000">
                <v:path arrowok="t"/>
              </v:shape>
            </v:group>
            <v:group style="position:absolute;left:4837;top:36;width:44;height:2" coordorigin="4837,36" coordsize="44,2">
              <v:shape style="position:absolute;left:4837;top:36;width:44;height:2" coordorigin="4837,36" coordsize="44,0" path="m4837,36l4880,36e" filled="false" stroked="true" strokeweight=".72pt" strokecolor="#000000">
                <v:path arrowok="t"/>
              </v:shape>
            </v:group>
            <v:group style="position:absolute;left:4880;top:7;width:3924;height:2" coordorigin="4880,7" coordsize="3924,2">
              <v:shape style="position:absolute;left:4880;top:7;width:3924;height:2" coordorigin="4880,7" coordsize="3924,0" path="m4880,7l8804,7e" filled="false" stroked="true" strokeweight=".72pt" strokecolor="#000000">
                <v:path arrowok="t"/>
              </v:shape>
            </v:group>
            <v:group style="position:absolute;left:4880;top:36;width:3924;height:2" coordorigin="4880,36" coordsize="3924,2">
              <v:shape style="position:absolute;left:4880;top:36;width:3924;height:2" coordorigin="4880,36" coordsize="3924,0" path="m4880,36l8804,36e" filled="false" stroked="true" strokeweight=".72pt" strokecolor="#000000">
                <v:path arrowok="t"/>
              </v:shape>
              <v:shape style="position:absolute;left:4837;top:43;width:10;height:341" type="#_x0000_t75" stroked="false">
                <v:imagedata r:id="rId138" o:title=""/>
              </v:shape>
            </v:group>
            <v:group style="position:absolute;left:7;top:3572;width:4830;height:2" coordorigin="7,3572" coordsize="4830,2">
              <v:shape style="position:absolute;left:7;top:3572;width:4830;height:2" coordorigin="7,3572" coordsize="4830,0" path="m7,3572l4837,3572e" filled="false" stroked="true" strokeweight=".72pt" strokecolor="#000000">
                <v:path arrowok="t"/>
              </v:shape>
            </v:group>
            <v:group style="position:absolute;left:7;top:3544;width:4830;height:2" coordorigin="7,3544" coordsize="4830,2">
              <v:shape style="position:absolute;left:7;top:3544;width:4830;height:2" coordorigin="7,3544" coordsize="4830,0" path="m7,3544l4837,3544e" filled="false" stroked="true" strokeweight=".72pt" strokecolor="#000000">
                <v:path arrowok="t"/>
              </v:shape>
              <v:shape style="position:absolute;left:2;top:365;width:8828;height:3172" type="#_x0000_t75" stroked="false">
                <v:imagedata r:id="rId139" o:title=""/>
              </v:shape>
            </v:group>
            <v:group style="position:absolute;left:4837;top:3544;width:44;height:2" coordorigin="4837,3544" coordsize="44,2">
              <v:shape style="position:absolute;left:4837;top:3544;width:44;height:2" coordorigin="4837,3544" coordsize="44,0" path="m4837,3544l4880,3544e" filled="false" stroked="true" strokeweight=".72pt" strokecolor="#000000">
                <v:path arrowok="t"/>
              </v:shape>
            </v:group>
            <v:group style="position:absolute;left:4837;top:3572;width:3975;height:2" coordorigin="4837,3572" coordsize="3975,2">
              <v:shape style="position:absolute;left:4837;top:3572;width:3975;height:2" coordorigin="4837,3572" coordsize="3975,0" path="m4837,3572l8812,3572e" filled="false" stroked="true" strokeweight=".72pt" strokecolor="#000000">
                <v:path arrowok="t"/>
              </v:shape>
            </v:group>
            <v:group style="position:absolute;left:4880;top:3544;width:3932;height:2" coordorigin="4880,3544" coordsize="3932,2">
              <v:shape style="position:absolute;left:4880;top:3544;width:3932;height:2" coordorigin="4880,3544" coordsize="3932,0" path="m4880,3544l8812,3544e" filled="false" stroked="true" strokeweight=".72pt" strokecolor="#000000">
                <v:path arrowok="t"/>
              </v:shape>
              <v:shape style="position:absolute;left:2232;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229;top:505;width:1802;height:25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应收款项坏账准备</w:t>
                      </w:r>
                    </w:p>
                    <w:p>
                      <w:pPr>
                        <w:spacing w:line="321" w:lineRule="auto" w:before="88"/>
                        <w:ind w:left="0" w:right="198" w:firstLine="0"/>
                        <w:jc w:val="left"/>
                        <w:rPr>
                          <w:rFonts w:ascii="宋体" w:hAnsi="宋体" w:cs="宋体" w:eastAsia="宋体" w:hint="default"/>
                          <w:sz w:val="20"/>
                          <w:szCs w:val="20"/>
                        </w:rPr>
                      </w:pPr>
                      <w:r>
                        <w:rPr>
                          <w:rFonts w:ascii="宋体" w:hAnsi="宋体" w:cs="宋体" w:eastAsia="宋体" w:hint="default"/>
                          <w:sz w:val="20"/>
                          <w:szCs w:val="20"/>
                        </w:rPr>
                        <w:t>存货跌价准备</w:t>
                      </w:r>
                      <w:r>
                        <w:rPr>
                          <w:rFonts w:ascii="宋体" w:hAnsi="宋体" w:cs="宋体" w:eastAsia="宋体" w:hint="default"/>
                          <w:w w:val="100"/>
                          <w:sz w:val="20"/>
                          <w:szCs w:val="20"/>
                        </w:rPr>
                        <w:t> </w:t>
                      </w:r>
                      <w:r>
                        <w:rPr>
                          <w:rFonts w:ascii="宋体" w:hAnsi="宋体" w:cs="宋体" w:eastAsia="宋体" w:hint="default"/>
                          <w:spacing w:val="-1"/>
                          <w:sz w:val="20"/>
                          <w:szCs w:val="20"/>
                        </w:rPr>
                        <w:t>固定资产减值准备</w:t>
                      </w:r>
                    </w:p>
                    <w:p>
                      <w:pPr>
                        <w:spacing w:line="302" w:lineRule="auto" w:before="19"/>
                        <w:ind w:left="0" w:right="0" w:firstLine="0"/>
                        <w:jc w:val="left"/>
                        <w:rPr>
                          <w:rFonts w:ascii="宋体" w:hAnsi="宋体" w:cs="宋体" w:eastAsia="宋体" w:hint="default"/>
                          <w:sz w:val="20"/>
                          <w:szCs w:val="20"/>
                        </w:rPr>
                      </w:pPr>
                      <w:r>
                        <w:rPr>
                          <w:rFonts w:ascii="宋体" w:hAnsi="宋体" w:cs="宋体" w:eastAsia="宋体" w:hint="default"/>
                          <w:sz w:val="20"/>
                          <w:szCs w:val="20"/>
                        </w:rPr>
                        <w:t>未确认融资收益</w:t>
                      </w:r>
                      <w:r>
                        <w:rPr>
                          <w:rFonts w:ascii="宋体" w:hAnsi="宋体" w:cs="宋体" w:eastAsia="宋体" w:hint="default"/>
                          <w:w w:val="100"/>
                          <w:sz w:val="20"/>
                          <w:szCs w:val="20"/>
                        </w:rPr>
                        <w:t> </w:t>
                      </w:r>
                      <w:r>
                        <w:rPr>
                          <w:rFonts w:ascii="宋体" w:hAnsi="宋体" w:cs="宋体" w:eastAsia="宋体" w:hint="default"/>
                          <w:sz w:val="20"/>
                          <w:szCs w:val="20"/>
                        </w:rPr>
                        <w:t>政府补助</w:t>
                      </w:r>
                      <w:r>
                        <w:rPr>
                          <w:rFonts w:ascii="宋体" w:hAnsi="宋体" w:cs="宋体" w:eastAsia="宋体" w:hint="default"/>
                          <w:w w:val="100"/>
                          <w:sz w:val="20"/>
                          <w:szCs w:val="20"/>
                        </w:rPr>
                        <w:t> </w:t>
                      </w:r>
                      <w:r>
                        <w:rPr>
                          <w:rFonts w:ascii="宋体" w:hAnsi="宋体" w:cs="宋体" w:eastAsia="宋体" w:hint="default"/>
                          <w:sz w:val="20"/>
                          <w:szCs w:val="20"/>
                        </w:rPr>
                        <w:t>应付职工薪酬</w:t>
                      </w:r>
                    </w:p>
                    <w:p>
                      <w:pPr>
                        <w:spacing w:line="247" w:lineRule="auto" w:before="76"/>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未实现内部销售损益</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预收租金</w:t>
                      </w:r>
                    </w:p>
                  </w:txbxContent>
                </v:textbox>
                <w10:wrap type="none"/>
              </v:shape>
              <v:shape style="position:absolute;left:6126;top:75;width:1694;height:269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暂时性差异金额</w:t>
                      </w:r>
                    </w:p>
                    <w:p>
                      <w:pPr>
                        <w:spacing w:before="170"/>
                        <w:ind w:left="411" w:right="0" w:firstLine="0"/>
                        <w:jc w:val="center"/>
                        <w:rPr>
                          <w:rFonts w:ascii="Arial" w:hAnsi="Arial" w:cs="Arial" w:eastAsia="Arial" w:hint="default"/>
                          <w:sz w:val="20"/>
                          <w:szCs w:val="20"/>
                        </w:rPr>
                      </w:pPr>
                      <w:r>
                        <w:rPr>
                          <w:rFonts w:ascii="Arial"/>
                          <w:spacing w:val="-1"/>
                          <w:sz w:val="20"/>
                        </w:rPr>
                        <w:t>15,641,888.84</w:t>
                      </w:r>
                    </w:p>
                    <w:p>
                      <w:pPr>
                        <w:spacing w:before="120"/>
                        <w:ind w:left="800" w:right="0" w:firstLine="0"/>
                        <w:jc w:val="center"/>
                        <w:rPr>
                          <w:rFonts w:ascii="Arial" w:hAnsi="Arial" w:cs="Arial" w:eastAsia="Arial" w:hint="default"/>
                          <w:sz w:val="20"/>
                          <w:szCs w:val="20"/>
                        </w:rPr>
                      </w:pPr>
                      <w:r>
                        <w:rPr>
                          <w:rFonts w:ascii="Arial"/>
                          <w:spacing w:val="-1"/>
                          <w:sz w:val="20"/>
                        </w:rPr>
                        <w:t>70,980.37</w:t>
                      </w:r>
                    </w:p>
                    <w:p>
                      <w:pPr>
                        <w:spacing w:before="120"/>
                        <w:ind w:left="411" w:right="0" w:firstLine="0"/>
                        <w:jc w:val="center"/>
                        <w:rPr>
                          <w:rFonts w:ascii="Arial" w:hAnsi="Arial" w:cs="Arial" w:eastAsia="Arial" w:hint="default"/>
                          <w:sz w:val="20"/>
                          <w:szCs w:val="20"/>
                        </w:rPr>
                      </w:pPr>
                      <w:r>
                        <w:rPr>
                          <w:rFonts w:ascii="Arial"/>
                          <w:spacing w:val="-1"/>
                          <w:sz w:val="20"/>
                        </w:rPr>
                        <w:t>30,190,000.00</w:t>
                      </w:r>
                    </w:p>
                    <w:p>
                      <w:pPr>
                        <w:spacing w:before="119"/>
                        <w:ind w:left="688" w:right="0" w:firstLine="0"/>
                        <w:jc w:val="center"/>
                        <w:rPr>
                          <w:rFonts w:ascii="Arial" w:hAnsi="Arial" w:cs="Arial" w:eastAsia="Arial" w:hint="default"/>
                          <w:sz w:val="20"/>
                          <w:szCs w:val="20"/>
                        </w:rPr>
                      </w:pPr>
                      <w:r>
                        <w:rPr>
                          <w:rFonts w:ascii="Arial"/>
                          <w:spacing w:val="-1"/>
                          <w:sz w:val="20"/>
                        </w:rPr>
                        <w:t>578,424.18</w:t>
                      </w:r>
                      <w:r>
                        <w:rPr>
                          <w:rFonts w:ascii="Arial"/>
                          <w:sz w:val="20"/>
                        </w:rPr>
                      </w:r>
                    </w:p>
                    <w:p>
                      <w:pPr>
                        <w:spacing w:before="120"/>
                        <w:ind w:left="411" w:right="0" w:firstLine="0"/>
                        <w:jc w:val="center"/>
                        <w:rPr>
                          <w:rFonts w:ascii="Arial" w:hAnsi="Arial" w:cs="Arial" w:eastAsia="Arial" w:hint="default"/>
                          <w:sz w:val="20"/>
                          <w:szCs w:val="20"/>
                        </w:rPr>
                      </w:pPr>
                      <w:r>
                        <w:rPr>
                          <w:rFonts w:ascii="Arial"/>
                          <w:spacing w:val="-1"/>
                          <w:sz w:val="20"/>
                        </w:rPr>
                        <w:t>67,258,299.94</w:t>
                      </w:r>
                    </w:p>
                    <w:p>
                      <w:pPr>
                        <w:spacing w:before="120"/>
                        <w:ind w:left="411" w:right="0" w:firstLine="0"/>
                        <w:jc w:val="center"/>
                        <w:rPr>
                          <w:rFonts w:ascii="Arial" w:hAnsi="Arial" w:cs="Arial" w:eastAsia="Arial" w:hint="default"/>
                          <w:sz w:val="20"/>
                          <w:szCs w:val="20"/>
                        </w:rPr>
                      </w:pPr>
                      <w:r>
                        <w:rPr>
                          <w:rFonts w:ascii="Arial"/>
                          <w:spacing w:val="-1"/>
                          <w:sz w:val="20"/>
                        </w:rPr>
                        <w:t>16,111,961.97</w:t>
                      </w:r>
                    </w:p>
                    <w:p>
                      <w:pPr>
                        <w:spacing w:line="226" w:lineRule="exact" w:before="119"/>
                        <w:ind w:left="524" w:right="0" w:firstLine="0"/>
                        <w:jc w:val="center"/>
                        <w:rPr>
                          <w:rFonts w:ascii="Arial" w:hAnsi="Arial" w:cs="Arial" w:eastAsia="Arial" w:hint="default"/>
                          <w:sz w:val="20"/>
                          <w:szCs w:val="20"/>
                        </w:rPr>
                      </w:pPr>
                      <w:r>
                        <w:rPr>
                          <w:rFonts w:ascii="Arial"/>
                          <w:spacing w:val="-1"/>
                          <w:sz w:val="20"/>
                        </w:rPr>
                        <w:t>8,748,717.60</w:t>
                      </w:r>
                      <w:r>
                        <w:rPr>
                          <w:rFonts w:ascii="Arial"/>
                          <w:sz w:val="20"/>
                        </w:rPr>
                      </w:r>
                    </w:p>
                  </w:txbxContent>
                </v:textbox>
                <w10:wrap type="none"/>
              </v:shape>
              <v:shape style="position:absolute;left:2232;top:322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427;top:2977;width:1392;height:496" type="#_x0000_t202" filled="false" stroked="false">
                <v:textbox inset="0,0,0,0">
                  <w:txbxContent>
                    <w:p>
                      <w:pPr>
                        <w:spacing w:line="205" w:lineRule="exact" w:before="0"/>
                        <w:ind w:left="223" w:right="0" w:firstLine="0"/>
                        <w:jc w:val="left"/>
                        <w:rPr>
                          <w:rFonts w:ascii="Arial" w:hAnsi="Arial" w:cs="Arial" w:eastAsia="Arial" w:hint="default"/>
                          <w:sz w:val="20"/>
                          <w:szCs w:val="20"/>
                        </w:rPr>
                      </w:pPr>
                      <w:r>
                        <w:rPr>
                          <w:rFonts w:ascii="Arial"/>
                          <w:spacing w:val="-1"/>
                          <w:sz w:val="20"/>
                        </w:rPr>
                        <w:t>1,500,000.00</w:t>
                      </w:r>
                      <w:r>
                        <w:rPr>
                          <w:rFonts w:ascii="Arial"/>
                          <w:sz w:val="20"/>
                        </w:rPr>
                      </w:r>
                    </w:p>
                    <w:p>
                      <w:pPr>
                        <w:spacing w:line="226" w:lineRule="exact" w:before="65"/>
                        <w:ind w:left="0" w:right="0" w:firstLine="0"/>
                        <w:jc w:val="left"/>
                        <w:rPr>
                          <w:rFonts w:ascii="Arial" w:hAnsi="Arial" w:cs="Arial" w:eastAsia="Arial" w:hint="default"/>
                          <w:sz w:val="20"/>
                          <w:szCs w:val="20"/>
                        </w:rPr>
                      </w:pPr>
                      <w:r>
                        <w:rPr>
                          <w:rFonts w:ascii="Arial"/>
                          <w:spacing w:val="-1"/>
                          <w:sz w:val="20"/>
                        </w:rPr>
                        <w:t>140,100,272.90</w:t>
                      </w:r>
                    </w:p>
                  </w:txbxContent>
                </v:textbox>
                <w10:wrap type="none"/>
              </v:shape>
            </v:group>
          </v:group>
        </w:pict>
      </w:r>
      <w:r>
        <w:rPr>
          <w:rFonts w:ascii="宋体" w:hAnsi="宋体" w:cs="宋体" w:eastAsia="宋体" w:hint="default"/>
          <w:position w:val="-71"/>
          <w:sz w:val="20"/>
          <w:szCs w:val="20"/>
        </w:rPr>
      </w:r>
    </w:p>
    <w:p>
      <w:pPr>
        <w:spacing w:line="240" w:lineRule="auto" w:before="13"/>
        <w:rPr>
          <w:rFonts w:ascii="宋体" w:hAnsi="宋体" w:cs="宋体" w:eastAsia="宋体" w:hint="default"/>
          <w:sz w:val="27"/>
          <w:szCs w:val="27"/>
        </w:rPr>
      </w:pPr>
    </w:p>
    <w:p>
      <w:pPr>
        <w:pStyle w:val="Heading5"/>
        <w:spacing w:line="240" w:lineRule="auto" w:before="26"/>
        <w:ind w:right="0"/>
        <w:jc w:val="left"/>
        <w:rPr>
          <w:b w:val="0"/>
          <w:bCs w:val="0"/>
        </w:rPr>
      </w:pPr>
      <w:r>
        <w:rPr>
          <w:rFonts w:ascii="Arial" w:hAnsi="Arial" w:cs="Arial" w:eastAsia="Arial" w:hint="default"/>
        </w:rPr>
        <w:t>15.</w:t>
      </w:r>
      <w:r>
        <w:rPr>
          <w:rFonts w:ascii="Arial" w:hAnsi="Arial" w:cs="Arial" w:eastAsia="Arial" w:hint="default"/>
          <w:spacing w:val="-45"/>
        </w:rPr>
        <w:t> </w:t>
      </w:r>
      <w:r>
        <w:rPr/>
        <w:t>资产减值准备明细</w:t>
      </w:r>
      <w:r>
        <w:rPr>
          <w:b w:val="0"/>
          <w:bCs w:val="0"/>
        </w:rPr>
      </w:r>
    </w:p>
    <w:p>
      <w:pPr>
        <w:spacing w:line="240" w:lineRule="auto" w:before="7"/>
        <w:rPr>
          <w:rFonts w:ascii="宋体" w:hAnsi="宋体" w:cs="宋体" w:eastAsia="宋体" w:hint="default"/>
          <w:b/>
          <w:bCs/>
          <w:sz w:val="22"/>
          <w:szCs w:val="22"/>
        </w:rPr>
      </w:pPr>
    </w:p>
    <w:p>
      <w:pPr>
        <w:spacing w:line="4124" w:lineRule="exact"/>
        <w:ind w:left="255"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41.2pt;height:206.2pt;mso-position-horizontal-relative:char;mso-position-vertical-relative:line" coordorigin="0,0" coordsize="8824,4124">
            <v:group style="position:absolute;left:34;top:7;width:2846;height:2" coordorigin="34,7" coordsize="2846,2">
              <v:shape style="position:absolute;left:34;top:7;width:2846;height:2" coordorigin="34,7" coordsize="2846,0" path="m34,7l2880,7e" filled="false" stroked="true" strokeweight=".72pt" strokecolor="#000000">
                <v:path arrowok="t"/>
              </v:shape>
            </v:group>
            <v:group style="position:absolute;left:34;top:36;width:2846;height:2" coordorigin="34,36" coordsize="2846,2">
              <v:shape style="position:absolute;left:34;top:36;width:2846;height:2" coordorigin="34,36" coordsize="2846,0" path="m34,36l2880,36e" filled="false" stroked="true" strokeweight=".72pt" strokecolor="#000000">
                <v:path arrowok="t"/>
              </v:shape>
              <v:shape style="position:absolute;left:2880;top:43;width:10;height:2" type="#_x0000_t75" stroked="false">
                <v:imagedata r:id="rId27" o:title=""/>
              </v:shape>
            </v:group>
            <v:group style="position:absolute;left:2880;top:7;width:44;height:2" coordorigin="2880,7" coordsize="44,2">
              <v:shape style="position:absolute;left:2880;top:7;width:44;height:2" coordorigin="2880,7" coordsize="44,0" path="m2880,7l2923,7e" filled="false" stroked="true" strokeweight=".72pt" strokecolor="#000000">
                <v:path arrowok="t"/>
              </v:shape>
            </v:group>
            <v:group style="position:absolute;left:2880;top:36;width:44;height:2" coordorigin="2880,36" coordsize="44,2">
              <v:shape style="position:absolute;left:2880;top:36;width:44;height:2" coordorigin="2880,36" coordsize="44,0" path="m2880,36l2923,36e" filled="false" stroked="true" strokeweight=".72pt" strokecolor="#000000">
                <v:path arrowok="t"/>
              </v:shape>
            </v:group>
            <v:group style="position:absolute;left:2923;top:7;width:1371;height:2" coordorigin="2923,7" coordsize="1371,2">
              <v:shape style="position:absolute;left:2923;top:7;width:1371;height:2" coordorigin="2923,7" coordsize="1371,0" path="m2923,7l4293,7e" filled="false" stroked="true" strokeweight=".72pt" strokecolor="#000000">
                <v:path arrowok="t"/>
              </v:shape>
            </v:group>
            <v:group style="position:absolute;left:2923;top:36;width:1371;height:2" coordorigin="2923,36" coordsize="1371,2">
              <v:shape style="position:absolute;left:2923;top:36;width:1371;height:2" coordorigin="2923,36" coordsize="1371,0" path="m2923,36l4293,36e" filled="false" stroked="true" strokeweight=".72pt" strokecolor="#000000">
                <v:path arrowok="t"/>
              </v:shape>
              <v:shape style="position:absolute;left:4293;top:43;width:10;height:2" type="#_x0000_t75" stroked="false">
                <v:imagedata r:id="rId27" o:title=""/>
              </v:shape>
            </v:group>
            <v:group style="position:absolute;left:4293;top:7;width:44;height:2" coordorigin="4293,7" coordsize="44,2">
              <v:shape style="position:absolute;left:4293;top:7;width:44;height:2" coordorigin="4293,7" coordsize="44,0" path="m4293,7l4336,7e" filled="false" stroked="true" strokeweight=".72pt" strokecolor="#000000">
                <v:path arrowok="t"/>
              </v:shape>
            </v:group>
            <v:group style="position:absolute;left:4293;top:36;width:44;height:2" coordorigin="4293,36" coordsize="44,2">
              <v:shape style="position:absolute;left:4293;top:36;width:44;height:2" coordorigin="4293,36" coordsize="44,0" path="m4293,36l4336,36e" filled="false" stroked="true" strokeweight=".72pt" strokecolor="#000000">
                <v:path arrowok="t"/>
              </v:shape>
            </v:group>
            <v:group style="position:absolute;left:4336;top:7;width:1370;height:2" coordorigin="4336,7" coordsize="1370,2">
              <v:shape style="position:absolute;left:4336;top:7;width:1370;height:2" coordorigin="4336,7" coordsize="1370,0" path="m4336,7l5706,7e" filled="false" stroked="true" strokeweight=".72pt" strokecolor="#000000">
                <v:path arrowok="t"/>
              </v:shape>
            </v:group>
            <v:group style="position:absolute;left:4336;top:36;width:1370;height:2" coordorigin="4336,36" coordsize="1370,2">
              <v:shape style="position:absolute;left:4336;top:36;width:1370;height:2" coordorigin="4336,36" coordsize="1370,0" path="m4336,36l5706,36e" filled="false" stroked="true" strokeweight=".72pt" strokecolor="#000000">
                <v:path arrowok="t"/>
              </v:shape>
              <v:shape style="position:absolute;left:5706;top:43;width:10;height:2" type="#_x0000_t75" stroked="false">
                <v:imagedata r:id="rId27" o:title=""/>
              </v:shape>
            </v:group>
            <v:group style="position:absolute;left:5706;top:7;width:44;height:2" coordorigin="5706,7" coordsize="44,2">
              <v:shape style="position:absolute;left:5706;top:7;width:44;height:2" coordorigin="5706,7" coordsize="44,0" path="m5706,7l5749,7e" filled="false" stroked="true" strokeweight=".72pt" strokecolor="#000000">
                <v:path arrowok="t"/>
              </v:shape>
            </v:group>
            <v:group style="position:absolute;left:5706;top:36;width:44;height:2" coordorigin="5706,36" coordsize="44,2">
              <v:shape style="position:absolute;left:5706;top:36;width:44;height:2" coordorigin="5706,36" coordsize="44,0" path="m5706,36l5749,36e" filled="false" stroked="true" strokeweight=".72pt" strokecolor="#000000">
                <v:path arrowok="t"/>
              </v:shape>
            </v:group>
            <v:group style="position:absolute;left:5749;top:7;width:1652;height:2" coordorigin="5749,7" coordsize="1652,2">
              <v:shape style="position:absolute;left:5749;top:7;width:1652;height:2" coordorigin="5749,7" coordsize="1652,0" path="m5749,7l7400,7e" filled="false" stroked="true" strokeweight=".72pt" strokecolor="#000000">
                <v:path arrowok="t"/>
              </v:shape>
            </v:group>
            <v:group style="position:absolute;left:5749;top:36;width:1652;height:2" coordorigin="5749,36" coordsize="1652,2">
              <v:shape style="position:absolute;left:5749;top:36;width:1652;height:2" coordorigin="5749,36" coordsize="1652,0" path="m5749,36l7400,36e" filled="false" stroked="true" strokeweight=".72pt" strokecolor="#000000">
                <v:path arrowok="t"/>
              </v:shape>
              <v:shape style="position:absolute;left:7400;top:43;width:10;height:2" type="#_x0000_t75" stroked="false">
                <v:imagedata r:id="rId27" o:title=""/>
              </v:shape>
            </v:group>
            <v:group style="position:absolute;left:7400;top:7;width:44;height:2" coordorigin="7400,7" coordsize="44,2">
              <v:shape style="position:absolute;left:7400;top:7;width:44;height:2" coordorigin="7400,7" coordsize="44,0" path="m7400,7l7443,7e" filled="false" stroked="true" strokeweight=".72pt" strokecolor="#000000">
                <v:path arrowok="t"/>
              </v:shape>
            </v:group>
            <v:group style="position:absolute;left:7400;top:36;width:44;height:2" coordorigin="7400,36" coordsize="44,2">
              <v:shape style="position:absolute;left:7400;top:36;width:44;height:2" coordorigin="7400,36" coordsize="44,0" path="m7400,36l7443,36e" filled="false" stroked="true" strokeweight=".72pt" strokecolor="#000000">
                <v:path arrowok="t"/>
              </v:shape>
            </v:group>
            <v:group style="position:absolute;left:7443;top:7;width:1367;height:2" coordorigin="7443,7" coordsize="1367,2">
              <v:shape style="position:absolute;left:7443;top:7;width:1367;height:2" coordorigin="7443,7" coordsize="1367,0" path="m7443,7l8810,7e" filled="false" stroked="true" strokeweight=".72pt" strokecolor="#000000">
                <v:path arrowok="t"/>
              </v:shape>
            </v:group>
            <v:group style="position:absolute;left:7443;top:36;width:1367;height:2" coordorigin="7443,36" coordsize="1367,2">
              <v:shape style="position:absolute;left:7443;top:36;width:1367;height:2" coordorigin="7443,36" coordsize="1367,0" path="m7443,36l8810,36e" filled="false" stroked="true" strokeweight=".72pt" strokecolor="#000000">
                <v:path arrowok="t"/>
              </v:shape>
              <v:shape style="position:absolute;left:2860;top:26;width:4568;height:610" type="#_x0000_t75" stroked="false">
                <v:imagedata r:id="rId140" o:title=""/>
              </v:shape>
              <v:shape style="position:absolute;left:0;top:606;width:8824;height:3518" type="#_x0000_t75" stroked="false">
                <v:imagedata r:id="rId141" o:title=""/>
              </v:shape>
              <v:shape style="position:absolute;left:1256;top:2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3190;top:2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4604;top:2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本年增加</w:t>
                      </w:r>
                    </w:p>
                  </w:txbxContent>
                </v:textbox>
                <w10:wrap type="none"/>
              </v:shape>
              <v:shape style="position:absolute;left:6157;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本年减少</w:t>
                      </w:r>
                    </w:p>
                  </w:txbxContent>
                </v:textbox>
                <w10:wrap type="none"/>
              </v:shape>
              <v:shape style="position:absolute;left:7711;top:2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5849;top:39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转回</w:t>
                      </w:r>
                    </w:p>
                  </w:txbxContent>
                </v:textbox>
                <w10:wrap type="none"/>
              </v:shape>
              <v:shape style="position:absolute;left:135;top:658;width:2601;height:341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一、坏账准备</w:t>
                      </w:r>
                    </w:p>
                    <w:p>
                      <w:pPr>
                        <w:spacing w:line="244" w:lineRule="auto" w:before="8"/>
                        <w:ind w:left="0" w:right="0" w:firstLine="0"/>
                        <w:jc w:val="left"/>
                        <w:rPr>
                          <w:rFonts w:ascii="宋体" w:hAnsi="宋体" w:cs="宋体" w:eastAsia="宋体" w:hint="default"/>
                          <w:sz w:val="20"/>
                          <w:szCs w:val="20"/>
                        </w:rPr>
                      </w:pPr>
                      <w:r>
                        <w:rPr>
                          <w:rFonts w:ascii="宋体" w:hAnsi="宋体" w:cs="宋体" w:eastAsia="宋体" w:hint="default"/>
                          <w:sz w:val="20"/>
                          <w:szCs w:val="20"/>
                        </w:rPr>
                        <w:t>二、存货跌价准备</w:t>
                      </w:r>
                      <w:r>
                        <w:rPr>
                          <w:rFonts w:ascii="宋体" w:hAnsi="宋体" w:cs="宋体" w:eastAsia="宋体" w:hint="default"/>
                          <w:w w:val="100"/>
                          <w:sz w:val="20"/>
                          <w:szCs w:val="20"/>
                        </w:rPr>
                        <w:t> </w:t>
                      </w:r>
                      <w:r>
                        <w:rPr>
                          <w:rFonts w:ascii="宋体" w:hAnsi="宋体" w:cs="宋体" w:eastAsia="宋体" w:hint="default"/>
                          <w:spacing w:val="-1"/>
                          <w:sz w:val="20"/>
                          <w:szCs w:val="20"/>
                        </w:rPr>
                        <w:t>三、可供出售金融资产减值准</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备</w:t>
                      </w:r>
                      <w:r>
                        <w:rPr>
                          <w:rFonts w:ascii="宋体" w:hAnsi="宋体" w:cs="宋体" w:eastAsia="宋体" w:hint="default"/>
                          <w:w w:val="100"/>
                          <w:sz w:val="20"/>
                          <w:szCs w:val="20"/>
                        </w:rPr>
                        <w:t> </w:t>
                      </w:r>
                      <w:r>
                        <w:rPr>
                          <w:rFonts w:ascii="宋体" w:hAnsi="宋体" w:cs="宋体" w:eastAsia="宋体" w:hint="default"/>
                          <w:spacing w:val="-1"/>
                          <w:sz w:val="20"/>
                          <w:szCs w:val="20"/>
                        </w:rPr>
                        <w:t>四、持有至到期投资减值准备</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五、长期股权投资减值准备</w:t>
                      </w:r>
                      <w:r>
                        <w:rPr>
                          <w:rFonts w:ascii="宋体" w:hAnsi="宋体" w:cs="宋体" w:eastAsia="宋体" w:hint="default"/>
                          <w:w w:val="100"/>
                          <w:sz w:val="20"/>
                          <w:szCs w:val="20"/>
                        </w:rPr>
                        <w:t> </w:t>
                      </w:r>
                      <w:r>
                        <w:rPr>
                          <w:rFonts w:ascii="宋体" w:hAnsi="宋体" w:cs="宋体" w:eastAsia="宋体" w:hint="default"/>
                          <w:sz w:val="20"/>
                          <w:szCs w:val="20"/>
                        </w:rPr>
                        <w:t>六、投资性房地产减值准备</w:t>
                      </w:r>
                      <w:r>
                        <w:rPr>
                          <w:rFonts w:ascii="宋体" w:hAnsi="宋体" w:cs="宋体" w:eastAsia="宋体" w:hint="default"/>
                          <w:w w:val="100"/>
                          <w:sz w:val="20"/>
                          <w:szCs w:val="20"/>
                        </w:rPr>
                        <w:t> </w:t>
                      </w:r>
                      <w:r>
                        <w:rPr>
                          <w:rFonts w:ascii="宋体" w:hAnsi="宋体" w:cs="宋体" w:eastAsia="宋体" w:hint="default"/>
                          <w:sz w:val="20"/>
                          <w:szCs w:val="20"/>
                        </w:rPr>
                        <w:t>七、固定资产减值准备</w:t>
                      </w:r>
                      <w:r>
                        <w:rPr>
                          <w:rFonts w:ascii="宋体" w:hAnsi="宋体" w:cs="宋体" w:eastAsia="宋体" w:hint="default"/>
                          <w:w w:val="100"/>
                          <w:sz w:val="20"/>
                          <w:szCs w:val="20"/>
                        </w:rPr>
                        <w:t> </w:t>
                      </w:r>
                      <w:r>
                        <w:rPr>
                          <w:rFonts w:ascii="宋体" w:hAnsi="宋体" w:cs="宋体" w:eastAsia="宋体" w:hint="default"/>
                          <w:sz w:val="20"/>
                          <w:szCs w:val="20"/>
                        </w:rPr>
                        <w:t>八、工程物资减值准备</w:t>
                      </w:r>
                      <w:r>
                        <w:rPr>
                          <w:rFonts w:ascii="宋体" w:hAnsi="宋体" w:cs="宋体" w:eastAsia="宋体" w:hint="default"/>
                          <w:w w:val="100"/>
                          <w:sz w:val="20"/>
                          <w:szCs w:val="20"/>
                        </w:rPr>
                        <w:t> </w:t>
                      </w:r>
                      <w:r>
                        <w:rPr>
                          <w:rFonts w:ascii="宋体" w:hAnsi="宋体" w:cs="宋体" w:eastAsia="宋体" w:hint="default"/>
                          <w:sz w:val="20"/>
                          <w:szCs w:val="20"/>
                        </w:rPr>
                        <w:t>九、在建工程减值准备</w:t>
                      </w:r>
                      <w:r>
                        <w:rPr>
                          <w:rFonts w:ascii="宋体" w:hAnsi="宋体" w:cs="宋体" w:eastAsia="宋体" w:hint="default"/>
                          <w:w w:val="100"/>
                          <w:sz w:val="20"/>
                          <w:szCs w:val="20"/>
                        </w:rPr>
                        <w:t> </w:t>
                      </w:r>
                      <w:r>
                        <w:rPr>
                          <w:rFonts w:ascii="宋体" w:hAnsi="宋体" w:cs="宋体" w:eastAsia="宋体" w:hint="default"/>
                          <w:spacing w:val="-1"/>
                          <w:sz w:val="20"/>
                          <w:szCs w:val="20"/>
                        </w:rPr>
                        <w:t>十、生产性生物资产减值准备</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其中：成熟生产性生物资产减</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值准备</w:t>
                      </w:r>
                    </w:p>
                  </w:txbxContent>
                </v:textbox>
                <w10:wrap type="none"/>
              </v:shape>
              <v:shape style="position:absolute;left:3039;top:676;width:1151;height:450" type="#_x0000_t202" filled="false" stroked="false">
                <v:textbox inset="0,0,0,0">
                  <w:txbxContent>
                    <w:p>
                      <w:pPr>
                        <w:spacing w:line="184" w:lineRule="exact" w:before="0"/>
                        <w:ind w:left="0" w:right="0" w:firstLine="0"/>
                        <w:jc w:val="left"/>
                        <w:rPr>
                          <w:rFonts w:ascii="Arial" w:hAnsi="Arial" w:cs="Arial" w:eastAsia="Arial" w:hint="default"/>
                          <w:sz w:val="18"/>
                          <w:szCs w:val="18"/>
                        </w:rPr>
                      </w:pPr>
                      <w:r>
                        <w:rPr>
                          <w:rFonts w:ascii="Arial"/>
                          <w:spacing w:val="-1"/>
                          <w:sz w:val="18"/>
                        </w:rPr>
                        <w:t>12,968,830.59</w:t>
                      </w:r>
                      <w:r>
                        <w:rPr>
                          <w:rFonts w:ascii="Arial"/>
                          <w:sz w:val="18"/>
                        </w:rPr>
                      </w:r>
                    </w:p>
                    <w:p>
                      <w:pPr>
                        <w:spacing w:line="203" w:lineRule="exact" w:before="63"/>
                        <w:ind w:left="351" w:right="0" w:firstLine="0"/>
                        <w:jc w:val="left"/>
                        <w:rPr>
                          <w:rFonts w:ascii="Arial" w:hAnsi="Arial" w:cs="Arial" w:eastAsia="Arial" w:hint="default"/>
                          <w:sz w:val="18"/>
                          <w:szCs w:val="18"/>
                        </w:rPr>
                      </w:pPr>
                      <w:r>
                        <w:rPr>
                          <w:rFonts w:ascii="Arial"/>
                          <w:spacing w:val="-1"/>
                          <w:sz w:val="18"/>
                        </w:rPr>
                        <w:t>70,980.37</w:t>
                      </w:r>
                      <w:r>
                        <w:rPr>
                          <w:rFonts w:ascii="Arial"/>
                          <w:sz w:val="18"/>
                        </w:rPr>
                      </w:r>
                    </w:p>
                  </w:txbxContent>
                </v:textbox>
                <w10:wrap type="none"/>
              </v:shape>
              <v:shape style="position:absolute;left:4552;top:703;width:10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2,697,058.25</w:t>
                      </w:r>
                    </w:p>
                  </w:txbxContent>
                </v:textbox>
                <w10:wrap type="none"/>
              </v:shape>
              <v:shape style="position:absolute;left:6497;top:391;width:801;height:493" type="#_x0000_t202" filled="false" stroked="false">
                <v:textbox inset="0,0,0,0">
                  <w:txbxContent>
                    <w:p>
                      <w:pPr>
                        <w:spacing w:line="200" w:lineRule="exact" w:before="0"/>
                        <w:ind w:left="-2" w:right="0" w:firstLine="0"/>
                        <w:jc w:val="center"/>
                        <w:rPr>
                          <w:rFonts w:ascii="宋体" w:hAnsi="宋体" w:cs="宋体" w:eastAsia="宋体" w:hint="default"/>
                          <w:sz w:val="20"/>
                          <w:szCs w:val="20"/>
                        </w:rPr>
                      </w:pPr>
                      <w:r>
                        <w:rPr>
                          <w:rFonts w:ascii="宋体" w:hAnsi="宋体" w:cs="宋体" w:eastAsia="宋体" w:hint="default"/>
                          <w:sz w:val="20"/>
                          <w:szCs w:val="20"/>
                        </w:rPr>
                        <w:t>转销</w:t>
                      </w:r>
                    </w:p>
                    <w:p>
                      <w:pPr>
                        <w:spacing w:line="203" w:lineRule="exact" w:before="88"/>
                        <w:ind w:left="-1" w:right="0" w:firstLine="0"/>
                        <w:jc w:val="center"/>
                        <w:rPr>
                          <w:rFonts w:ascii="Arial" w:hAnsi="Arial" w:cs="Arial" w:eastAsia="Arial" w:hint="default"/>
                          <w:sz w:val="18"/>
                          <w:szCs w:val="18"/>
                        </w:rPr>
                      </w:pPr>
                      <w:r>
                        <w:rPr>
                          <w:rFonts w:ascii="Arial"/>
                          <w:spacing w:val="-1"/>
                          <w:sz w:val="18"/>
                        </w:rPr>
                        <w:t>24,000.00</w:t>
                      </w:r>
                      <w:r>
                        <w:rPr>
                          <w:rFonts w:ascii="Arial"/>
                          <w:sz w:val="18"/>
                        </w:rPr>
                      </w:r>
                    </w:p>
                  </w:txbxContent>
                </v:textbox>
                <w10:wrap type="none"/>
              </v:shape>
              <v:shape style="position:absolute;left:7560;top:703;width:1151;height:424" type="#_x0000_t202" filled="false" stroked="false">
                <v:textbox inset="0,0,0,0">
                  <w:txbxContent>
                    <w:p>
                      <w:pPr>
                        <w:spacing w:line="184" w:lineRule="exact" w:before="0"/>
                        <w:ind w:left="0" w:right="0" w:firstLine="0"/>
                        <w:jc w:val="left"/>
                        <w:rPr>
                          <w:rFonts w:ascii="Arial" w:hAnsi="Arial" w:cs="Arial" w:eastAsia="Arial" w:hint="default"/>
                          <w:sz w:val="18"/>
                          <w:szCs w:val="18"/>
                        </w:rPr>
                      </w:pPr>
                      <w:r>
                        <w:rPr>
                          <w:rFonts w:ascii="Arial"/>
                          <w:spacing w:val="-1"/>
                          <w:sz w:val="18"/>
                        </w:rPr>
                        <w:t>15,641,888.84</w:t>
                      </w:r>
                      <w:r>
                        <w:rPr>
                          <w:rFonts w:ascii="Arial"/>
                          <w:sz w:val="18"/>
                        </w:rPr>
                      </w:r>
                    </w:p>
                    <w:p>
                      <w:pPr>
                        <w:spacing w:line="203" w:lineRule="exact" w:before="36"/>
                        <w:ind w:left="351" w:right="0" w:firstLine="0"/>
                        <w:jc w:val="left"/>
                        <w:rPr>
                          <w:rFonts w:ascii="Arial" w:hAnsi="Arial" w:cs="Arial" w:eastAsia="Arial" w:hint="default"/>
                          <w:sz w:val="18"/>
                          <w:szCs w:val="18"/>
                        </w:rPr>
                      </w:pPr>
                      <w:r>
                        <w:rPr>
                          <w:rFonts w:ascii="Arial"/>
                          <w:spacing w:val="-1"/>
                          <w:sz w:val="18"/>
                        </w:rPr>
                        <w:t>70,980.37</w:t>
                      </w:r>
                      <w:r>
                        <w:rPr>
                          <w:rFonts w:ascii="Arial"/>
                          <w:sz w:val="18"/>
                        </w:rPr>
                      </w:r>
                    </w:p>
                  </w:txbxContent>
                </v:textbox>
                <w10:wrap type="none"/>
              </v:shape>
              <v:shape style="position:absolute;left:4453;top:2578;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30,190,000.00</w:t>
                      </w:r>
                      <w:r>
                        <w:rPr>
                          <w:rFonts w:ascii="Arial"/>
                          <w:sz w:val="18"/>
                        </w:rPr>
                      </w:r>
                    </w:p>
                  </w:txbxContent>
                </v:textbox>
                <w10:wrap type="none"/>
              </v:shape>
              <v:shape style="position:absolute;left:7560;top:2578;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30,190,000.00</w:t>
                      </w:r>
                      <w:r>
                        <w:rPr>
                          <w:rFonts w:ascii="Arial"/>
                          <w:sz w:val="18"/>
                        </w:rPr>
                      </w:r>
                    </w:p>
                  </w:txbxContent>
                </v:textbox>
                <w10:wrap type="none"/>
              </v:shape>
            </v:group>
          </v:group>
        </w:pict>
      </w:r>
      <w:r>
        <w:rPr>
          <w:rFonts w:ascii="宋体" w:hAnsi="宋体" w:cs="宋体" w:eastAsia="宋体" w:hint="default"/>
          <w:position w:val="-81"/>
          <w:sz w:val="20"/>
          <w:szCs w:val="20"/>
        </w:rPr>
      </w:r>
    </w:p>
    <w:p>
      <w:pPr>
        <w:spacing w:after="0" w:line="4124"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3"/>
          <w:szCs w:val="13"/>
        </w:rPr>
      </w:pPr>
    </w:p>
    <w:p>
      <w:pPr>
        <w:spacing w:line="1411" w:lineRule="exact"/>
        <w:ind w:left="260"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40.95pt;height:70.6pt;mso-position-horizontal-relative:char;mso-position-vertical-relative:line" coordorigin="0,0" coordsize="8819,1412">
            <v:shape style="position:absolute;left:2855;top:0;width:4568;height:298" type="#_x0000_t75" stroked="false">
              <v:imagedata r:id="rId142" o:title=""/>
            </v:shape>
            <v:group style="position:absolute;left:7;top:1404;width:2867;height:2" coordorigin="7,1404" coordsize="2867,2">
              <v:shape style="position:absolute;left:7;top:1404;width:2867;height:2" coordorigin="7,1404" coordsize="2867,0" path="m7,1404l2874,1404e" filled="false" stroked="true" strokeweight=".72pt" strokecolor="#000000">
                <v:path arrowok="t"/>
              </v:shape>
            </v:group>
            <v:group style="position:absolute;left:7;top:1375;width:2867;height:2" coordorigin="7,1375" coordsize="2867,2">
              <v:shape style="position:absolute;left:7;top:1375;width:2867;height:2" coordorigin="7,1375" coordsize="2867,0" path="m7,1375l2874,1375e" filled="false" stroked="true" strokeweight=".72pt" strokecolor="#000000">
                <v:path arrowok="t"/>
              </v:shape>
            </v:group>
            <v:group style="position:absolute;left:2874;top:1375;width:44;height:2" coordorigin="2874,1375" coordsize="44,2">
              <v:shape style="position:absolute;left:2874;top:1375;width:44;height:2" coordorigin="2874,1375" coordsize="44,0" path="m2874,1375l2917,1375e" filled="false" stroked="true" strokeweight=".72pt" strokecolor="#000000">
                <v:path arrowok="t"/>
              </v:shape>
            </v:group>
            <v:group style="position:absolute;left:2874;top:1404;width:1414;height:2" coordorigin="2874,1404" coordsize="1414,2">
              <v:shape style="position:absolute;left:2874;top:1404;width:1414;height:2" coordorigin="2874,1404" coordsize="1414,0" path="m2874,1404l4288,1404e" filled="false" stroked="true" strokeweight=".72pt" strokecolor="#000000">
                <v:path arrowok="t"/>
              </v:shape>
            </v:group>
            <v:group style="position:absolute;left:2917;top:1375;width:1371;height:2" coordorigin="2917,1375" coordsize="1371,2">
              <v:shape style="position:absolute;left:2917;top:1375;width:1371;height:2" coordorigin="2917,1375" coordsize="1371,0" path="m2917,1375l4288,1375e" filled="false" stroked="true" strokeweight=".72pt" strokecolor="#000000">
                <v:path arrowok="t"/>
              </v:shape>
            </v:group>
            <v:group style="position:absolute;left:4288;top:1375;width:44;height:2" coordorigin="4288,1375" coordsize="44,2">
              <v:shape style="position:absolute;left:4288;top:1375;width:44;height:2" coordorigin="4288,1375" coordsize="44,0" path="m4288,1375l4331,1375e" filled="false" stroked="true" strokeweight=".72pt" strokecolor="#000000">
                <v:path arrowok="t"/>
              </v:shape>
            </v:group>
            <v:group style="position:absolute;left:4288;top:1404;width:1413;height:2" coordorigin="4288,1404" coordsize="1413,2">
              <v:shape style="position:absolute;left:4288;top:1404;width:1413;height:2" coordorigin="4288,1404" coordsize="1413,0" path="m4288,1404l5700,1404e" filled="false" stroked="true" strokeweight=".72pt" strokecolor="#000000">
                <v:path arrowok="t"/>
              </v:shape>
            </v:group>
            <v:group style="position:absolute;left:4331;top:1375;width:1370;height:2" coordorigin="4331,1375" coordsize="1370,2">
              <v:shape style="position:absolute;left:4331;top:1375;width:1370;height:2" coordorigin="4331,1375" coordsize="1370,0" path="m4331,1375l5700,1375e" filled="false" stroked="true" strokeweight=".72pt" strokecolor="#000000">
                <v:path arrowok="t"/>
              </v:shape>
            </v:group>
            <v:group style="position:absolute;left:5700;top:1375;width:44;height:2" coordorigin="5700,1375" coordsize="44,2">
              <v:shape style="position:absolute;left:5700;top:1375;width:44;height:2" coordorigin="5700,1375" coordsize="44,0" path="m5700,1375l5743,1375e" filled="false" stroked="true" strokeweight=".72pt" strokecolor="#000000">
                <v:path arrowok="t"/>
              </v:shape>
            </v:group>
            <v:group style="position:absolute;left:5700;top:1404;width:677;height:2" coordorigin="5700,1404" coordsize="677,2">
              <v:shape style="position:absolute;left:5700;top:1404;width:677;height:2" coordorigin="5700,1404" coordsize="677,0" path="m5700,1404l6377,1404e" filled="false" stroked="true" strokeweight=".72pt" strokecolor="#000000">
                <v:path arrowok="t"/>
              </v:shape>
            </v:group>
            <v:group style="position:absolute;left:5743;top:1375;width:634;height:2" coordorigin="5743,1375" coordsize="634,2">
              <v:shape style="position:absolute;left:5743;top:1375;width:634;height:2" coordorigin="5743,1375" coordsize="634,0" path="m5743,1375l6377,1375e" filled="false" stroked="true" strokeweight=".72pt" strokecolor="#000000">
                <v:path arrowok="t"/>
              </v:shape>
            </v:group>
            <v:group style="position:absolute;left:6377;top:1375;width:44;height:2" coordorigin="6377,1375" coordsize="44,2">
              <v:shape style="position:absolute;left:6377;top:1375;width:44;height:2" coordorigin="6377,1375" coordsize="44,0" path="m6377,1375l6420,1375e" filled="false" stroked="true" strokeweight=".72pt" strokecolor="#000000">
                <v:path arrowok="t"/>
              </v:shape>
            </v:group>
            <v:group style="position:absolute;left:6377;top:1404;width:1018;height:2" coordorigin="6377,1404" coordsize="1018,2">
              <v:shape style="position:absolute;left:6377;top:1404;width:1018;height:2" coordorigin="6377,1404" coordsize="1018,0" path="m6377,1404l7394,1404e" filled="false" stroked="true" strokeweight=".72pt" strokecolor="#000000">
                <v:path arrowok="t"/>
              </v:shape>
            </v:group>
            <v:group style="position:absolute;left:6420;top:1375;width:975;height:2" coordorigin="6420,1375" coordsize="975,2">
              <v:shape style="position:absolute;left:6420;top:1375;width:975;height:2" coordorigin="6420,1375" coordsize="975,0" path="m6420,1375l7394,1375e" filled="false" stroked="true" strokeweight=".72pt" strokecolor="#000000">
                <v:path arrowok="t"/>
              </v:shape>
              <v:shape style="position:absolute;left:9;top:266;width:8810;height:1102" type="#_x0000_t75" stroked="false">
                <v:imagedata r:id="rId143" o:title=""/>
              </v:shape>
            </v:group>
            <v:group style="position:absolute;left:7394;top:1375;width:44;height:2" coordorigin="7394,1375" coordsize="44,2">
              <v:shape style="position:absolute;left:7394;top:1375;width:44;height:2" coordorigin="7394,1375" coordsize="44,0" path="m7394,1375l7438,1375e" filled="false" stroked="true" strokeweight=".72pt" strokecolor="#000000">
                <v:path arrowok="t"/>
              </v:shape>
            </v:group>
            <v:group style="position:absolute;left:7394;top:1404;width:1418;height:2" coordorigin="7394,1404" coordsize="1418,2">
              <v:shape style="position:absolute;left:7394;top:1404;width:1418;height:2" coordorigin="7394,1404" coordsize="1418,0" path="m7394,1404l8812,1404e" filled="false" stroked="true" strokeweight=".72pt" strokecolor="#000000">
                <v:path arrowok="t"/>
              </v:shape>
            </v:group>
            <v:group style="position:absolute;left:7438;top:1375;width:1374;height:2" coordorigin="7438,1375" coordsize="1374,2">
              <v:shape style="position:absolute;left:7438;top:1375;width:1374;height:2" coordorigin="7438,1375" coordsize="1374,0" path="m7438,1375l8812,1375e" filled="false" stroked="true" strokeweight=".72pt" strokecolor="#000000">
                <v:path arrowok="t"/>
              </v:shape>
              <v:shape style="position:absolute;left:130;top:49;width:2201;height:127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十一、油气资产减值准备</w:t>
                      </w:r>
                    </w:p>
                    <w:p>
                      <w:pPr>
                        <w:spacing w:line="247" w:lineRule="auto" w:before="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十二、无形资产减值准备</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十三、商誉减值准备</w:t>
                      </w:r>
                      <w:r>
                        <w:rPr>
                          <w:rFonts w:ascii="宋体" w:hAnsi="宋体" w:cs="宋体" w:eastAsia="宋体" w:hint="default"/>
                          <w:w w:val="100"/>
                          <w:sz w:val="20"/>
                          <w:szCs w:val="20"/>
                        </w:rPr>
                        <w:t> </w:t>
                      </w:r>
                      <w:r>
                        <w:rPr>
                          <w:rFonts w:ascii="宋体" w:hAnsi="宋体" w:cs="宋体" w:eastAsia="宋体" w:hint="default"/>
                          <w:sz w:val="20"/>
                          <w:szCs w:val="20"/>
                        </w:rPr>
                        <w:t>十四、其他</w:t>
                      </w:r>
                    </w:p>
                    <w:p>
                      <w:pPr>
                        <w:spacing w:before="2"/>
                        <w:ind w:left="112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034;top:1149;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13,039,810.96</w:t>
                      </w:r>
                      <w:r>
                        <w:rPr>
                          <w:rFonts w:ascii="Arial"/>
                          <w:sz w:val="18"/>
                        </w:rPr>
                      </w:r>
                    </w:p>
                  </w:txbxContent>
                </v:textbox>
                <w10:wrap type="none"/>
              </v:shape>
              <v:shape style="position:absolute;left:4447;top:1181;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32,887,058.25</w:t>
                      </w:r>
                      <w:r>
                        <w:rPr>
                          <w:rFonts w:ascii="Arial"/>
                          <w:sz w:val="18"/>
                        </w:rPr>
                      </w:r>
                    </w:p>
                  </w:txbxContent>
                </v:textbox>
                <w10:wrap type="none"/>
              </v:shape>
              <v:shape style="position:absolute;left:6491;top:1181;width:80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24,000.00</w:t>
                      </w:r>
                      <w:r>
                        <w:rPr>
                          <w:rFonts w:ascii="Arial"/>
                          <w:sz w:val="18"/>
                        </w:rPr>
                      </w:r>
                    </w:p>
                  </w:txbxContent>
                </v:textbox>
                <w10:wrap type="none"/>
              </v:shape>
              <v:shape style="position:absolute;left:7554;top:1181;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45,902,869.21</w:t>
                      </w:r>
                      <w:r>
                        <w:rPr>
                          <w:rFonts w:ascii="Arial"/>
                          <w:sz w:val="18"/>
                        </w:rPr>
                      </w:r>
                    </w:p>
                  </w:txbxContent>
                </v:textbox>
                <w10:wrap type="none"/>
              </v:shape>
            </v:group>
          </v:group>
        </w:pict>
      </w:r>
      <w:r>
        <w:rPr>
          <w:rFonts w:ascii="宋体" w:hAnsi="宋体" w:cs="宋体" w:eastAsia="宋体" w:hint="default"/>
          <w:position w:val="-27"/>
          <w:sz w:val="20"/>
          <w:szCs w:val="20"/>
        </w:rPr>
      </w:r>
    </w:p>
    <w:p>
      <w:pPr>
        <w:spacing w:line="240" w:lineRule="auto" w:before="7"/>
        <w:rPr>
          <w:rFonts w:ascii="宋体" w:hAnsi="宋体" w:cs="宋体" w:eastAsia="宋体" w:hint="default"/>
          <w:b/>
          <w:bCs/>
          <w:sz w:val="27"/>
          <w:szCs w:val="27"/>
        </w:rPr>
      </w:pPr>
    </w:p>
    <w:p>
      <w:pPr>
        <w:spacing w:before="26"/>
        <w:ind w:left="623" w:right="0" w:firstLine="0"/>
        <w:jc w:val="left"/>
        <w:rPr>
          <w:rFonts w:ascii="宋体" w:hAnsi="宋体" w:cs="宋体" w:eastAsia="宋体" w:hint="default"/>
          <w:sz w:val="24"/>
          <w:szCs w:val="24"/>
        </w:rPr>
      </w:pPr>
      <w:r>
        <w:rPr>
          <w:rFonts w:ascii="Arial" w:hAnsi="Arial" w:cs="Arial" w:eastAsia="Arial" w:hint="default"/>
          <w:b/>
          <w:bCs/>
          <w:sz w:val="24"/>
          <w:szCs w:val="24"/>
        </w:rPr>
        <w:t>16.</w:t>
      </w:r>
      <w:r>
        <w:rPr>
          <w:rFonts w:ascii="Arial" w:hAnsi="Arial" w:cs="Arial" w:eastAsia="Arial" w:hint="default"/>
          <w:b/>
          <w:bCs/>
          <w:spacing w:val="-45"/>
          <w:sz w:val="24"/>
          <w:szCs w:val="24"/>
        </w:rPr>
        <w:t> </w:t>
      </w:r>
      <w:r>
        <w:rPr>
          <w:rFonts w:ascii="宋体" w:hAnsi="宋体" w:cs="宋体" w:eastAsia="宋体" w:hint="default"/>
          <w:b/>
          <w:bCs/>
          <w:sz w:val="24"/>
          <w:szCs w:val="24"/>
        </w:rPr>
        <w:t>短期借款</w:t>
      </w:r>
      <w:r>
        <w:rPr>
          <w:rFonts w:ascii="宋体" w:hAnsi="宋体" w:cs="宋体" w:eastAsia="宋体" w:hint="default"/>
          <w:sz w:val="24"/>
          <w:szCs w:val="24"/>
        </w:rPr>
      </w:r>
    </w:p>
    <w:p>
      <w:pPr>
        <w:spacing w:line="240" w:lineRule="auto" w:before="1"/>
        <w:rPr>
          <w:rFonts w:ascii="宋体" w:hAnsi="宋体" w:cs="宋体" w:eastAsia="宋体" w:hint="default"/>
          <w:b/>
          <w:bCs/>
          <w:sz w:val="14"/>
          <w:szCs w:val="14"/>
        </w:rPr>
      </w:pPr>
    </w:p>
    <w:p>
      <w:pPr>
        <w:spacing w:line="1717" w:lineRule="exact"/>
        <w:ind w:left="260"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41.25pt;height:85.9pt;mso-position-horizontal-relative:char;mso-position-vertical-relative:line" coordorigin="0,0" coordsize="8825,1718">
            <v:group style="position:absolute;left:22;top:7;width:3682;height:2" coordorigin="22,7" coordsize="3682,2">
              <v:shape style="position:absolute;left:22;top:7;width:3682;height:2" coordorigin="22,7" coordsize="3682,0" path="m22,7l3703,7e" filled="false" stroked="true" strokeweight=".72pt" strokecolor="#000000">
                <v:path arrowok="t"/>
              </v:shape>
            </v:group>
            <v:group style="position:absolute;left:22;top:36;width:3682;height:2" coordorigin="22,36" coordsize="3682,2">
              <v:shape style="position:absolute;left:22;top:36;width:3682;height:2" coordorigin="22,36" coordsize="3682,0" path="m22,36l3703,36e" filled="false" stroked="true" strokeweight=".72pt" strokecolor="#000000">
                <v:path arrowok="t"/>
              </v:shape>
              <v:shape style="position:absolute;left:3703;top:43;width:10;height:2" type="#_x0000_t75" stroked="false">
                <v:imagedata r:id="rId27" o:title=""/>
              </v:shape>
            </v:group>
            <v:group style="position:absolute;left:3703;top:7;width:44;height:2" coordorigin="3703,7" coordsize="44,2">
              <v:shape style="position:absolute;left:3703;top:7;width:44;height:2" coordorigin="3703,7" coordsize="44,0" path="m3703,7l3746,7e" filled="false" stroked="true" strokeweight=".72pt" strokecolor="#000000">
                <v:path arrowok="t"/>
              </v:shape>
            </v:group>
            <v:group style="position:absolute;left:3703;top:36;width:44;height:2" coordorigin="3703,36" coordsize="44,2">
              <v:shape style="position:absolute;left:3703;top:36;width:44;height:2" coordorigin="3703,36" coordsize="44,0" path="m3703,36l3746,36e" filled="false" stroked="true" strokeweight=".72pt" strokecolor="#000000">
                <v:path arrowok="t"/>
              </v:shape>
            </v:group>
            <v:group style="position:absolute;left:3746;top:7;width:2650;height:2" coordorigin="3746,7" coordsize="2650,2">
              <v:shape style="position:absolute;left:3746;top:7;width:2650;height:2" coordorigin="3746,7" coordsize="2650,0" path="m3746,7l6396,7e" filled="false" stroked="true" strokeweight=".72pt" strokecolor="#000000">
                <v:path arrowok="t"/>
              </v:shape>
            </v:group>
            <v:group style="position:absolute;left:3746;top:36;width:2650;height:2" coordorigin="3746,36" coordsize="2650,2">
              <v:shape style="position:absolute;left:3746;top:36;width:2650;height:2" coordorigin="3746,36" coordsize="2650,0" path="m3746,36l6396,36e" filled="false" stroked="true" strokeweight=".72pt" strokecolor="#000000">
                <v:path arrowok="t"/>
              </v:shape>
              <v:shape style="position:absolute;left:6396;top:43;width:10;height:2" type="#_x0000_t75" stroked="false">
                <v:imagedata r:id="rId27" o:title=""/>
              </v:shape>
            </v:group>
            <v:group style="position:absolute;left:6396;top:7;width:44;height:2" coordorigin="6396,7" coordsize="44,2">
              <v:shape style="position:absolute;left:6396;top:7;width:44;height:2" coordorigin="6396,7" coordsize="44,0" path="m6396,7l6439,7e" filled="false" stroked="true" strokeweight=".72pt" strokecolor="#000000">
                <v:path arrowok="t"/>
              </v:shape>
            </v:group>
            <v:group style="position:absolute;left:6396;top:36;width:44;height:2" coordorigin="6396,36" coordsize="44,2">
              <v:shape style="position:absolute;left:6396;top:36;width:44;height:2" coordorigin="6396,36" coordsize="44,0" path="m6396,36l6439,36e" filled="false" stroked="true" strokeweight=".72pt" strokecolor="#000000">
                <v:path arrowok="t"/>
              </v:shape>
            </v:group>
            <v:group style="position:absolute;left:6439;top:7;width:2366;height:2" coordorigin="6439,7" coordsize="2366,2">
              <v:shape style="position:absolute;left:6439;top:7;width:2366;height:2" coordorigin="6439,7" coordsize="2366,0" path="m6439,7l8804,7e" filled="false" stroked="true" strokeweight=".72pt" strokecolor="#000000">
                <v:path arrowok="t"/>
              </v:shape>
            </v:group>
            <v:group style="position:absolute;left:6439;top:36;width:2366;height:2" coordorigin="6439,36" coordsize="2366,2">
              <v:shape style="position:absolute;left:6439;top:36;width:2366;height:2" coordorigin="6439,36" coordsize="2366,0" path="m6439,36l8804,36e" filled="false" stroked="true" strokeweight=".72pt" strokecolor="#000000">
                <v:path arrowok="t"/>
              </v:shape>
              <v:shape style="position:absolute;left:3684;top:26;width:2741;height:308" type="#_x0000_t75" stroked="false">
                <v:imagedata r:id="rId144" o:title=""/>
              </v:shape>
            </v:group>
            <v:group style="position:absolute;left:7;top:1710;width:3696;height:2" coordorigin="7,1710" coordsize="3696,2">
              <v:shape style="position:absolute;left:7;top:1710;width:3696;height:2" coordorigin="7,1710" coordsize="3696,0" path="m7,1710l3703,1710e" filled="false" stroked="true" strokeweight=".72pt" strokecolor="#000000">
                <v:path arrowok="t"/>
              </v:shape>
            </v:group>
            <v:group style="position:absolute;left:7;top:1681;width:3696;height:2" coordorigin="7,1681" coordsize="3696,2">
              <v:shape style="position:absolute;left:7;top:1681;width:3696;height:2" coordorigin="7,1681" coordsize="3696,0" path="m7,1681l3703,1681e" filled="false" stroked="true" strokeweight=".72pt" strokecolor="#000000">
                <v:path arrowok="t"/>
              </v:shape>
            </v:group>
            <v:group style="position:absolute;left:3703;top:1681;width:44;height:2" coordorigin="3703,1681" coordsize="44,2">
              <v:shape style="position:absolute;left:3703;top:1681;width:44;height:2" coordorigin="3703,1681" coordsize="44,0" path="m3703,1681l3746,1681e" filled="false" stroked="true" strokeweight=".72pt" strokecolor="#000000">
                <v:path arrowok="t"/>
              </v:shape>
            </v:group>
            <v:group style="position:absolute;left:3703;top:1710;width:2693;height:2" coordorigin="3703,1710" coordsize="2693,2">
              <v:shape style="position:absolute;left:3703;top:1710;width:2693;height:2" coordorigin="3703,1710" coordsize="2693,0" path="m3703,1710l6396,1710e" filled="false" stroked="true" strokeweight=".72pt" strokecolor="#000000">
                <v:path arrowok="t"/>
              </v:shape>
            </v:group>
            <v:group style="position:absolute;left:3746;top:1681;width:2650;height:2" coordorigin="3746,1681" coordsize="2650,2">
              <v:shape style="position:absolute;left:3746;top:1681;width:2650;height:2" coordorigin="3746,1681" coordsize="2650,0" path="m3746,1681l6396,1681e" filled="false" stroked="true" strokeweight=".72pt" strokecolor="#000000">
                <v:path arrowok="t"/>
              </v:shape>
              <v:shape style="position:absolute;left:2;top:296;width:8822;height:1378" type="#_x0000_t75" stroked="false">
                <v:imagedata r:id="rId145" o:title=""/>
              </v:shape>
            </v:group>
            <v:group style="position:absolute;left:6396;top:1681;width:44;height:2" coordorigin="6396,1681" coordsize="44,2">
              <v:shape style="position:absolute;left:6396;top:1681;width:44;height:2" coordorigin="6396,1681" coordsize="44,0" path="m6396,1681l6439,1681e" filled="false" stroked="true" strokeweight=".72pt" strokecolor="#000000">
                <v:path arrowok="t"/>
              </v:shape>
            </v:group>
            <v:group style="position:absolute;left:6396;top:1710;width:44;height:2" coordorigin="6396,1710" coordsize="44,2">
              <v:shape style="position:absolute;left:6396;top:1710;width:44;height:2" coordorigin="6396,1710" coordsize="44,0" path="m6396,1710l6439,1710e" filled="false" stroked="true" strokeweight=".72pt" strokecolor="#000000">
                <v:path arrowok="t"/>
              </v:shape>
            </v:group>
            <v:group style="position:absolute;left:6439;top:1710;width:2373;height:2" coordorigin="6439,1710" coordsize="2373,2">
              <v:shape style="position:absolute;left:6439;top:1710;width:2373;height:2" coordorigin="6439,1710" coordsize="2373,0" path="m6439,1710l8812,1710e" filled="false" stroked="true" strokeweight=".72pt" strokecolor="#000000">
                <v:path arrowok="t"/>
              </v:shape>
            </v:group>
            <v:group style="position:absolute;left:6439;top:1681;width:2373;height:2" coordorigin="6439,1681" coordsize="2373,2">
              <v:shape style="position:absolute;left:6439;top:1681;width:2373;height:2" coordorigin="6439,1681" coordsize="2373,0" path="m6439,1681l8812,1681e" filled="false" stroked="true" strokeweight=".72pt" strokecolor="#000000">
                <v:path arrowok="t"/>
              </v:shape>
              <v:shape style="position:absolute;left:1664;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4654;top:7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7205;top:7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30;top:355;width:802;height:1008"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质押借款</w:t>
                      </w:r>
                    </w:p>
                    <w:p>
                      <w:pPr>
                        <w:spacing w:line="247" w:lineRule="auto" w:before="7"/>
                        <w:ind w:left="0" w:right="0" w:firstLine="0"/>
                        <w:jc w:val="both"/>
                        <w:rPr>
                          <w:rFonts w:ascii="宋体" w:hAnsi="宋体" w:cs="宋体" w:eastAsia="宋体" w:hint="default"/>
                          <w:sz w:val="20"/>
                          <w:szCs w:val="20"/>
                        </w:rPr>
                      </w:pPr>
                      <w:r>
                        <w:rPr>
                          <w:rFonts w:ascii="宋体" w:hAnsi="宋体" w:cs="宋体" w:eastAsia="宋体" w:hint="default"/>
                          <w:sz w:val="20"/>
                          <w:szCs w:val="20"/>
                        </w:rPr>
                        <w:t>抵押借款</w:t>
                      </w:r>
                      <w:r>
                        <w:rPr>
                          <w:rFonts w:ascii="宋体" w:hAnsi="宋体" w:cs="宋体" w:eastAsia="宋体" w:hint="default"/>
                          <w:w w:val="100"/>
                          <w:sz w:val="20"/>
                          <w:szCs w:val="20"/>
                        </w:rPr>
                        <w:t> </w:t>
                      </w:r>
                      <w:r>
                        <w:rPr>
                          <w:rFonts w:ascii="宋体" w:hAnsi="宋体" w:cs="宋体" w:eastAsia="宋体" w:hint="default"/>
                          <w:sz w:val="20"/>
                          <w:szCs w:val="20"/>
                        </w:rPr>
                        <w:t>保证借款</w:t>
                      </w:r>
                      <w:r>
                        <w:rPr>
                          <w:rFonts w:ascii="宋体" w:hAnsi="宋体" w:cs="宋体" w:eastAsia="宋体" w:hint="default"/>
                          <w:w w:val="100"/>
                          <w:sz w:val="20"/>
                          <w:szCs w:val="20"/>
                        </w:rPr>
                        <w:t> </w:t>
                      </w:r>
                      <w:r>
                        <w:rPr>
                          <w:rFonts w:ascii="宋体" w:hAnsi="宋体" w:cs="宋体" w:eastAsia="宋体" w:hint="default"/>
                          <w:sz w:val="20"/>
                          <w:szCs w:val="20"/>
                        </w:rPr>
                        <w:t>信用借款</w:t>
                      </w:r>
                    </w:p>
                  </w:txbxContent>
                </v:textbox>
                <w10:wrap type="none"/>
              </v:shape>
              <v:shape style="position:absolute;left:5125;top:64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9,600,000.00</w:t>
                      </w:r>
                      <w:r>
                        <w:rPr>
                          <w:rFonts w:ascii="Arial"/>
                          <w:sz w:val="20"/>
                        </w:rPr>
                      </w:r>
                    </w:p>
                  </w:txbxContent>
                </v:textbox>
                <w10:wrap type="none"/>
              </v:shape>
              <v:shape style="position:absolute;left:7535;top:631;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4,200,000.00</w:t>
                      </w:r>
                    </w:p>
                  </w:txbxContent>
                </v:textbox>
                <w10:wrap type="none"/>
              </v:shape>
              <v:shape style="position:absolute;left:1664;top:143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902;top:1185;width:1391;height:482"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120,000,000.00</w:t>
                      </w:r>
                    </w:p>
                    <w:p>
                      <w:pPr>
                        <w:spacing w:line="226" w:lineRule="exact" w:before="51"/>
                        <w:ind w:left="0" w:right="0" w:firstLine="0"/>
                        <w:jc w:val="left"/>
                        <w:rPr>
                          <w:rFonts w:ascii="Arial" w:hAnsi="Arial" w:cs="Arial" w:eastAsia="Arial" w:hint="default"/>
                          <w:sz w:val="20"/>
                          <w:szCs w:val="20"/>
                        </w:rPr>
                      </w:pPr>
                      <w:r>
                        <w:rPr>
                          <w:rFonts w:ascii="Arial"/>
                          <w:spacing w:val="-1"/>
                          <w:sz w:val="20"/>
                        </w:rPr>
                        <w:t>129,600,000.00</w:t>
                      </w:r>
                    </w:p>
                  </w:txbxContent>
                </v:textbox>
                <w10:wrap type="none"/>
              </v:shape>
              <v:shape style="position:absolute;left:7309;top:1170;width:1393;height:476" type="#_x0000_t202" filled="false" stroked="false">
                <v:textbox inset="0,0,0,0">
                  <w:txbxContent>
                    <w:p>
                      <w:pPr>
                        <w:spacing w:line="205" w:lineRule="exact" w:before="0"/>
                        <w:ind w:left="2" w:right="0" w:firstLine="0"/>
                        <w:jc w:val="left"/>
                        <w:rPr>
                          <w:rFonts w:ascii="Arial" w:hAnsi="Arial" w:cs="Arial" w:eastAsia="Arial" w:hint="default"/>
                          <w:sz w:val="20"/>
                          <w:szCs w:val="20"/>
                        </w:rPr>
                      </w:pPr>
                      <w:r>
                        <w:rPr>
                          <w:rFonts w:ascii="Arial"/>
                          <w:spacing w:val="-1"/>
                          <w:sz w:val="20"/>
                        </w:rPr>
                        <w:t>320,000,000.00</w:t>
                      </w:r>
                    </w:p>
                    <w:p>
                      <w:pPr>
                        <w:spacing w:line="226" w:lineRule="exact" w:before="45"/>
                        <w:ind w:left="0" w:right="0" w:firstLine="0"/>
                        <w:jc w:val="left"/>
                        <w:rPr>
                          <w:rFonts w:ascii="Arial" w:hAnsi="Arial" w:cs="Arial" w:eastAsia="Arial" w:hint="default"/>
                          <w:sz w:val="20"/>
                          <w:szCs w:val="20"/>
                        </w:rPr>
                      </w:pPr>
                      <w:r>
                        <w:rPr>
                          <w:rFonts w:ascii="Arial"/>
                          <w:spacing w:val="-1"/>
                          <w:sz w:val="20"/>
                        </w:rPr>
                        <w:t>324,200,000.00</w:t>
                      </w:r>
                    </w:p>
                  </w:txbxContent>
                </v:textbox>
                <w10:wrap type="none"/>
              </v:shape>
            </v:group>
          </v:group>
        </w:pict>
      </w:r>
      <w:r>
        <w:rPr>
          <w:rFonts w:ascii="宋体" w:hAnsi="宋体" w:cs="宋体" w:eastAsia="宋体" w:hint="default"/>
          <w:position w:val="-33"/>
          <w:sz w:val="20"/>
          <w:szCs w:val="20"/>
        </w:rPr>
      </w:r>
    </w:p>
    <w:p>
      <w:pPr>
        <w:pStyle w:val="BodyText"/>
        <w:spacing w:line="240" w:lineRule="auto" w:before="81"/>
        <w:ind w:left="541" w:right="0"/>
        <w:jc w:val="left"/>
      </w:pPr>
      <w:r>
        <w:rPr/>
        <w:t>年末短期借款中</w:t>
      </w:r>
      <w:r>
        <w:rPr>
          <w:spacing w:val="-63"/>
        </w:rPr>
        <w:t> </w:t>
      </w:r>
      <w:r>
        <w:rPr>
          <w:rFonts w:ascii="Arial" w:hAnsi="Arial" w:cs="Arial" w:eastAsia="Arial" w:hint="default"/>
        </w:rPr>
        <w:t>5000</w:t>
      </w:r>
      <w:r>
        <w:rPr>
          <w:rFonts w:ascii="Arial" w:hAnsi="Arial" w:cs="Arial" w:eastAsia="Arial" w:hint="default"/>
          <w:spacing w:val="-16"/>
        </w:rPr>
        <w:t> </w:t>
      </w:r>
      <w:r>
        <w:rPr/>
        <w:t>万元已于</w:t>
      </w:r>
      <w:r>
        <w:rPr>
          <w:spacing w:val="-63"/>
        </w:rPr>
        <w:t> </w:t>
      </w:r>
      <w:r>
        <w:rPr>
          <w:rFonts w:ascii="Arial" w:hAnsi="Arial" w:cs="Arial" w:eastAsia="Arial" w:hint="default"/>
        </w:rPr>
        <w:t>2010</w:t>
      </w:r>
      <w:r>
        <w:rPr>
          <w:rFonts w:ascii="Arial" w:hAnsi="Arial" w:cs="Arial" w:eastAsia="Arial" w:hint="default"/>
          <w:spacing w:val="-16"/>
        </w:rPr>
        <w:t> </w:t>
      </w:r>
      <w:r>
        <w:rPr/>
        <w:t>年</w:t>
      </w:r>
      <w:r>
        <w:rPr>
          <w:spacing w:val="-61"/>
        </w:rPr>
        <w:t> </w:t>
      </w:r>
      <w:r>
        <w:rPr>
          <w:rFonts w:ascii="Arial" w:hAnsi="Arial" w:cs="Arial" w:eastAsia="Arial" w:hint="default"/>
        </w:rPr>
        <w:t>2</w:t>
      </w:r>
      <w:r>
        <w:rPr>
          <w:rFonts w:ascii="Arial" w:hAnsi="Arial" w:cs="Arial" w:eastAsia="Arial" w:hint="default"/>
          <w:spacing w:val="-17"/>
        </w:rPr>
        <w:t> </w:t>
      </w:r>
      <w:r>
        <w:rPr/>
        <w:t>月</w:t>
      </w:r>
      <w:r>
        <w:rPr>
          <w:spacing w:val="-62"/>
        </w:rPr>
        <w:t> </w:t>
      </w:r>
      <w:r>
        <w:rPr>
          <w:rFonts w:ascii="Arial" w:hAnsi="Arial" w:cs="Arial" w:eastAsia="Arial" w:hint="default"/>
        </w:rPr>
        <w:t>18</w:t>
      </w:r>
      <w:r>
        <w:rPr>
          <w:rFonts w:ascii="Arial" w:hAnsi="Arial" w:cs="Arial" w:eastAsia="Arial" w:hint="default"/>
          <w:spacing w:val="-17"/>
        </w:rPr>
        <w:t> </w:t>
      </w:r>
      <w:r>
        <w:rPr/>
        <w:t>日到期归还。</w:t>
      </w:r>
    </w:p>
    <w:p>
      <w:pPr>
        <w:spacing w:line="240" w:lineRule="auto" w:before="11"/>
        <w:rPr>
          <w:rFonts w:ascii="宋体" w:hAnsi="宋体" w:cs="宋体" w:eastAsia="宋体" w:hint="default"/>
          <w:sz w:val="31"/>
          <w:szCs w:val="31"/>
        </w:rPr>
      </w:pPr>
    </w:p>
    <w:p>
      <w:pPr>
        <w:pStyle w:val="Heading5"/>
        <w:spacing w:line="240" w:lineRule="auto"/>
        <w:ind w:right="0"/>
        <w:jc w:val="left"/>
        <w:rPr>
          <w:b w:val="0"/>
          <w:bCs w:val="0"/>
        </w:rPr>
      </w:pPr>
      <w:r>
        <w:rPr>
          <w:rFonts w:ascii="Arial" w:hAnsi="Arial" w:cs="Arial" w:eastAsia="Arial" w:hint="default"/>
        </w:rPr>
        <w:t>17.</w:t>
      </w:r>
      <w:r>
        <w:rPr>
          <w:rFonts w:ascii="Arial" w:hAnsi="Arial" w:cs="Arial" w:eastAsia="Arial" w:hint="default"/>
          <w:spacing w:val="-45"/>
        </w:rPr>
        <w:t> </w:t>
      </w:r>
      <w:r>
        <w:rPr/>
        <w:t>应付票据</w:t>
      </w:r>
      <w:r>
        <w:rPr>
          <w:b w:val="0"/>
          <w:bCs w:val="0"/>
        </w:rPr>
      </w:r>
    </w:p>
    <w:p>
      <w:pPr>
        <w:spacing w:line="240" w:lineRule="auto" w:before="10"/>
        <w:rPr>
          <w:rFonts w:ascii="宋体" w:hAnsi="宋体" w:cs="宋体" w:eastAsia="宋体" w:hint="default"/>
          <w:b/>
          <w:bCs/>
          <w:sz w:val="15"/>
          <w:szCs w:val="15"/>
        </w:rPr>
      </w:pPr>
    </w:p>
    <w:tbl>
      <w:tblPr>
        <w:tblW w:w="0" w:type="auto"/>
        <w:jc w:val="left"/>
        <w:tblInd w:w="282" w:type="dxa"/>
        <w:tblLayout w:type="fixed"/>
        <w:tblCellMar>
          <w:top w:w="0" w:type="dxa"/>
          <w:left w:w="0" w:type="dxa"/>
          <w:bottom w:w="0" w:type="dxa"/>
          <w:right w:w="0" w:type="dxa"/>
        </w:tblCellMar>
        <w:tblLook w:val="01E0"/>
      </w:tblPr>
      <w:tblGrid>
        <w:gridCol w:w="1504"/>
        <w:gridCol w:w="1834"/>
        <w:gridCol w:w="3392"/>
        <w:gridCol w:w="2060"/>
      </w:tblGrid>
      <w:tr>
        <w:trPr>
          <w:trHeight w:val="571" w:hRule="exact"/>
        </w:trPr>
        <w:tc>
          <w:tcPr>
            <w:tcW w:w="1504"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23" w:right="0"/>
              <w:jc w:val="center"/>
              <w:rPr>
                <w:rFonts w:ascii="宋体" w:hAnsi="宋体" w:cs="宋体" w:eastAsia="宋体" w:hint="default"/>
                <w:sz w:val="20"/>
                <w:szCs w:val="20"/>
              </w:rPr>
            </w:pPr>
            <w:r>
              <w:rPr>
                <w:rFonts w:ascii="宋体" w:hAnsi="宋体" w:cs="宋体" w:eastAsia="宋体" w:hint="default"/>
                <w:sz w:val="20"/>
                <w:szCs w:val="20"/>
              </w:rPr>
              <w:t>银行承兑汇票</w:t>
            </w:r>
          </w:p>
        </w:tc>
        <w:tc>
          <w:tcPr>
            <w:tcW w:w="1834" w:type="dxa"/>
            <w:tcBorders>
              <w:top w:val="single" w:sz="17" w:space="0" w:color="000000"/>
              <w:left w:val="nil" w:sz="6" w:space="0" w:color="auto"/>
              <w:bottom w:val="nil" w:sz="6" w:space="0" w:color="auto"/>
              <w:right w:val="nil" w:sz="6" w:space="0" w:color="auto"/>
            </w:tcBorders>
          </w:tcPr>
          <w:p>
            <w:pPr>
              <w:pStyle w:val="TableParagraph"/>
              <w:spacing w:line="232" w:lineRule="exact"/>
              <w:ind w:left="139" w:right="0"/>
              <w:jc w:val="left"/>
              <w:rPr>
                <w:rFonts w:ascii="宋体" w:hAnsi="宋体" w:cs="宋体" w:eastAsia="宋体" w:hint="default"/>
                <w:sz w:val="20"/>
                <w:szCs w:val="20"/>
              </w:rPr>
            </w:pPr>
            <w:r>
              <w:rPr>
                <w:rFonts w:ascii="宋体" w:hAnsi="宋体" w:cs="宋体" w:eastAsia="宋体" w:hint="default"/>
                <w:sz w:val="20"/>
                <w:szCs w:val="20"/>
              </w:rPr>
              <w:t>种类</w:t>
            </w:r>
          </w:p>
        </w:tc>
        <w:tc>
          <w:tcPr>
            <w:tcW w:w="3392" w:type="dxa"/>
            <w:tcBorders>
              <w:top w:val="single" w:sz="17" w:space="0" w:color="000000"/>
              <w:left w:val="nil" w:sz="6" w:space="0" w:color="auto"/>
              <w:bottom w:val="nil" w:sz="6" w:space="0" w:color="auto"/>
              <w:right w:val="nil" w:sz="6" w:space="0" w:color="auto"/>
            </w:tcBorders>
          </w:tcPr>
          <w:p>
            <w:pPr>
              <w:pStyle w:val="TableParagraph"/>
              <w:spacing w:line="232" w:lineRule="exact"/>
              <w:ind w:right="0"/>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1"/>
              <w:ind w:left="1542" w:right="0"/>
              <w:jc w:val="left"/>
              <w:rPr>
                <w:rFonts w:ascii="Arial" w:hAnsi="Arial" w:cs="Arial" w:eastAsia="Arial" w:hint="default"/>
                <w:sz w:val="20"/>
                <w:szCs w:val="20"/>
              </w:rPr>
            </w:pPr>
            <w:r>
              <w:rPr>
                <w:rFonts w:ascii="Arial"/>
                <w:sz w:val="20"/>
              </w:rPr>
              <w:t>187,702,979.84</w:t>
            </w:r>
          </w:p>
        </w:tc>
        <w:tc>
          <w:tcPr>
            <w:tcW w:w="2060" w:type="dxa"/>
            <w:tcBorders>
              <w:top w:val="single" w:sz="17" w:space="0" w:color="000000"/>
              <w:left w:val="nil" w:sz="6" w:space="0" w:color="auto"/>
              <w:bottom w:val="nil" w:sz="6" w:space="0" w:color="auto"/>
              <w:right w:val="nil" w:sz="6" w:space="0" w:color="auto"/>
            </w:tcBorders>
          </w:tcPr>
          <w:p>
            <w:pPr>
              <w:pStyle w:val="TableParagraph"/>
              <w:spacing w:line="232" w:lineRule="exact"/>
              <w:ind w:left="457"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1"/>
              <w:ind w:left="569" w:right="0"/>
              <w:jc w:val="left"/>
              <w:rPr>
                <w:rFonts w:ascii="Arial" w:hAnsi="Arial" w:cs="Arial" w:eastAsia="Arial" w:hint="default"/>
                <w:sz w:val="20"/>
                <w:szCs w:val="20"/>
              </w:rPr>
            </w:pPr>
            <w:r>
              <w:rPr>
                <w:rFonts w:ascii="Arial"/>
                <w:sz w:val="20"/>
              </w:rPr>
              <w:t>135,884,997.30</w:t>
            </w:r>
          </w:p>
        </w:tc>
      </w:tr>
      <w:tr>
        <w:trPr>
          <w:trHeight w:val="266" w:hRule="exact"/>
        </w:trPr>
        <w:tc>
          <w:tcPr>
            <w:tcW w:w="1504" w:type="dxa"/>
            <w:tcBorders>
              <w:top w:val="nil" w:sz="6" w:space="0" w:color="auto"/>
              <w:left w:val="nil" w:sz="6" w:space="0" w:color="auto"/>
              <w:bottom w:val="nil" w:sz="6" w:space="0" w:color="auto"/>
              <w:right w:val="nil" w:sz="6" w:space="0" w:color="auto"/>
            </w:tcBorders>
          </w:tcPr>
          <w:p>
            <w:pPr>
              <w:pStyle w:val="TableParagraph"/>
              <w:spacing w:line="231" w:lineRule="exact"/>
              <w:ind w:left="23" w:right="0"/>
              <w:jc w:val="center"/>
              <w:rPr>
                <w:rFonts w:ascii="宋体" w:hAnsi="宋体" w:cs="宋体" w:eastAsia="宋体" w:hint="default"/>
                <w:sz w:val="20"/>
                <w:szCs w:val="20"/>
              </w:rPr>
            </w:pPr>
            <w:r>
              <w:rPr>
                <w:rFonts w:ascii="宋体" w:hAnsi="宋体" w:cs="宋体" w:eastAsia="宋体" w:hint="default"/>
                <w:sz w:val="20"/>
                <w:szCs w:val="20"/>
              </w:rPr>
              <w:t>商业承兑汇票</w:t>
            </w:r>
          </w:p>
        </w:tc>
        <w:tc>
          <w:tcPr>
            <w:tcW w:w="1834" w:type="dxa"/>
            <w:tcBorders>
              <w:top w:val="nil" w:sz="6" w:space="0" w:color="auto"/>
              <w:left w:val="nil" w:sz="6" w:space="0" w:color="auto"/>
              <w:bottom w:val="nil" w:sz="6" w:space="0" w:color="auto"/>
              <w:right w:val="nil" w:sz="6" w:space="0" w:color="auto"/>
            </w:tcBorders>
          </w:tcPr>
          <w:p>
            <w:pPr/>
          </w:p>
        </w:tc>
        <w:tc>
          <w:tcPr>
            <w:tcW w:w="3392" w:type="dxa"/>
            <w:tcBorders>
              <w:top w:val="nil" w:sz="6" w:space="0" w:color="auto"/>
              <w:left w:val="nil" w:sz="6" w:space="0" w:color="auto"/>
              <w:bottom w:val="nil" w:sz="6" w:space="0" w:color="auto"/>
              <w:right w:val="nil" w:sz="6" w:space="0" w:color="auto"/>
            </w:tcBorders>
          </w:tcPr>
          <w:p>
            <w:pPr/>
          </w:p>
        </w:tc>
        <w:tc>
          <w:tcPr>
            <w:tcW w:w="2060" w:type="dxa"/>
            <w:tcBorders>
              <w:top w:val="nil" w:sz="6" w:space="0" w:color="auto"/>
              <w:left w:val="nil" w:sz="6" w:space="0" w:color="auto"/>
              <w:bottom w:val="nil" w:sz="6" w:space="0" w:color="auto"/>
              <w:right w:val="nil" w:sz="6" w:space="0" w:color="auto"/>
            </w:tcBorders>
          </w:tcPr>
          <w:p>
            <w:pPr/>
          </w:p>
        </w:tc>
      </w:tr>
      <w:tr>
        <w:trPr>
          <w:trHeight w:val="298" w:hRule="exact"/>
        </w:trPr>
        <w:tc>
          <w:tcPr>
            <w:tcW w:w="1504" w:type="dxa"/>
            <w:tcBorders>
              <w:top w:val="nil" w:sz="6" w:space="0" w:color="auto"/>
              <w:left w:val="nil" w:sz="6" w:space="0" w:color="auto"/>
              <w:bottom w:val="single" w:sz="17" w:space="0" w:color="000000"/>
              <w:right w:val="nil" w:sz="6" w:space="0" w:color="auto"/>
            </w:tcBorders>
          </w:tcPr>
          <w:p>
            <w:pPr/>
          </w:p>
        </w:tc>
        <w:tc>
          <w:tcPr>
            <w:tcW w:w="1834" w:type="dxa"/>
            <w:tcBorders>
              <w:top w:val="nil" w:sz="6" w:space="0" w:color="auto"/>
              <w:left w:val="nil" w:sz="6" w:space="0" w:color="auto"/>
              <w:bottom w:val="single" w:sz="17" w:space="0" w:color="000000"/>
              <w:right w:val="nil" w:sz="6" w:space="0" w:color="auto"/>
            </w:tcBorders>
          </w:tcPr>
          <w:p>
            <w:pPr>
              <w:pStyle w:val="TableParagraph"/>
              <w:spacing w:line="235" w:lineRule="exact"/>
              <w:ind w:left="139"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392"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left="1543" w:right="0"/>
              <w:jc w:val="left"/>
              <w:rPr>
                <w:rFonts w:ascii="Arial" w:hAnsi="Arial" w:cs="Arial" w:eastAsia="Arial" w:hint="default"/>
                <w:sz w:val="20"/>
                <w:szCs w:val="20"/>
              </w:rPr>
            </w:pPr>
            <w:r>
              <w:rPr>
                <w:rFonts w:ascii="Arial"/>
                <w:sz w:val="20"/>
              </w:rPr>
              <w:t>187,702,979.84</w:t>
            </w:r>
          </w:p>
        </w:tc>
        <w:tc>
          <w:tcPr>
            <w:tcW w:w="2060"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left="569" w:right="0"/>
              <w:jc w:val="left"/>
              <w:rPr>
                <w:rFonts w:ascii="Arial" w:hAnsi="Arial" w:cs="Arial" w:eastAsia="Arial" w:hint="default"/>
                <w:sz w:val="20"/>
                <w:szCs w:val="20"/>
              </w:rPr>
            </w:pPr>
            <w:r>
              <w:rPr>
                <w:rFonts w:ascii="Arial"/>
                <w:sz w:val="20"/>
              </w:rPr>
              <w:t>135,884,997.30</w:t>
            </w:r>
          </w:p>
        </w:tc>
      </w:tr>
    </w:tbl>
    <w:p>
      <w:pPr>
        <w:pStyle w:val="BodyText"/>
        <w:spacing w:line="240" w:lineRule="auto" w:before="59"/>
        <w:ind w:left="541" w:right="0"/>
        <w:jc w:val="left"/>
      </w:pPr>
      <w:r>
        <w:rPr/>
        <w:pict>
          <v:group style="position:absolute;margin-left:74.160004pt;margin-top:-58.694408pt;width:441.6pt;height:55.45pt;mso-position-horizontal-relative:page;mso-position-vertical-relative:paragraph;z-index:-621592" coordorigin="1483,-1174" coordsize="8832,1109">
            <v:shape style="position:absolute;left:5184;top:-1157;width:10;height:2" type="#_x0000_t75" stroked="false">
              <v:imagedata r:id="rId24" o:title=""/>
            </v:shape>
            <v:shape style="position:absolute;left:7877;top:-1157;width:10;height:2" type="#_x0000_t75" stroked="false">
              <v:imagedata r:id="rId24" o:title=""/>
            </v:shape>
            <v:shape style="position:absolute;left:5165;top:-1174;width:2741;height:308" type="#_x0000_t75" stroked="false">
              <v:imagedata r:id="rId146" o:title=""/>
            </v:shape>
            <v:shape style="position:absolute;left:1483;top:-904;width:8832;height:839" type="#_x0000_t75" stroked="false">
              <v:imagedata r:id="rId147" o:title=""/>
            </v:shape>
            <w10:wrap type="none"/>
          </v:group>
        </w:pict>
      </w:r>
      <w:r>
        <w:rPr/>
        <w:t>年末银行承兑汇票余额均将于</w:t>
      </w:r>
      <w:r>
        <w:rPr>
          <w:spacing w:val="-69"/>
        </w:rPr>
        <w:t> </w:t>
      </w:r>
      <w:r>
        <w:rPr>
          <w:rFonts w:ascii="Arial" w:hAnsi="Arial" w:cs="Arial" w:eastAsia="Arial" w:hint="default"/>
        </w:rPr>
        <w:t>2010</w:t>
      </w:r>
      <w:r>
        <w:rPr>
          <w:rFonts w:ascii="Arial" w:hAnsi="Arial" w:cs="Arial" w:eastAsia="Arial" w:hint="default"/>
          <w:spacing w:val="-22"/>
        </w:rPr>
        <w:t> </w:t>
      </w:r>
      <w:r>
        <w:rPr/>
        <w:t>年度全部到期。</w:t>
      </w:r>
    </w:p>
    <w:p>
      <w:pPr>
        <w:spacing w:line="240" w:lineRule="auto" w:before="11"/>
        <w:rPr>
          <w:rFonts w:ascii="宋体" w:hAnsi="宋体" w:cs="宋体" w:eastAsia="宋体" w:hint="default"/>
          <w:sz w:val="31"/>
          <w:szCs w:val="31"/>
        </w:rPr>
      </w:pPr>
    </w:p>
    <w:p>
      <w:pPr>
        <w:pStyle w:val="Heading5"/>
        <w:spacing w:line="240" w:lineRule="auto"/>
        <w:ind w:right="0"/>
        <w:jc w:val="left"/>
        <w:rPr>
          <w:b w:val="0"/>
          <w:bCs w:val="0"/>
        </w:rPr>
      </w:pPr>
      <w:r>
        <w:rPr>
          <w:rFonts w:ascii="Arial" w:hAnsi="Arial" w:cs="Arial" w:eastAsia="Arial" w:hint="default"/>
        </w:rPr>
        <w:t>18.</w:t>
      </w:r>
      <w:r>
        <w:rPr>
          <w:rFonts w:ascii="Arial" w:hAnsi="Arial" w:cs="Arial" w:eastAsia="Arial" w:hint="default"/>
          <w:spacing w:val="-45"/>
        </w:rPr>
        <w:t> </w:t>
      </w:r>
      <w:r>
        <w:rPr/>
        <w:t>应付账款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0"/>
        <w:ind w:left="623" w:right="0"/>
        <w:jc w:val="left"/>
      </w:pPr>
      <w:r>
        <w:rPr/>
        <w:pict>
          <v:group style="position:absolute;margin-left:76.080002pt;margin-top:24.935577pt;width:442.6pt;height:82.4pt;mso-position-horizontal-relative:page;mso-position-vertical-relative:paragraph;z-index:-621568" coordorigin="1522,499" coordsize="8852,1648">
            <v:shape style="position:absolute;left:5080;top:516;width:10;height:2" type="#_x0000_t75" stroked="false">
              <v:imagedata r:id="rId24" o:title=""/>
            </v:shape>
            <v:shape style="position:absolute;left:7656;top:516;width:10;height:2" type="#_x0000_t75" stroked="false">
              <v:imagedata r:id="rId24" o:title=""/>
            </v:shape>
            <v:shape style="position:absolute;left:5060;top:499;width:2624;height:307" type="#_x0000_t75" stroked="false">
              <v:imagedata r:id="rId148" o:title=""/>
            </v:shape>
            <v:shape style="position:absolute;left:1522;top:774;width:8851;height:1372" type="#_x0000_t75" stroked="false">
              <v:imagedata r:id="rId149" o:title=""/>
            </v:shape>
            <w10:wrap type="none"/>
          </v:group>
        </w:pict>
      </w:r>
      <w:r>
        <w:rPr>
          <w:rFonts w:ascii="Arial" w:hAnsi="Arial" w:cs="Arial" w:eastAsia="Arial" w:hint="default"/>
        </w:rPr>
        <w:t>(1)</w:t>
      </w:r>
      <w:r>
        <w:rPr>
          <w:rFonts w:ascii="Arial" w:hAnsi="Arial" w:cs="Arial" w:eastAsia="Arial" w:hint="default"/>
          <w:spacing w:val="-4"/>
        </w:rPr>
        <w:t> </w:t>
      </w:r>
      <w:r>
        <w:rPr/>
        <w:t>账面余额</w:t>
      </w:r>
    </w:p>
    <w:p>
      <w:pPr>
        <w:spacing w:line="240" w:lineRule="auto" w:before="6"/>
        <w:rPr>
          <w:rFonts w:ascii="宋体" w:hAnsi="宋体" w:cs="宋体" w:eastAsia="宋体" w:hint="default"/>
          <w:sz w:val="12"/>
          <w:szCs w:val="12"/>
        </w:rPr>
      </w:pPr>
    </w:p>
    <w:tbl>
      <w:tblPr>
        <w:tblW w:w="0" w:type="auto"/>
        <w:jc w:val="left"/>
        <w:tblInd w:w="320" w:type="dxa"/>
        <w:tblLayout w:type="fixed"/>
        <w:tblCellMar>
          <w:top w:w="0" w:type="dxa"/>
          <w:left w:w="0" w:type="dxa"/>
          <w:bottom w:w="0" w:type="dxa"/>
          <w:right w:w="0" w:type="dxa"/>
        </w:tblCellMar>
        <w:tblLook w:val="01E0"/>
      </w:tblPr>
      <w:tblGrid>
        <w:gridCol w:w="1265"/>
        <w:gridCol w:w="1937"/>
        <w:gridCol w:w="3340"/>
        <w:gridCol w:w="2272"/>
      </w:tblGrid>
      <w:tr>
        <w:trPr>
          <w:trHeight w:val="579" w:hRule="exact"/>
        </w:trPr>
        <w:tc>
          <w:tcPr>
            <w:tcW w:w="1265"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937" w:type="dxa"/>
            <w:tcBorders>
              <w:top w:val="single" w:sz="17" w:space="0" w:color="000000"/>
              <w:left w:val="nil" w:sz="6" w:space="0" w:color="auto"/>
              <w:bottom w:val="nil" w:sz="6" w:space="0" w:color="auto"/>
              <w:right w:val="nil" w:sz="6" w:space="0" w:color="auto"/>
            </w:tcBorders>
          </w:tcPr>
          <w:p>
            <w:pPr>
              <w:pStyle w:val="TableParagraph"/>
              <w:spacing w:line="232" w:lineRule="exact"/>
              <w:ind w:left="305"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340" w:type="dxa"/>
            <w:tcBorders>
              <w:top w:val="single" w:sz="17" w:space="0" w:color="000000"/>
              <w:left w:val="nil" w:sz="6" w:space="0" w:color="auto"/>
              <w:bottom w:val="nil" w:sz="6" w:space="0" w:color="auto"/>
              <w:right w:val="nil" w:sz="6" w:space="0" w:color="auto"/>
            </w:tcBorders>
          </w:tcPr>
          <w:p>
            <w:pPr>
              <w:pStyle w:val="TableParagraph"/>
              <w:spacing w:line="232" w:lineRule="exact"/>
              <w:ind w:left="1229"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6"/>
              <w:ind w:left="1420" w:right="0"/>
              <w:jc w:val="left"/>
              <w:rPr>
                <w:rFonts w:ascii="Arial" w:hAnsi="Arial" w:cs="Arial" w:eastAsia="Arial" w:hint="default"/>
                <w:sz w:val="20"/>
                <w:szCs w:val="20"/>
              </w:rPr>
            </w:pPr>
            <w:r>
              <w:rPr>
                <w:rFonts w:ascii="Arial"/>
                <w:sz w:val="20"/>
              </w:rPr>
              <w:t>298,053,359.35</w:t>
            </w:r>
          </w:p>
        </w:tc>
        <w:tc>
          <w:tcPr>
            <w:tcW w:w="2272" w:type="dxa"/>
            <w:tcBorders>
              <w:top w:val="single" w:sz="17" w:space="0" w:color="000000"/>
              <w:left w:val="nil" w:sz="6" w:space="0" w:color="auto"/>
              <w:bottom w:val="nil" w:sz="6" w:space="0" w:color="auto"/>
              <w:right w:val="nil" w:sz="6" w:space="0" w:color="auto"/>
            </w:tcBorders>
          </w:tcPr>
          <w:p>
            <w:pPr>
              <w:pStyle w:val="TableParagraph"/>
              <w:spacing w:line="232" w:lineRule="exact"/>
              <w:ind w:left="528"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76"/>
              <w:ind w:left="780" w:right="0"/>
              <w:jc w:val="left"/>
              <w:rPr>
                <w:rFonts w:ascii="Arial" w:hAnsi="Arial" w:cs="Arial" w:eastAsia="Arial" w:hint="default"/>
                <w:sz w:val="20"/>
                <w:szCs w:val="20"/>
              </w:rPr>
            </w:pPr>
            <w:r>
              <w:rPr>
                <w:rFonts w:ascii="Arial"/>
                <w:sz w:val="20"/>
              </w:rPr>
              <w:t>438,909,081.22</w:t>
            </w:r>
          </w:p>
        </w:tc>
      </w:tr>
      <w:tr>
        <w:trPr>
          <w:trHeight w:val="269" w:hRule="exact"/>
        </w:trPr>
        <w:tc>
          <w:tcPr>
            <w:tcW w:w="1265"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37"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26"/>
              <w:jc w:val="right"/>
              <w:rPr>
                <w:rFonts w:ascii="Arial" w:hAnsi="Arial" w:cs="Arial" w:eastAsia="Arial" w:hint="default"/>
                <w:sz w:val="20"/>
                <w:szCs w:val="20"/>
              </w:rPr>
            </w:pPr>
            <w:r>
              <w:rPr>
                <w:rFonts w:ascii="Arial"/>
                <w:spacing w:val="-1"/>
                <w:sz w:val="20"/>
              </w:rPr>
              <w:t>12,353,728.30</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9"/>
              <w:jc w:val="right"/>
              <w:rPr>
                <w:rFonts w:ascii="Arial" w:hAnsi="Arial" w:cs="Arial" w:eastAsia="Arial" w:hint="default"/>
                <w:sz w:val="20"/>
                <w:szCs w:val="20"/>
              </w:rPr>
            </w:pPr>
            <w:r>
              <w:rPr>
                <w:rFonts w:ascii="Arial"/>
                <w:spacing w:val="-1"/>
                <w:sz w:val="20"/>
              </w:rPr>
              <w:t>42,431,133.90</w:t>
            </w:r>
          </w:p>
        </w:tc>
      </w:tr>
      <w:tr>
        <w:trPr>
          <w:trHeight w:val="269" w:hRule="exact"/>
        </w:trPr>
        <w:tc>
          <w:tcPr>
            <w:tcW w:w="1265"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37"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6"/>
              <w:jc w:val="right"/>
              <w:rPr>
                <w:rFonts w:ascii="Arial" w:hAnsi="Arial" w:cs="Arial" w:eastAsia="Arial" w:hint="default"/>
                <w:sz w:val="20"/>
                <w:szCs w:val="20"/>
              </w:rPr>
            </w:pPr>
            <w:r>
              <w:rPr>
                <w:rFonts w:ascii="Arial"/>
                <w:spacing w:val="-1"/>
                <w:sz w:val="20"/>
              </w:rPr>
              <w:t>16,571,368.99</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9"/>
              <w:jc w:val="right"/>
              <w:rPr>
                <w:rFonts w:ascii="Arial" w:hAnsi="Arial" w:cs="Arial" w:eastAsia="Arial" w:hint="default"/>
                <w:sz w:val="20"/>
                <w:szCs w:val="20"/>
              </w:rPr>
            </w:pPr>
            <w:r>
              <w:rPr>
                <w:rFonts w:ascii="Arial"/>
                <w:spacing w:val="-1"/>
                <w:sz w:val="20"/>
              </w:rPr>
              <w:t>62,685.68</w:t>
            </w:r>
          </w:p>
        </w:tc>
      </w:tr>
      <w:tr>
        <w:trPr>
          <w:trHeight w:val="269" w:hRule="exact"/>
        </w:trPr>
        <w:tc>
          <w:tcPr>
            <w:tcW w:w="1265"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937"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26"/>
              <w:jc w:val="right"/>
              <w:rPr>
                <w:rFonts w:ascii="Arial" w:hAnsi="Arial" w:cs="Arial" w:eastAsia="Arial" w:hint="default"/>
                <w:sz w:val="20"/>
                <w:szCs w:val="20"/>
              </w:rPr>
            </w:pPr>
            <w:r>
              <w:rPr>
                <w:rFonts w:ascii="Arial"/>
                <w:spacing w:val="-1"/>
                <w:sz w:val="20"/>
              </w:rPr>
              <w:t>100,555.79</w:t>
            </w:r>
            <w:r>
              <w:rPr>
                <w:rFonts w:ascii="Arial"/>
                <w:sz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8"/>
              <w:jc w:val="right"/>
              <w:rPr>
                <w:rFonts w:ascii="Arial" w:hAnsi="Arial" w:cs="Arial" w:eastAsia="Arial" w:hint="default"/>
                <w:sz w:val="20"/>
                <w:szCs w:val="20"/>
              </w:rPr>
            </w:pPr>
            <w:r>
              <w:rPr>
                <w:rFonts w:ascii="Arial"/>
                <w:spacing w:val="-1"/>
                <w:sz w:val="20"/>
              </w:rPr>
              <w:t>37,870.11</w:t>
            </w:r>
          </w:p>
        </w:tc>
      </w:tr>
      <w:tr>
        <w:trPr>
          <w:trHeight w:val="287" w:hRule="exact"/>
        </w:trPr>
        <w:tc>
          <w:tcPr>
            <w:tcW w:w="1265" w:type="dxa"/>
            <w:tcBorders>
              <w:top w:val="nil" w:sz="6" w:space="0" w:color="auto"/>
              <w:left w:val="nil" w:sz="6" w:space="0" w:color="auto"/>
              <w:bottom w:val="single" w:sz="17" w:space="0" w:color="000000"/>
              <w:right w:val="nil" w:sz="6" w:space="0" w:color="auto"/>
            </w:tcBorders>
          </w:tcPr>
          <w:p>
            <w:pPr/>
          </w:p>
        </w:tc>
        <w:tc>
          <w:tcPr>
            <w:tcW w:w="1937" w:type="dxa"/>
            <w:tcBorders>
              <w:top w:val="nil" w:sz="6" w:space="0" w:color="auto"/>
              <w:left w:val="nil" w:sz="6" w:space="0" w:color="auto"/>
              <w:bottom w:val="single" w:sz="17" w:space="0" w:color="000000"/>
              <w:right w:val="nil" w:sz="6" w:space="0" w:color="auto"/>
            </w:tcBorders>
          </w:tcPr>
          <w:p>
            <w:pPr>
              <w:pStyle w:val="TableParagraph"/>
              <w:spacing w:line="223" w:lineRule="exact"/>
              <w:ind w:left="305"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340"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526"/>
              <w:jc w:val="right"/>
              <w:rPr>
                <w:rFonts w:ascii="Arial" w:hAnsi="Arial" w:cs="Arial" w:eastAsia="Arial" w:hint="default"/>
                <w:sz w:val="20"/>
                <w:szCs w:val="20"/>
              </w:rPr>
            </w:pPr>
            <w:r>
              <w:rPr>
                <w:rFonts w:ascii="Arial"/>
                <w:spacing w:val="-1"/>
                <w:sz w:val="20"/>
              </w:rPr>
              <w:t>327,079,012.43</w:t>
            </w:r>
          </w:p>
        </w:tc>
        <w:tc>
          <w:tcPr>
            <w:tcW w:w="2272"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99"/>
              <w:jc w:val="right"/>
              <w:rPr>
                <w:rFonts w:ascii="Arial" w:hAnsi="Arial" w:cs="Arial" w:eastAsia="Arial" w:hint="default"/>
                <w:sz w:val="20"/>
                <w:szCs w:val="20"/>
              </w:rPr>
            </w:pPr>
            <w:r>
              <w:rPr>
                <w:rFonts w:ascii="Arial"/>
                <w:spacing w:val="-1"/>
                <w:sz w:val="20"/>
              </w:rPr>
              <w:t>481,440,770.91</w:t>
            </w:r>
          </w:p>
        </w:tc>
      </w:tr>
    </w:tbl>
    <w:p>
      <w:pPr>
        <w:pStyle w:val="BodyText"/>
        <w:spacing w:line="240" w:lineRule="auto" w:before="59"/>
        <w:ind w:left="623" w:right="0"/>
        <w:jc w:val="left"/>
      </w:pPr>
      <w:r>
        <w:rPr>
          <w:rFonts w:ascii="Arial" w:hAnsi="Arial" w:cs="Arial" w:eastAsia="Arial" w:hint="default"/>
        </w:rPr>
        <w:t>(2)</w:t>
      </w:r>
      <w:r>
        <w:rPr>
          <w:rFonts w:ascii="Arial" w:hAnsi="Arial" w:cs="Arial" w:eastAsia="Arial" w:hint="default"/>
          <w:spacing w:val="-4"/>
        </w:rPr>
        <w:t> </w:t>
      </w:r>
      <w:r>
        <w:rPr/>
        <w:t>应付关联方款项情况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tbl>
      <w:tblPr>
        <w:tblW w:w="0" w:type="auto"/>
        <w:jc w:val="left"/>
        <w:tblInd w:w="306" w:type="dxa"/>
        <w:tblLayout w:type="fixed"/>
        <w:tblCellMar>
          <w:top w:w="0" w:type="dxa"/>
          <w:left w:w="0" w:type="dxa"/>
          <w:bottom w:w="0" w:type="dxa"/>
          <w:right w:w="0" w:type="dxa"/>
        </w:tblCellMar>
        <w:tblLook w:val="01E0"/>
      </w:tblPr>
      <w:tblGrid>
        <w:gridCol w:w="6388"/>
        <w:gridCol w:w="2446"/>
      </w:tblGrid>
      <w:tr>
        <w:trPr>
          <w:trHeight w:val="365" w:hRule="exact"/>
        </w:trPr>
        <w:tc>
          <w:tcPr>
            <w:tcW w:w="6388" w:type="dxa"/>
            <w:tcBorders>
              <w:top w:val="nil" w:sz="6" w:space="0" w:color="auto"/>
              <w:left w:val="nil" w:sz="6" w:space="0" w:color="auto"/>
              <w:bottom w:val="nil" w:sz="6" w:space="0" w:color="auto"/>
              <w:right w:val="nil" w:sz="6" w:space="0" w:color="auto"/>
            </w:tcBorders>
          </w:tcPr>
          <w:p>
            <w:pPr>
              <w:pStyle w:val="TableParagraph"/>
              <w:tabs>
                <w:tab w:pos="2835" w:val="left" w:leader="none"/>
                <w:tab w:pos="4376" w:val="left" w:leader="none"/>
              </w:tabs>
              <w:spacing w:line="207" w:lineRule="exact"/>
              <w:ind w:right="718"/>
              <w:jc w:val="right"/>
              <w:rPr>
                <w:rFonts w:ascii="Arial" w:hAnsi="Arial" w:cs="Arial" w:eastAsia="Arial"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tab/>
            </w:r>
            <w:r>
              <w:rPr>
                <w:rFonts w:ascii="Arial" w:hAnsi="Arial" w:cs="Arial" w:eastAsia="Arial" w:hint="default"/>
                <w:spacing w:val="-1"/>
                <w:sz w:val="20"/>
                <w:szCs w:val="20"/>
              </w:rPr>
              <w:t>3,524,736.00</w:t>
            </w:r>
            <w:r>
              <w:rPr>
                <w:rFonts w:ascii="Arial" w:hAnsi="Arial" w:cs="Arial" w:eastAsia="Arial" w:hint="default"/>
                <w:sz w:val="20"/>
                <w:szCs w:val="20"/>
              </w:rPr>
            </w:r>
          </w:p>
        </w:tc>
        <w:tc>
          <w:tcPr>
            <w:tcW w:w="2446" w:type="dxa"/>
            <w:tcBorders>
              <w:top w:val="nil" w:sz="6" w:space="0" w:color="auto"/>
              <w:left w:val="nil" w:sz="6" w:space="0" w:color="auto"/>
              <w:bottom w:val="nil" w:sz="6" w:space="0" w:color="auto"/>
              <w:right w:val="nil" w:sz="6" w:space="0" w:color="auto"/>
            </w:tcBorders>
          </w:tcPr>
          <w:p>
            <w:pPr>
              <w:pStyle w:val="TableParagraph"/>
              <w:spacing w:line="205" w:lineRule="exact"/>
              <w:ind w:left="721" w:right="0"/>
              <w:jc w:val="left"/>
              <w:rPr>
                <w:rFonts w:ascii="Arial" w:hAnsi="Arial" w:cs="Arial" w:eastAsia="Arial" w:hint="default"/>
                <w:sz w:val="20"/>
                <w:szCs w:val="20"/>
              </w:rPr>
            </w:pPr>
            <w:r>
              <w:rPr>
                <w:rFonts w:ascii="Arial"/>
                <w:sz w:val="20"/>
              </w:rPr>
              <w:t>1.08</w:t>
            </w:r>
          </w:p>
        </w:tc>
      </w:tr>
      <w:tr>
        <w:trPr>
          <w:trHeight w:val="607" w:hRule="exact"/>
        </w:trPr>
        <w:tc>
          <w:tcPr>
            <w:tcW w:w="6388" w:type="dxa"/>
            <w:tcBorders>
              <w:top w:val="nil" w:sz="6" w:space="0" w:color="auto"/>
              <w:left w:val="nil" w:sz="6" w:space="0" w:color="auto"/>
              <w:bottom w:val="nil" w:sz="6" w:space="0" w:color="auto"/>
              <w:right w:val="nil" w:sz="6" w:space="0" w:color="auto"/>
            </w:tcBorders>
          </w:tcPr>
          <w:p>
            <w:pPr>
              <w:pStyle w:val="TableParagraph"/>
              <w:spacing w:line="162"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锦州港国有资产经营管理有限</w:t>
            </w:r>
          </w:p>
          <w:p>
            <w:pPr>
              <w:pStyle w:val="TableParagraph"/>
              <w:tabs>
                <w:tab w:pos="2957" w:val="left" w:leader="none"/>
                <w:tab w:pos="4664" w:val="left" w:leader="none"/>
              </w:tabs>
              <w:spacing w:line="326"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公司</w:t>
              <w:tab/>
            </w:r>
            <w:r>
              <w:rPr>
                <w:rFonts w:ascii="宋体" w:hAnsi="宋体" w:cs="宋体" w:eastAsia="宋体" w:hint="default"/>
                <w:spacing w:val="-1"/>
                <w:sz w:val="20"/>
                <w:szCs w:val="20"/>
              </w:rPr>
              <w:t>本公司股东</w:t>
              <w:tab/>
            </w:r>
            <w:r>
              <w:rPr>
                <w:rFonts w:ascii="Arial" w:hAnsi="Arial" w:cs="Arial" w:eastAsia="Arial" w:hint="default"/>
                <w:spacing w:val="-1"/>
                <w:sz w:val="20"/>
                <w:szCs w:val="20"/>
              </w:rPr>
              <w:t>147,310.00</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721" w:right="0"/>
              <w:jc w:val="left"/>
              <w:rPr>
                <w:rFonts w:ascii="Arial" w:hAnsi="Arial" w:cs="Arial" w:eastAsia="Arial" w:hint="default"/>
                <w:sz w:val="20"/>
                <w:szCs w:val="20"/>
              </w:rPr>
            </w:pPr>
            <w:r>
              <w:rPr>
                <w:rFonts w:ascii="Arial"/>
                <w:sz w:val="20"/>
              </w:rPr>
              <w:t>0.05</w:t>
            </w:r>
          </w:p>
        </w:tc>
      </w:tr>
      <w:tr>
        <w:trPr>
          <w:trHeight w:val="496" w:hRule="exact"/>
        </w:trPr>
        <w:tc>
          <w:tcPr>
            <w:tcW w:w="6388" w:type="dxa"/>
            <w:tcBorders>
              <w:top w:val="nil" w:sz="6" w:space="0" w:color="auto"/>
              <w:left w:val="nil" w:sz="6" w:space="0" w:color="auto"/>
              <w:bottom w:val="single" w:sz="17" w:space="0" w:color="000000"/>
              <w:right w:val="nil" w:sz="6" w:space="0" w:color="auto"/>
            </w:tcBorders>
          </w:tcPr>
          <w:p>
            <w:pPr>
              <w:pStyle w:val="TableParagraph"/>
              <w:tabs>
                <w:tab w:pos="3277" w:val="left" w:leader="none"/>
              </w:tabs>
              <w:spacing w:line="240" w:lineRule="auto" w:before="164"/>
              <w:ind w:right="718"/>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1"/>
                <w:sz w:val="20"/>
                <w:szCs w:val="20"/>
              </w:rPr>
              <w:t>3,672,046.00</w:t>
            </w:r>
            <w:r>
              <w:rPr>
                <w:rFonts w:ascii="Arial" w:hAnsi="Arial" w:cs="Arial" w:eastAsia="Arial" w:hint="default"/>
                <w:sz w:val="20"/>
                <w:szCs w:val="20"/>
              </w:rPr>
            </w:r>
          </w:p>
        </w:tc>
        <w:tc>
          <w:tcPr>
            <w:tcW w:w="2446"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20" w:right="0"/>
              <w:jc w:val="left"/>
              <w:rPr>
                <w:rFonts w:ascii="Arial" w:hAnsi="Arial" w:cs="Arial" w:eastAsia="Arial" w:hint="default"/>
                <w:sz w:val="20"/>
                <w:szCs w:val="20"/>
              </w:rPr>
            </w:pPr>
            <w:r>
              <w:rPr>
                <w:rFonts w:ascii="Arial"/>
                <w:sz w:val="20"/>
              </w:rPr>
              <w:t>1.13</w:t>
            </w:r>
          </w:p>
        </w:tc>
      </w:tr>
    </w:tbl>
    <w:p>
      <w:pPr>
        <w:pStyle w:val="BodyText"/>
        <w:spacing w:line="338" w:lineRule="auto" w:before="59"/>
        <w:ind w:left="560" w:right="128"/>
        <w:jc w:val="left"/>
      </w:pPr>
      <w:r>
        <w:rPr/>
        <w:pict>
          <v:group style="position:absolute;margin-left:76.080002pt;margin-top:-117.374069pt;width:442.8pt;height:114.15pt;mso-position-horizontal-relative:page;mso-position-vertical-relative:paragraph;z-index:-621424" coordorigin="1522,-2347" coordsize="8856,2283">
            <v:group style="position:absolute;left:1541;top:-2340;width:2831;height:2" coordorigin="1541,-2340" coordsize="2831,2">
              <v:shape style="position:absolute;left:1541;top:-2340;width:2831;height:2" coordorigin="1541,-2340" coordsize="2831,0" path="m1541,-2340l4372,-2340e" filled="false" stroked="true" strokeweight=".72pt" strokecolor="#000000">
                <v:path arrowok="t"/>
              </v:shape>
            </v:group>
            <v:group style="position:absolute;left:1541;top:-2311;width:2831;height:2" coordorigin="1541,-2311" coordsize="2831,2">
              <v:shape style="position:absolute;left:1541;top:-2311;width:2831;height:2" coordorigin="1541,-2311" coordsize="2831,0" path="m1541,-2311l4372,-2311e" filled="false" stroked="true" strokeweight=".72pt" strokecolor="#000000">
                <v:path arrowok="t"/>
              </v:shape>
              <v:shape style="position:absolute;left:4372;top:-2304;width:10;height:2" type="#_x0000_t75" stroked="false">
                <v:imagedata r:id="rId27" o:title=""/>
              </v:shape>
            </v:group>
            <v:group style="position:absolute;left:4372;top:-2340;width:44;height:2" coordorigin="4372,-2340" coordsize="44,2">
              <v:shape style="position:absolute;left:4372;top:-2340;width:44;height:2" coordorigin="4372,-2340" coordsize="44,0" path="m4372,-2340l4415,-2340e" filled="false" stroked="true" strokeweight=".72pt" strokecolor="#000000">
                <v:path arrowok="t"/>
              </v:shape>
            </v:group>
            <v:group style="position:absolute;left:4372;top:-2311;width:44;height:2" coordorigin="4372,-2311" coordsize="44,2">
              <v:shape style="position:absolute;left:4372;top:-2311;width:44;height:2" coordorigin="4372,-2311" coordsize="44,0" path="m4372,-2311l4415,-2311e" filled="false" stroked="true" strokeweight=".72pt" strokecolor="#000000">
                <v:path arrowok="t"/>
              </v:shape>
            </v:group>
            <v:group style="position:absolute;left:4415;top:-2340;width:1497;height:2" coordorigin="4415,-2340" coordsize="1497,2">
              <v:shape style="position:absolute;left:4415;top:-2340;width:1497;height:2" coordorigin="4415,-2340" coordsize="1497,0" path="m4415,-2340l5911,-2340e" filled="false" stroked="true" strokeweight=".72pt" strokecolor="#000000">
                <v:path arrowok="t"/>
              </v:shape>
            </v:group>
            <v:group style="position:absolute;left:4415;top:-2311;width:1497;height:2" coordorigin="4415,-2311" coordsize="1497,2">
              <v:shape style="position:absolute;left:4415;top:-2311;width:1497;height:2" coordorigin="4415,-2311" coordsize="1497,0" path="m4415,-2311l5911,-2311e" filled="false" stroked="true" strokeweight=".72pt" strokecolor="#000000">
                <v:path arrowok="t"/>
              </v:shape>
              <v:shape style="position:absolute;left:5911;top:-2304;width:10;height:2" type="#_x0000_t75" stroked="false">
                <v:imagedata r:id="rId27" o:title=""/>
              </v:shape>
            </v:group>
            <v:group style="position:absolute;left:5911;top:-2340;width:44;height:2" coordorigin="5911,-2340" coordsize="44,2">
              <v:shape style="position:absolute;left:5911;top:-2340;width:44;height:2" coordorigin="5911,-2340" coordsize="44,0" path="m5911,-2340l5954,-2340e" filled="false" stroked="true" strokeweight=".72pt" strokecolor="#000000">
                <v:path arrowok="t"/>
              </v:shape>
            </v:group>
            <v:group style="position:absolute;left:5911;top:-2311;width:44;height:2" coordorigin="5911,-2311" coordsize="44,2">
              <v:shape style="position:absolute;left:5911;top:-2311;width:44;height:2" coordorigin="5911,-2311" coordsize="44,0" path="m5911,-2311l5954,-2311e" filled="false" stroked="true" strokeweight=".72pt" strokecolor="#000000">
                <v:path arrowok="t"/>
              </v:shape>
            </v:group>
            <v:group style="position:absolute;left:5954;top:-2340;width:1342;height:2" coordorigin="5954,-2340" coordsize="1342,2">
              <v:shape style="position:absolute;left:5954;top:-2340;width:1342;height:2" coordorigin="5954,-2340" coordsize="1342,0" path="m5954,-2340l7296,-2340e" filled="false" stroked="true" strokeweight=".72pt" strokecolor="#000000">
                <v:path arrowok="t"/>
              </v:shape>
            </v:group>
            <v:group style="position:absolute;left:5954;top:-2311;width:1342;height:2" coordorigin="5954,-2311" coordsize="1342,2">
              <v:shape style="position:absolute;left:5954;top:-2311;width:1342;height:2" coordorigin="5954,-2311" coordsize="1342,0" path="m5954,-2311l7296,-2311e" filled="false" stroked="true" strokeweight=".72pt" strokecolor="#000000">
                <v:path arrowok="t"/>
              </v:shape>
              <v:shape style="position:absolute;left:7296;top:-2304;width:10;height:2" type="#_x0000_t75" stroked="false">
                <v:imagedata r:id="rId27" o:title=""/>
              </v:shape>
            </v:group>
            <v:group style="position:absolute;left:7296;top:-2340;width:44;height:2" coordorigin="7296,-2340" coordsize="44,2">
              <v:shape style="position:absolute;left:7296;top:-2340;width:44;height:2" coordorigin="7296,-2340" coordsize="44,0" path="m7296,-2340l7339,-2340e" filled="false" stroked="true" strokeweight=".72pt" strokecolor="#000000">
                <v:path arrowok="t"/>
              </v:shape>
            </v:group>
            <v:group style="position:absolute;left:7296;top:-2311;width:44;height:2" coordorigin="7296,-2311" coordsize="44,2">
              <v:shape style="position:absolute;left:7296;top:-2311;width:44;height:2" coordorigin="7296,-2311" coordsize="44,0" path="m7296,-2311l7339,-2311e" filled="false" stroked="true" strokeweight=".72pt" strokecolor="#000000">
                <v:path arrowok="t"/>
              </v:shape>
            </v:group>
            <v:group style="position:absolute;left:7339;top:-2340;width:3015;height:2" coordorigin="7339,-2340" coordsize="3015,2">
              <v:shape style="position:absolute;left:7339;top:-2340;width:3015;height:2" coordorigin="7339,-2340" coordsize="3015,0" path="m7339,-2340l10354,-2340e" filled="false" stroked="true" strokeweight=".72pt" strokecolor="#000000">
                <v:path arrowok="t"/>
              </v:shape>
            </v:group>
            <v:group style="position:absolute;left:7339;top:-2311;width:3015;height:2" coordorigin="7339,-2311" coordsize="3015,2">
              <v:shape style="position:absolute;left:7339;top:-2311;width:3015;height:2" coordorigin="7339,-2311" coordsize="3015,0" path="m7339,-2311l10354,-2311e" filled="false" stroked="true" strokeweight=".72pt" strokecolor="#000000">
                <v:path arrowok="t"/>
              </v:shape>
              <v:shape style="position:absolute;left:4352;top:-2321;width:2972;height:653" type="#_x0000_t75" stroked="false">
                <v:imagedata r:id="rId150" o:title=""/>
              </v:shape>
              <v:shape style="position:absolute;left:1522;top:-1707;width:8856;height:1642" type="#_x0000_t75" stroked="false">
                <v:imagedata r:id="rId151" o:title=""/>
              </v:shape>
              <v:shape style="position:absolute;left:2538;top:-210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517;top:-210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398;top:-2102;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618;top:-2102;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占应付账款总额的比例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4484;top:-13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txbxContent>
                </v:textbox>
                <w10:wrap type="none"/>
              </v:shape>
            </v:group>
            <w10:wrap type="none"/>
          </v:group>
        </w:pict>
      </w:r>
      <w:r>
        <w:rPr>
          <w:spacing w:val="-3"/>
        </w:rPr>
        <w:t>除上述金额之外，应付账款年末余额中无欠持有本公司</w:t>
      </w:r>
      <w:r>
        <w:rPr>
          <w:spacing w:val="-63"/>
        </w:rPr>
        <w:t> </w:t>
      </w:r>
      <w:r>
        <w:rPr>
          <w:rFonts w:ascii="Arial" w:hAnsi="Arial" w:cs="Arial" w:eastAsia="Arial" w:hint="default"/>
        </w:rPr>
        <w:t>5%(</w:t>
      </w:r>
      <w:r>
        <w:rPr/>
        <w:t>含</w:t>
      </w:r>
      <w:r>
        <w:rPr>
          <w:spacing w:val="-63"/>
        </w:rPr>
        <w:t> </w:t>
      </w:r>
      <w:r>
        <w:rPr>
          <w:rFonts w:ascii="Arial" w:hAnsi="Arial" w:cs="Arial" w:eastAsia="Arial" w:hint="default"/>
        </w:rPr>
        <w:t>5%)</w:t>
      </w:r>
      <w:r>
        <w:rPr/>
        <w:t>以上表决权股份的 股东或其他关联方款项。</w:t>
      </w:r>
    </w:p>
    <w:p>
      <w:pPr>
        <w:spacing w:after="0" w:line="338" w:lineRule="auto"/>
        <w:jc w:val="left"/>
        <w:sectPr>
          <w:pgSz w:w="11910" w:h="16840"/>
          <w:pgMar w:header="747" w:footer="727" w:top="980" w:bottom="920" w:left="1220" w:right="1160"/>
        </w:sectPr>
      </w:pPr>
    </w:p>
    <w:p>
      <w:pPr>
        <w:spacing w:line="240" w:lineRule="auto" w:before="7"/>
        <w:rPr>
          <w:rFonts w:ascii="宋体" w:hAnsi="宋体" w:cs="宋体" w:eastAsia="宋体" w:hint="default"/>
          <w:sz w:val="29"/>
          <w:szCs w:val="29"/>
        </w:rPr>
      </w:pPr>
    </w:p>
    <w:p>
      <w:pPr>
        <w:pStyle w:val="BodyText"/>
        <w:spacing w:line="240" w:lineRule="auto" w:before="26"/>
        <w:ind w:left="623" w:right="0"/>
        <w:jc w:val="left"/>
      </w:pPr>
      <w:r>
        <w:rPr>
          <w:rFonts w:ascii="Arial" w:hAnsi="Arial" w:cs="Arial" w:eastAsia="Arial" w:hint="default"/>
        </w:rPr>
        <w:t>(3)</w:t>
      </w:r>
      <w:r>
        <w:rPr>
          <w:rFonts w:ascii="Arial" w:hAnsi="Arial" w:cs="Arial" w:eastAsia="Arial" w:hint="default"/>
          <w:spacing w:val="-3"/>
        </w:rPr>
        <w:t> </w:t>
      </w:r>
      <w:r>
        <w:rPr/>
        <w:t>账龄超过</w:t>
      </w:r>
      <w:r>
        <w:rPr>
          <w:spacing w:val="-61"/>
        </w:rPr>
        <w:t> </w:t>
      </w:r>
      <w:r>
        <w:rPr/>
        <w:t>1</w:t>
      </w:r>
      <w:r>
        <w:rPr>
          <w:spacing w:val="-61"/>
        </w:rPr>
        <w:t> </w:t>
      </w:r>
      <w:r>
        <w:rPr/>
        <w:t>年的应付账款主要是尚未支付的工程款。</w:t>
      </w:r>
    </w:p>
    <w:p>
      <w:pPr>
        <w:spacing w:line="240" w:lineRule="auto" w:before="7"/>
        <w:rPr>
          <w:rFonts w:ascii="宋体" w:hAnsi="宋体" w:cs="宋体" w:eastAsia="宋体" w:hint="default"/>
          <w:sz w:val="19"/>
          <w:szCs w:val="19"/>
        </w:rPr>
      </w:pPr>
    </w:p>
    <w:p>
      <w:pPr>
        <w:pStyle w:val="Heading5"/>
        <w:spacing w:line="240" w:lineRule="auto"/>
        <w:ind w:right="0"/>
        <w:jc w:val="left"/>
        <w:rPr>
          <w:b w:val="0"/>
          <w:bCs w:val="0"/>
        </w:rPr>
      </w:pPr>
      <w:r>
        <w:rPr>
          <w:rFonts w:ascii="Arial" w:hAnsi="Arial" w:cs="Arial" w:eastAsia="Arial" w:hint="default"/>
        </w:rPr>
        <w:t>19.</w:t>
      </w:r>
      <w:r>
        <w:rPr>
          <w:rFonts w:ascii="Arial" w:hAnsi="Arial" w:cs="Arial" w:eastAsia="Arial" w:hint="default"/>
          <w:spacing w:val="-45"/>
        </w:rPr>
        <w:t> </w:t>
      </w:r>
      <w:r>
        <w:rPr/>
        <w:t>预收款项</w:t>
      </w:r>
      <w:r>
        <w:rPr>
          <w:b w:val="0"/>
          <w:bCs w:val="0"/>
        </w:rPr>
      </w:r>
    </w:p>
    <w:p>
      <w:pPr>
        <w:pStyle w:val="BodyText"/>
        <w:spacing w:line="240" w:lineRule="auto" w:before="192"/>
        <w:ind w:left="623" w:right="0"/>
        <w:jc w:val="left"/>
      </w:pPr>
      <w:r>
        <w:rPr/>
        <w:pict>
          <v:group style="position:absolute;margin-left:76.400009pt;margin-top:34.535606pt;width:441.95pt;height:82.45pt;mso-position-horizontal-relative:page;mso-position-vertical-relative:paragraph;z-index:-621400" coordorigin="1528,691" coordsize="8839,1649">
            <v:shape style="position:absolute;left:4938;top:708;width:10;height:2" type="#_x0000_t75" stroked="false">
              <v:imagedata r:id="rId27" o:title=""/>
            </v:shape>
            <v:shape style="position:absolute;left:7656;top:708;width:10;height:2" type="#_x0000_t75" stroked="false">
              <v:imagedata r:id="rId27" o:title=""/>
            </v:shape>
            <v:shape style="position:absolute;left:4919;top:691;width:2766;height:308" type="#_x0000_t75" stroked="false">
              <v:imagedata r:id="rId152" o:title=""/>
            </v:shape>
            <v:shape style="position:absolute;left:1528;top:967;width:8838;height:1372" type="#_x0000_t75" stroked="false">
              <v:imagedata r:id="rId153" o:title=""/>
            </v:shape>
            <w10:wrap type="none"/>
          </v:group>
        </w:pict>
      </w:r>
      <w:r>
        <w:rPr>
          <w:rFonts w:ascii="Arial" w:hAnsi="Arial" w:cs="Arial" w:eastAsia="Arial" w:hint="default"/>
        </w:rPr>
        <w:t>(1)</w:t>
      </w:r>
      <w:r>
        <w:rPr>
          <w:rFonts w:ascii="Arial" w:hAnsi="Arial" w:cs="Arial" w:eastAsia="Arial" w:hint="default"/>
          <w:spacing w:val="-4"/>
        </w:rPr>
        <w:t> </w:t>
      </w:r>
      <w:r>
        <w:rPr/>
        <w:t>账面余额</w:t>
      </w:r>
    </w:p>
    <w:p>
      <w:pPr>
        <w:spacing w:line="240" w:lineRule="auto" w:before="6"/>
        <w:rPr>
          <w:rFonts w:ascii="宋体" w:hAnsi="宋体" w:cs="宋体" w:eastAsia="宋体" w:hint="default"/>
          <w:sz w:val="12"/>
          <w:szCs w:val="12"/>
        </w:rPr>
      </w:pPr>
    </w:p>
    <w:tbl>
      <w:tblPr>
        <w:tblW w:w="0" w:type="auto"/>
        <w:jc w:val="left"/>
        <w:tblInd w:w="320" w:type="dxa"/>
        <w:tblLayout w:type="fixed"/>
        <w:tblCellMar>
          <w:top w:w="0" w:type="dxa"/>
          <w:left w:w="0" w:type="dxa"/>
          <w:bottom w:w="0" w:type="dxa"/>
          <w:right w:w="0" w:type="dxa"/>
        </w:tblCellMar>
        <w:tblLook w:val="01E0"/>
      </w:tblPr>
      <w:tblGrid>
        <w:gridCol w:w="1230"/>
        <w:gridCol w:w="1902"/>
        <w:gridCol w:w="3409"/>
        <w:gridCol w:w="2273"/>
      </w:tblGrid>
      <w:tr>
        <w:trPr>
          <w:trHeight w:val="579" w:hRule="exact"/>
        </w:trPr>
        <w:tc>
          <w:tcPr>
            <w:tcW w:w="1230"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902" w:type="dxa"/>
            <w:tcBorders>
              <w:top w:val="single" w:sz="17" w:space="0" w:color="000000"/>
              <w:left w:val="nil" w:sz="6" w:space="0" w:color="auto"/>
              <w:bottom w:val="nil" w:sz="6" w:space="0" w:color="auto"/>
              <w:right w:val="nil" w:sz="6" w:space="0" w:color="auto"/>
            </w:tcBorders>
          </w:tcPr>
          <w:p>
            <w:pPr>
              <w:pStyle w:val="TableParagraph"/>
              <w:spacing w:line="232" w:lineRule="exact"/>
              <w:ind w:left="271"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409" w:type="dxa"/>
            <w:tcBorders>
              <w:top w:val="single" w:sz="17" w:space="0" w:color="000000"/>
              <w:left w:val="nil" w:sz="6" w:space="0" w:color="auto"/>
              <w:bottom w:val="nil" w:sz="6" w:space="0" w:color="auto"/>
              <w:right w:val="nil" w:sz="6" w:space="0" w:color="auto"/>
            </w:tcBorders>
          </w:tcPr>
          <w:p>
            <w:pPr>
              <w:pStyle w:val="TableParagraph"/>
              <w:spacing w:line="232" w:lineRule="exact"/>
              <w:ind w:right="146"/>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1"/>
              <w:ind w:left="1600" w:right="0"/>
              <w:jc w:val="left"/>
              <w:rPr>
                <w:rFonts w:ascii="Arial" w:hAnsi="Arial" w:cs="Arial" w:eastAsia="Arial" w:hint="default"/>
                <w:sz w:val="20"/>
                <w:szCs w:val="20"/>
              </w:rPr>
            </w:pPr>
            <w:r>
              <w:rPr>
                <w:rFonts w:ascii="Arial"/>
                <w:sz w:val="20"/>
              </w:rPr>
              <w:t>73,390,054.70</w:t>
            </w:r>
          </w:p>
        </w:tc>
        <w:tc>
          <w:tcPr>
            <w:tcW w:w="2273" w:type="dxa"/>
            <w:tcBorders>
              <w:top w:val="single" w:sz="17" w:space="0" w:color="000000"/>
              <w:left w:val="nil" w:sz="6" w:space="0" w:color="auto"/>
              <w:bottom w:val="nil" w:sz="6" w:space="0" w:color="auto"/>
              <w:right w:val="nil" w:sz="6" w:space="0" w:color="auto"/>
            </w:tcBorders>
          </w:tcPr>
          <w:p>
            <w:pPr>
              <w:pStyle w:val="TableParagraph"/>
              <w:spacing w:line="232" w:lineRule="exact"/>
              <w:ind w:left="529"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77"/>
              <w:ind w:left="892" w:right="0"/>
              <w:jc w:val="left"/>
              <w:rPr>
                <w:rFonts w:ascii="Arial" w:hAnsi="Arial" w:cs="Arial" w:eastAsia="Arial" w:hint="default"/>
                <w:sz w:val="20"/>
                <w:szCs w:val="20"/>
              </w:rPr>
            </w:pPr>
            <w:r>
              <w:rPr>
                <w:rFonts w:ascii="Arial"/>
                <w:sz w:val="20"/>
              </w:rPr>
              <w:t>24,064,221.23</w:t>
            </w:r>
          </w:p>
        </w:tc>
      </w:tr>
      <w:tr>
        <w:trPr>
          <w:trHeight w:val="269"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02" w:type="dxa"/>
            <w:tcBorders>
              <w:top w:val="nil" w:sz="6" w:space="0" w:color="auto"/>
              <w:left w:val="nil" w:sz="6" w:space="0" w:color="auto"/>
              <w:bottom w:val="nil" w:sz="6" w:space="0" w:color="auto"/>
              <w:right w:val="nil" w:sz="6" w:space="0" w:color="auto"/>
            </w:tcBorders>
          </w:tcPr>
          <w:p>
            <w:pPr/>
          </w:p>
        </w:tc>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27"/>
              <w:jc w:val="right"/>
              <w:rPr>
                <w:rFonts w:ascii="Arial" w:hAnsi="Arial" w:cs="Arial" w:eastAsia="Arial" w:hint="default"/>
                <w:sz w:val="20"/>
                <w:szCs w:val="20"/>
              </w:rPr>
            </w:pPr>
            <w:r>
              <w:rPr>
                <w:rFonts w:ascii="Arial"/>
                <w:spacing w:val="-1"/>
                <w:sz w:val="20"/>
              </w:rPr>
              <w:t>1,494,204.40</w:t>
            </w:r>
            <w:r>
              <w:rPr>
                <w:rFonts w:ascii="Arial"/>
                <w:sz w:val="20"/>
              </w:rPr>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9"/>
              <w:jc w:val="right"/>
              <w:rPr>
                <w:rFonts w:ascii="Arial" w:hAnsi="Arial" w:cs="Arial" w:eastAsia="Arial" w:hint="default"/>
                <w:sz w:val="20"/>
                <w:szCs w:val="20"/>
              </w:rPr>
            </w:pPr>
            <w:r>
              <w:rPr>
                <w:rFonts w:ascii="Arial"/>
                <w:spacing w:val="-1"/>
                <w:sz w:val="20"/>
              </w:rPr>
              <w:t>477,095.38</w:t>
            </w:r>
            <w:r>
              <w:rPr>
                <w:rFonts w:ascii="Arial"/>
                <w:sz w:val="20"/>
              </w:rPr>
            </w:r>
          </w:p>
        </w:tc>
      </w:tr>
      <w:tr>
        <w:trPr>
          <w:trHeight w:val="269"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02" w:type="dxa"/>
            <w:tcBorders>
              <w:top w:val="nil" w:sz="6" w:space="0" w:color="auto"/>
              <w:left w:val="nil" w:sz="6" w:space="0" w:color="auto"/>
              <w:bottom w:val="nil" w:sz="6" w:space="0" w:color="auto"/>
              <w:right w:val="nil" w:sz="6" w:space="0" w:color="auto"/>
            </w:tcBorders>
          </w:tcPr>
          <w:p>
            <w:pPr/>
          </w:p>
        </w:tc>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27"/>
              <w:jc w:val="right"/>
              <w:rPr>
                <w:rFonts w:ascii="Arial" w:hAnsi="Arial" w:cs="Arial" w:eastAsia="Arial" w:hint="default"/>
                <w:sz w:val="20"/>
                <w:szCs w:val="20"/>
              </w:rPr>
            </w:pPr>
            <w:r>
              <w:rPr>
                <w:rFonts w:ascii="Arial"/>
                <w:spacing w:val="-2"/>
                <w:sz w:val="20"/>
              </w:rPr>
              <w:t>378,873.70</w:t>
            </w:r>
            <w:r>
              <w:rPr>
                <w:rFonts w:ascii="Arial"/>
                <w:sz w:val="20"/>
              </w:rPr>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9"/>
              <w:jc w:val="right"/>
              <w:rPr>
                <w:rFonts w:ascii="Arial" w:hAnsi="Arial" w:cs="Arial" w:eastAsia="Arial" w:hint="default"/>
                <w:sz w:val="20"/>
                <w:szCs w:val="20"/>
              </w:rPr>
            </w:pPr>
            <w:r>
              <w:rPr>
                <w:rFonts w:ascii="Arial"/>
                <w:spacing w:val="-1"/>
                <w:sz w:val="20"/>
              </w:rPr>
              <w:t>316,106.77</w:t>
            </w:r>
            <w:r>
              <w:rPr>
                <w:rFonts w:ascii="Arial"/>
                <w:sz w:val="20"/>
              </w:rPr>
            </w:r>
          </w:p>
        </w:tc>
      </w:tr>
      <w:tr>
        <w:trPr>
          <w:trHeight w:val="275"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902" w:type="dxa"/>
            <w:tcBorders>
              <w:top w:val="nil" w:sz="6" w:space="0" w:color="auto"/>
              <w:left w:val="nil" w:sz="6" w:space="0" w:color="auto"/>
              <w:bottom w:val="nil" w:sz="6" w:space="0" w:color="auto"/>
              <w:right w:val="nil" w:sz="6" w:space="0" w:color="auto"/>
            </w:tcBorders>
          </w:tcPr>
          <w:p>
            <w:pPr/>
          </w:p>
        </w:tc>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27"/>
              <w:jc w:val="right"/>
              <w:rPr>
                <w:rFonts w:ascii="Arial" w:hAnsi="Arial" w:cs="Arial" w:eastAsia="Arial" w:hint="default"/>
                <w:sz w:val="20"/>
                <w:szCs w:val="20"/>
              </w:rPr>
            </w:pPr>
            <w:r>
              <w:rPr>
                <w:rFonts w:ascii="Arial"/>
                <w:spacing w:val="-1"/>
                <w:sz w:val="20"/>
              </w:rPr>
              <w:t>2,246,645.29</w:t>
            </w:r>
            <w:r>
              <w:rPr>
                <w:rFonts w:ascii="Arial"/>
                <w:sz w:val="20"/>
              </w:rPr>
            </w:r>
          </w:p>
        </w:tc>
        <w:tc>
          <w:tcPr>
            <w:tcW w:w="227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8"/>
              <w:jc w:val="right"/>
              <w:rPr>
                <w:rFonts w:ascii="Arial" w:hAnsi="Arial" w:cs="Arial" w:eastAsia="Arial" w:hint="default"/>
                <w:sz w:val="20"/>
                <w:szCs w:val="20"/>
              </w:rPr>
            </w:pPr>
            <w:r>
              <w:rPr>
                <w:rFonts w:ascii="Arial"/>
                <w:spacing w:val="-1"/>
                <w:sz w:val="20"/>
              </w:rPr>
              <w:t>2,224,349.80</w:t>
            </w:r>
            <w:r>
              <w:rPr>
                <w:rFonts w:ascii="Arial"/>
                <w:sz w:val="20"/>
              </w:rPr>
            </w:r>
          </w:p>
        </w:tc>
      </w:tr>
      <w:tr>
        <w:trPr>
          <w:trHeight w:val="282" w:hRule="exact"/>
        </w:trPr>
        <w:tc>
          <w:tcPr>
            <w:tcW w:w="1230" w:type="dxa"/>
            <w:tcBorders>
              <w:top w:val="nil" w:sz="6" w:space="0" w:color="auto"/>
              <w:left w:val="nil" w:sz="6" w:space="0" w:color="auto"/>
              <w:bottom w:val="single" w:sz="17" w:space="0" w:color="000000"/>
              <w:right w:val="nil" w:sz="6" w:space="0" w:color="auto"/>
            </w:tcBorders>
          </w:tcPr>
          <w:p>
            <w:pPr/>
          </w:p>
        </w:tc>
        <w:tc>
          <w:tcPr>
            <w:tcW w:w="1902" w:type="dxa"/>
            <w:tcBorders>
              <w:top w:val="nil" w:sz="6" w:space="0" w:color="auto"/>
              <w:left w:val="nil" w:sz="6" w:space="0" w:color="auto"/>
              <w:bottom w:val="single" w:sz="17" w:space="0" w:color="000000"/>
              <w:right w:val="nil" w:sz="6" w:space="0" w:color="auto"/>
            </w:tcBorders>
          </w:tcPr>
          <w:p>
            <w:pPr>
              <w:pStyle w:val="TableParagraph"/>
              <w:spacing w:line="229" w:lineRule="exact"/>
              <w:ind w:left="27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409"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527"/>
              <w:jc w:val="right"/>
              <w:rPr>
                <w:rFonts w:ascii="Arial" w:hAnsi="Arial" w:cs="Arial" w:eastAsia="Arial" w:hint="default"/>
                <w:sz w:val="20"/>
                <w:szCs w:val="20"/>
              </w:rPr>
            </w:pPr>
            <w:r>
              <w:rPr>
                <w:rFonts w:ascii="Arial"/>
                <w:spacing w:val="-1"/>
                <w:sz w:val="20"/>
              </w:rPr>
              <w:t>77,509,778.09</w:t>
            </w:r>
            <w:r>
              <w:rPr>
                <w:rFonts w:ascii="Arial"/>
                <w:sz w:val="20"/>
              </w:rPr>
            </w:r>
          </w:p>
        </w:tc>
        <w:tc>
          <w:tcPr>
            <w:tcW w:w="2273"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99"/>
              <w:jc w:val="right"/>
              <w:rPr>
                <w:rFonts w:ascii="Arial" w:hAnsi="Arial" w:cs="Arial" w:eastAsia="Arial" w:hint="default"/>
                <w:sz w:val="20"/>
                <w:szCs w:val="20"/>
              </w:rPr>
            </w:pPr>
            <w:r>
              <w:rPr>
                <w:rFonts w:ascii="Arial"/>
                <w:spacing w:val="-1"/>
                <w:sz w:val="20"/>
              </w:rPr>
              <w:t>27,081,773.18</w:t>
            </w:r>
          </w:p>
        </w:tc>
      </w:tr>
    </w:tbl>
    <w:p>
      <w:pPr>
        <w:spacing w:line="240" w:lineRule="auto" w:before="2"/>
        <w:rPr>
          <w:rFonts w:ascii="宋体" w:hAnsi="宋体" w:cs="宋体" w:eastAsia="宋体" w:hint="default"/>
          <w:sz w:val="6"/>
          <w:szCs w:val="6"/>
        </w:rPr>
      </w:pPr>
    </w:p>
    <w:p>
      <w:pPr>
        <w:pStyle w:val="BodyText"/>
        <w:spacing w:line="240" w:lineRule="auto" w:before="26"/>
        <w:ind w:left="623" w:right="0"/>
        <w:jc w:val="left"/>
      </w:pPr>
      <w:r>
        <w:rPr/>
        <w:pict>
          <v:group style="position:absolute;margin-left:76.080002pt;margin-top:24.915949pt;width:442.8pt;height:116.1pt;mso-position-horizontal-relative:page;mso-position-vertical-relative:paragraph;z-index:-621232" coordorigin="1522,498" coordsize="8856,2322">
            <v:group style="position:absolute;left:1541;top:506;width:2831;height:2" coordorigin="1541,506" coordsize="2831,2">
              <v:shape style="position:absolute;left:1541;top:506;width:2831;height:2" coordorigin="1541,506" coordsize="2831,0" path="m1541,506l4372,506e" filled="false" stroked="true" strokeweight=".72pt" strokecolor="#000000">
                <v:path arrowok="t"/>
              </v:shape>
            </v:group>
            <v:group style="position:absolute;left:1541;top:534;width:2831;height:2" coordorigin="1541,534" coordsize="2831,2">
              <v:shape style="position:absolute;left:1541;top:534;width:2831;height:2" coordorigin="1541,534" coordsize="2831,0" path="m1541,534l4372,534e" filled="false" stroked="true" strokeweight=".72pt" strokecolor="#000000">
                <v:path arrowok="t"/>
              </v:shape>
              <v:shape style="position:absolute;left:4372;top:542;width:10;height:2" type="#_x0000_t75" stroked="false">
                <v:imagedata r:id="rId24" o:title=""/>
              </v:shape>
            </v:group>
            <v:group style="position:absolute;left:4372;top:506;width:44;height:2" coordorigin="4372,506" coordsize="44,2">
              <v:shape style="position:absolute;left:4372;top:506;width:44;height:2" coordorigin="4372,506" coordsize="44,0" path="m4372,506l4415,506e" filled="false" stroked="true" strokeweight=".72pt" strokecolor="#000000">
                <v:path arrowok="t"/>
              </v:shape>
            </v:group>
            <v:group style="position:absolute;left:4372;top:534;width:44;height:2" coordorigin="4372,534" coordsize="44,2">
              <v:shape style="position:absolute;left:4372;top:534;width:44;height:2" coordorigin="4372,534" coordsize="44,0" path="m4372,534l4415,534e" filled="false" stroked="true" strokeweight=".72pt" strokecolor="#000000">
                <v:path arrowok="t"/>
              </v:shape>
            </v:group>
            <v:group style="position:absolute;left:4415;top:506;width:1497;height:2" coordorigin="4415,506" coordsize="1497,2">
              <v:shape style="position:absolute;left:4415;top:506;width:1497;height:2" coordorigin="4415,506" coordsize="1497,0" path="m4415,506l5911,506e" filled="false" stroked="true" strokeweight=".72pt" strokecolor="#000000">
                <v:path arrowok="t"/>
              </v:shape>
            </v:group>
            <v:group style="position:absolute;left:4415;top:534;width:1497;height:2" coordorigin="4415,534" coordsize="1497,2">
              <v:shape style="position:absolute;left:4415;top:534;width:1497;height:2" coordorigin="4415,534" coordsize="1497,0" path="m4415,534l5911,534e" filled="false" stroked="true" strokeweight=".72pt" strokecolor="#000000">
                <v:path arrowok="t"/>
              </v:shape>
              <v:shape style="position:absolute;left:5911;top:542;width:10;height:2" type="#_x0000_t75" stroked="false">
                <v:imagedata r:id="rId24" o:title=""/>
              </v:shape>
            </v:group>
            <v:group style="position:absolute;left:5911;top:506;width:44;height:2" coordorigin="5911,506" coordsize="44,2">
              <v:shape style="position:absolute;left:5911;top:506;width:44;height:2" coordorigin="5911,506" coordsize="44,0" path="m5911,506l5954,506e" filled="false" stroked="true" strokeweight=".72pt" strokecolor="#000000">
                <v:path arrowok="t"/>
              </v:shape>
            </v:group>
            <v:group style="position:absolute;left:5911;top:534;width:44;height:2" coordorigin="5911,534" coordsize="44,2">
              <v:shape style="position:absolute;left:5911;top:534;width:44;height:2" coordorigin="5911,534" coordsize="44,0" path="m5911,534l5954,534e" filled="false" stroked="true" strokeweight=".72pt" strokecolor="#000000">
                <v:path arrowok="t"/>
              </v:shape>
            </v:group>
            <v:group style="position:absolute;left:5954;top:506;width:1342;height:2" coordorigin="5954,506" coordsize="1342,2">
              <v:shape style="position:absolute;left:5954;top:506;width:1342;height:2" coordorigin="5954,506" coordsize="1342,0" path="m5954,506l7296,506e" filled="false" stroked="true" strokeweight=".72pt" strokecolor="#000000">
                <v:path arrowok="t"/>
              </v:shape>
            </v:group>
            <v:group style="position:absolute;left:5954;top:534;width:1342;height:2" coordorigin="5954,534" coordsize="1342,2">
              <v:shape style="position:absolute;left:5954;top:534;width:1342;height:2" coordorigin="5954,534" coordsize="1342,0" path="m5954,534l7296,534e" filled="false" stroked="true" strokeweight=".72pt" strokecolor="#000000">
                <v:path arrowok="t"/>
              </v:shape>
              <v:shape style="position:absolute;left:7296;top:542;width:10;height:2" type="#_x0000_t75" stroked="false">
                <v:imagedata r:id="rId24" o:title=""/>
              </v:shape>
            </v:group>
            <v:group style="position:absolute;left:7296;top:506;width:44;height:2" coordorigin="7296,506" coordsize="44,2">
              <v:shape style="position:absolute;left:7296;top:506;width:44;height:2" coordorigin="7296,506" coordsize="44,0" path="m7296,506l7339,506e" filled="false" stroked="true" strokeweight=".72pt" strokecolor="#000000">
                <v:path arrowok="t"/>
              </v:shape>
            </v:group>
            <v:group style="position:absolute;left:7296;top:534;width:44;height:2" coordorigin="7296,534" coordsize="44,2">
              <v:shape style="position:absolute;left:7296;top:534;width:44;height:2" coordorigin="7296,534" coordsize="44,0" path="m7296,534l7339,534e" filled="false" stroked="true" strokeweight=".72pt" strokecolor="#000000">
                <v:path arrowok="t"/>
              </v:shape>
            </v:group>
            <v:group style="position:absolute;left:7339;top:506;width:3015;height:2" coordorigin="7339,506" coordsize="3015,2">
              <v:shape style="position:absolute;left:7339;top:506;width:3015;height:2" coordorigin="7339,506" coordsize="3015,0" path="m7339,506l10354,506e" filled="false" stroked="true" strokeweight=".72pt" strokecolor="#000000">
                <v:path arrowok="t"/>
              </v:shape>
            </v:group>
            <v:group style="position:absolute;left:7339;top:534;width:3015;height:2" coordorigin="7339,534" coordsize="3015,2">
              <v:shape style="position:absolute;left:7339;top:534;width:3015;height:2" coordorigin="7339,534" coordsize="3015,0" path="m7339,534l10354,534e" filled="false" stroked="true" strokeweight=".72pt" strokecolor="#000000">
                <v:path arrowok="t"/>
              </v:shape>
              <v:shape style="position:absolute;left:4352;top:525;width:2972;height:653" type="#_x0000_t75" stroked="false">
                <v:imagedata r:id="rId154" o:title=""/>
              </v:shape>
              <v:shape style="position:absolute;left:1522;top:1139;width:8856;height:1681" type="#_x0000_t75" stroked="false">
                <v:imagedata r:id="rId155" o:title=""/>
              </v:shape>
              <v:shape style="position:absolute;left:2538;top:74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517;top:74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398;top:74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618;top:744;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占预收账款总额的比例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1649;top:1197;width:4037;height:201" type="#_x0000_t202" filled="false" stroked="false">
                <v:textbox inset="0,0,0,0">
                  <w:txbxContent>
                    <w:p>
                      <w:pPr>
                        <w:tabs>
                          <w:tab w:pos="283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tab/>
                        <w:t>本公司股东之</w:t>
                      </w:r>
                    </w:p>
                  </w:txbxContent>
                </v:textbox>
                <w10:wrap type="none"/>
              </v:shape>
              <v:shape style="position:absolute;left:4484;top:198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txbxContent>
                </v:textbox>
                <w10:wrap type="none"/>
              </v:shape>
            </v:group>
            <w10:wrap type="none"/>
          </v:group>
        </w:pict>
      </w:r>
      <w:r>
        <w:rPr>
          <w:rFonts w:ascii="Arial" w:hAnsi="Arial" w:cs="Arial" w:eastAsia="Arial" w:hint="default"/>
        </w:rPr>
        <w:t>(2)</w:t>
      </w:r>
      <w:r>
        <w:rPr>
          <w:rFonts w:ascii="Arial" w:hAnsi="Arial" w:cs="Arial" w:eastAsia="Arial" w:hint="default"/>
          <w:spacing w:val="-4"/>
        </w:rPr>
        <w:t> </w:t>
      </w:r>
      <w:r>
        <w:rPr/>
        <w:t>预收关联方款项情况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tbl>
      <w:tblPr>
        <w:tblW w:w="0" w:type="auto"/>
        <w:jc w:val="left"/>
        <w:tblInd w:w="306" w:type="dxa"/>
        <w:tblLayout w:type="fixed"/>
        <w:tblCellMar>
          <w:top w:w="0" w:type="dxa"/>
          <w:left w:w="0" w:type="dxa"/>
          <w:bottom w:w="0" w:type="dxa"/>
          <w:right w:w="0" w:type="dxa"/>
        </w:tblCellMar>
        <w:tblLook w:val="01E0"/>
      </w:tblPr>
      <w:tblGrid>
        <w:gridCol w:w="6388"/>
        <w:gridCol w:w="2447"/>
      </w:tblGrid>
      <w:tr>
        <w:trPr>
          <w:trHeight w:val="364" w:hRule="exact"/>
        </w:trPr>
        <w:tc>
          <w:tcPr>
            <w:tcW w:w="6388" w:type="dxa"/>
            <w:tcBorders>
              <w:top w:val="nil" w:sz="6" w:space="0" w:color="auto"/>
              <w:left w:val="nil" w:sz="6" w:space="0" w:color="auto"/>
              <w:bottom w:val="nil" w:sz="6" w:space="0" w:color="auto"/>
              <w:right w:val="nil" w:sz="6" w:space="0" w:color="auto"/>
            </w:tcBorders>
          </w:tcPr>
          <w:p>
            <w:pPr>
              <w:pStyle w:val="TableParagraph"/>
              <w:tabs>
                <w:tab w:pos="2835" w:val="left" w:leader="none"/>
                <w:tab w:pos="4653" w:val="left" w:leader="none"/>
              </w:tabs>
              <w:spacing w:line="321" w:lineRule="exact"/>
              <w:ind w:right="719"/>
              <w:jc w:val="right"/>
              <w:rPr>
                <w:rFonts w:ascii="Arial" w:hAnsi="Arial" w:cs="Arial" w:eastAsia="Arial" w:hint="default"/>
                <w:sz w:val="20"/>
                <w:szCs w:val="20"/>
              </w:rPr>
            </w:pPr>
            <w:r>
              <w:rPr>
                <w:rFonts w:ascii="宋体" w:hAnsi="宋体" w:cs="宋体" w:eastAsia="宋体" w:hint="default"/>
                <w:position w:val="-12"/>
                <w:sz w:val="20"/>
                <w:szCs w:val="20"/>
              </w:rPr>
              <w:t>属公司</w:t>
              <w:tab/>
              <w:t>所属单位</w:t>
              <w:tab/>
            </w:r>
            <w:r>
              <w:rPr>
                <w:rFonts w:ascii="Arial" w:hAnsi="Arial" w:cs="Arial" w:eastAsia="Arial" w:hint="default"/>
                <w:spacing w:val="-1"/>
                <w:sz w:val="20"/>
                <w:szCs w:val="20"/>
              </w:rPr>
              <w:t>90,000.00</w:t>
            </w:r>
          </w:p>
        </w:tc>
        <w:tc>
          <w:tcPr>
            <w:tcW w:w="2447" w:type="dxa"/>
            <w:tcBorders>
              <w:top w:val="nil" w:sz="6" w:space="0" w:color="auto"/>
              <w:left w:val="nil" w:sz="6" w:space="0" w:color="auto"/>
              <w:bottom w:val="nil" w:sz="6" w:space="0" w:color="auto"/>
              <w:right w:val="nil" w:sz="6" w:space="0" w:color="auto"/>
            </w:tcBorders>
          </w:tcPr>
          <w:p>
            <w:pPr>
              <w:pStyle w:val="TableParagraph"/>
              <w:spacing w:line="205" w:lineRule="exact"/>
              <w:ind w:left="722" w:right="0"/>
              <w:jc w:val="left"/>
              <w:rPr>
                <w:rFonts w:ascii="Arial" w:hAnsi="Arial" w:cs="Arial" w:eastAsia="Arial" w:hint="default"/>
                <w:sz w:val="20"/>
                <w:szCs w:val="20"/>
              </w:rPr>
            </w:pPr>
            <w:r>
              <w:rPr>
                <w:rFonts w:ascii="Arial"/>
                <w:sz w:val="20"/>
              </w:rPr>
              <w:t>0.12</w:t>
            </w:r>
          </w:p>
        </w:tc>
      </w:tr>
      <w:tr>
        <w:trPr>
          <w:trHeight w:val="628" w:hRule="exact"/>
        </w:trPr>
        <w:tc>
          <w:tcPr>
            <w:tcW w:w="6388" w:type="dxa"/>
            <w:tcBorders>
              <w:top w:val="nil" w:sz="6" w:space="0" w:color="auto"/>
              <w:left w:val="nil" w:sz="6" w:space="0" w:color="auto"/>
              <w:bottom w:val="nil" w:sz="6" w:space="0" w:color="auto"/>
              <w:right w:val="nil" w:sz="6" w:space="0" w:color="auto"/>
            </w:tcBorders>
          </w:tcPr>
          <w:p>
            <w:pPr>
              <w:pStyle w:val="TableParagraph"/>
              <w:tabs>
                <w:tab w:pos="2835" w:val="left" w:leader="none"/>
                <w:tab w:pos="4541" w:val="left" w:leader="none"/>
              </w:tabs>
              <w:spacing w:line="371" w:lineRule="exact"/>
              <w:ind w:right="719"/>
              <w:jc w:val="right"/>
              <w:rPr>
                <w:rFonts w:ascii="Arial" w:hAnsi="Arial" w:cs="Arial" w:eastAsia="Arial"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tab/>
            </w:r>
            <w:r>
              <w:rPr>
                <w:rFonts w:ascii="Arial" w:hAnsi="Arial" w:cs="Arial" w:eastAsia="Arial" w:hint="default"/>
                <w:spacing w:val="-1"/>
                <w:sz w:val="20"/>
                <w:szCs w:val="20"/>
              </w:rPr>
              <w:t>157,838.00</w:t>
            </w: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722" w:right="0"/>
              <w:jc w:val="left"/>
              <w:rPr>
                <w:rFonts w:ascii="Arial" w:hAnsi="Arial" w:cs="Arial" w:eastAsia="Arial" w:hint="default"/>
                <w:sz w:val="20"/>
                <w:szCs w:val="20"/>
              </w:rPr>
            </w:pPr>
            <w:r>
              <w:rPr>
                <w:rFonts w:ascii="Arial"/>
                <w:sz w:val="20"/>
              </w:rPr>
              <w:t>0.20</w:t>
            </w:r>
          </w:p>
        </w:tc>
      </w:tr>
      <w:tr>
        <w:trPr>
          <w:trHeight w:val="516" w:hRule="exact"/>
        </w:trPr>
        <w:tc>
          <w:tcPr>
            <w:tcW w:w="6388" w:type="dxa"/>
            <w:tcBorders>
              <w:top w:val="nil" w:sz="6" w:space="0" w:color="auto"/>
              <w:left w:val="nil" w:sz="6" w:space="0" w:color="auto"/>
              <w:bottom w:val="single" w:sz="17"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tabs>
                <w:tab w:pos="3442" w:val="left" w:leader="none"/>
              </w:tabs>
              <w:spacing w:line="240" w:lineRule="auto"/>
              <w:ind w:right="719"/>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1"/>
                <w:sz w:val="20"/>
                <w:szCs w:val="20"/>
              </w:rPr>
              <w:t>247,838.00</w:t>
            </w:r>
          </w:p>
        </w:tc>
        <w:tc>
          <w:tcPr>
            <w:tcW w:w="2447" w:type="dxa"/>
            <w:tcBorders>
              <w:top w:val="nil" w:sz="6" w:space="0" w:color="auto"/>
              <w:left w:val="nil" w:sz="6" w:space="0" w:color="auto"/>
              <w:bottom w:val="single" w:sz="17" w:space="0" w:color="000000"/>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721" w:right="0"/>
              <w:jc w:val="left"/>
              <w:rPr>
                <w:rFonts w:ascii="Arial" w:hAnsi="Arial" w:cs="Arial" w:eastAsia="Arial" w:hint="default"/>
                <w:sz w:val="20"/>
                <w:szCs w:val="20"/>
              </w:rPr>
            </w:pPr>
            <w:r>
              <w:rPr>
                <w:rFonts w:ascii="Arial"/>
                <w:sz w:val="20"/>
              </w:rPr>
              <w:t>0.32</w:t>
            </w:r>
          </w:p>
        </w:tc>
      </w:tr>
    </w:tbl>
    <w:p>
      <w:pPr>
        <w:pStyle w:val="BodyText"/>
        <w:spacing w:line="338" w:lineRule="auto" w:before="59"/>
        <w:ind w:left="560" w:right="128"/>
        <w:jc w:val="left"/>
      </w:pPr>
      <w:r>
        <w:rPr>
          <w:spacing w:val="-3"/>
        </w:rPr>
        <w:t>除上述金额之外，预收账款年末余额中无欠持有本公司</w:t>
      </w:r>
      <w:r>
        <w:rPr>
          <w:spacing w:val="-63"/>
        </w:rPr>
        <w:t> </w:t>
      </w:r>
      <w:r>
        <w:rPr>
          <w:rFonts w:ascii="Arial" w:hAnsi="Arial" w:cs="Arial" w:eastAsia="Arial" w:hint="default"/>
        </w:rPr>
        <w:t>5%(</w:t>
      </w:r>
      <w:r>
        <w:rPr/>
        <w:t>含</w:t>
      </w:r>
      <w:r>
        <w:rPr>
          <w:spacing w:val="-63"/>
        </w:rPr>
        <w:t> </w:t>
      </w:r>
      <w:r>
        <w:rPr>
          <w:rFonts w:ascii="Arial" w:hAnsi="Arial" w:cs="Arial" w:eastAsia="Arial" w:hint="default"/>
        </w:rPr>
        <w:t>5%)</w:t>
      </w:r>
      <w:r>
        <w:rPr/>
        <w:t>以上表决权股份的 股东或其他关联方款项。</w:t>
      </w:r>
    </w:p>
    <w:p>
      <w:pPr>
        <w:pStyle w:val="BodyText"/>
        <w:spacing w:line="240" w:lineRule="auto" w:before="101"/>
        <w:ind w:left="623" w:right="0"/>
        <w:jc w:val="left"/>
      </w:pPr>
      <w:r>
        <w:rPr>
          <w:rFonts w:ascii="Arial" w:hAnsi="Arial" w:cs="Arial" w:eastAsia="Arial" w:hint="default"/>
        </w:rPr>
        <w:t>(3)</w:t>
      </w:r>
      <w:r>
        <w:rPr>
          <w:rFonts w:ascii="Arial" w:hAnsi="Arial" w:cs="Arial" w:eastAsia="Arial" w:hint="default"/>
          <w:spacing w:val="-3"/>
        </w:rPr>
        <w:t> </w:t>
      </w:r>
      <w:r>
        <w:rPr/>
        <w:t>账龄超过</w:t>
      </w:r>
      <w:r>
        <w:rPr>
          <w:spacing w:val="-61"/>
        </w:rPr>
        <w:t> </w:t>
      </w:r>
      <w:r>
        <w:rPr/>
        <w:t>1</w:t>
      </w:r>
      <w:r>
        <w:rPr>
          <w:spacing w:val="-61"/>
        </w:rPr>
        <w:t> </w:t>
      </w:r>
      <w:r>
        <w:rPr/>
        <w:t>年的预收账款主要是收取的客户预交的港口费。</w:t>
      </w:r>
    </w:p>
    <w:p>
      <w:pPr>
        <w:pStyle w:val="Heading5"/>
        <w:spacing w:line="240" w:lineRule="auto" w:before="102"/>
        <w:ind w:right="0"/>
        <w:jc w:val="left"/>
        <w:rPr>
          <w:b w:val="0"/>
          <w:bCs w:val="0"/>
        </w:rPr>
      </w:pPr>
      <w:r>
        <w:rPr>
          <w:rFonts w:ascii="Arial" w:hAnsi="Arial" w:cs="Arial" w:eastAsia="Arial" w:hint="default"/>
        </w:rPr>
        <w:t>20.</w:t>
      </w:r>
      <w:r>
        <w:rPr>
          <w:rFonts w:ascii="Arial" w:hAnsi="Arial" w:cs="Arial" w:eastAsia="Arial" w:hint="default"/>
          <w:spacing w:val="-51"/>
        </w:rPr>
        <w:t> </w:t>
      </w:r>
      <w:r>
        <w:rPr/>
        <w:t>应付职工薪酬</w:t>
      </w:r>
      <w:r>
        <w:rPr>
          <w:b w:val="0"/>
          <w:bCs w:val="0"/>
        </w:rPr>
      </w:r>
    </w:p>
    <w:p>
      <w:pPr>
        <w:spacing w:line="240" w:lineRule="auto" w:before="10"/>
        <w:rPr>
          <w:rFonts w:ascii="宋体" w:hAnsi="宋体" w:cs="宋体" w:eastAsia="宋体" w:hint="default"/>
          <w:b/>
          <w:bCs/>
          <w:sz w:val="15"/>
          <w:szCs w:val="15"/>
        </w:rPr>
      </w:pPr>
    </w:p>
    <w:tbl>
      <w:tblPr>
        <w:tblW w:w="0" w:type="auto"/>
        <w:jc w:val="left"/>
        <w:tblInd w:w="282" w:type="dxa"/>
        <w:tblLayout w:type="fixed"/>
        <w:tblCellMar>
          <w:top w:w="0" w:type="dxa"/>
          <w:left w:w="0" w:type="dxa"/>
          <w:bottom w:w="0" w:type="dxa"/>
          <w:right w:w="0" w:type="dxa"/>
        </w:tblCellMar>
        <w:tblLook w:val="01E0"/>
      </w:tblPr>
      <w:tblGrid>
        <w:gridCol w:w="2271"/>
        <w:gridCol w:w="1701"/>
        <w:gridCol w:w="1715"/>
        <w:gridCol w:w="1607"/>
        <w:gridCol w:w="1488"/>
      </w:tblGrid>
      <w:tr>
        <w:trPr>
          <w:trHeight w:val="565" w:hRule="exact"/>
        </w:trPr>
        <w:tc>
          <w:tcPr>
            <w:tcW w:w="2271" w:type="dxa"/>
            <w:tcBorders>
              <w:top w:val="single" w:sz="17" w:space="0" w:color="000000"/>
              <w:left w:val="nil" w:sz="6" w:space="0" w:color="auto"/>
              <w:bottom w:val="nil" w:sz="6" w:space="0" w:color="auto"/>
              <w:right w:val="nil" w:sz="6" w:space="0" w:color="auto"/>
            </w:tcBorders>
          </w:tcPr>
          <w:p>
            <w:pPr>
              <w:pStyle w:val="TableParagraph"/>
              <w:spacing w:line="208" w:lineRule="exact"/>
              <w:ind w:right="94"/>
              <w:jc w:val="center"/>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before="43"/>
              <w:ind w:right="94"/>
              <w:jc w:val="center"/>
              <w:rPr>
                <w:rFonts w:ascii="宋体" w:hAnsi="宋体" w:cs="宋体" w:eastAsia="宋体" w:hint="default"/>
                <w:sz w:val="18"/>
                <w:szCs w:val="18"/>
              </w:rPr>
            </w:pPr>
            <w:r>
              <w:rPr>
                <w:rFonts w:ascii="宋体" w:hAnsi="宋体" w:cs="宋体" w:eastAsia="宋体" w:hint="default"/>
                <w:sz w:val="18"/>
                <w:szCs w:val="18"/>
              </w:rPr>
              <w:t>工资、奖金、津贴和补贴</w:t>
            </w:r>
          </w:p>
        </w:tc>
        <w:tc>
          <w:tcPr>
            <w:tcW w:w="1701" w:type="dxa"/>
            <w:tcBorders>
              <w:top w:val="single" w:sz="17" w:space="0" w:color="000000"/>
              <w:left w:val="nil" w:sz="6" w:space="0" w:color="auto"/>
              <w:bottom w:val="nil" w:sz="6" w:space="0" w:color="auto"/>
              <w:right w:val="nil" w:sz="6" w:space="0" w:color="auto"/>
            </w:tcBorders>
          </w:tcPr>
          <w:p>
            <w:pPr>
              <w:pStyle w:val="TableParagraph"/>
              <w:spacing w:line="208" w:lineRule="exact"/>
              <w:ind w:left="388"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82"/>
              <w:ind w:left="204" w:right="0"/>
              <w:jc w:val="left"/>
              <w:rPr>
                <w:rFonts w:ascii="Arial" w:hAnsi="Arial" w:cs="Arial" w:eastAsia="Arial" w:hint="default"/>
                <w:sz w:val="20"/>
                <w:szCs w:val="20"/>
              </w:rPr>
            </w:pPr>
            <w:r>
              <w:rPr>
                <w:rFonts w:ascii="Arial"/>
                <w:sz w:val="20"/>
              </w:rPr>
              <w:t>44,090,020.82</w:t>
            </w:r>
          </w:p>
        </w:tc>
        <w:tc>
          <w:tcPr>
            <w:tcW w:w="1715" w:type="dxa"/>
            <w:tcBorders>
              <w:top w:val="single" w:sz="17" w:space="0" w:color="000000"/>
              <w:left w:val="nil" w:sz="6" w:space="0" w:color="auto"/>
              <w:bottom w:val="nil" w:sz="6" w:space="0" w:color="auto"/>
              <w:right w:val="nil" w:sz="6" w:space="0" w:color="auto"/>
            </w:tcBorders>
          </w:tcPr>
          <w:p>
            <w:pPr>
              <w:pStyle w:val="TableParagraph"/>
              <w:spacing w:line="208" w:lineRule="exact"/>
              <w:ind w:left="443" w:right="0"/>
              <w:jc w:val="left"/>
              <w:rPr>
                <w:rFonts w:ascii="宋体" w:hAnsi="宋体" w:cs="宋体" w:eastAsia="宋体" w:hint="default"/>
                <w:sz w:val="18"/>
                <w:szCs w:val="18"/>
              </w:rPr>
            </w:pPr>
            <w:r>
              <w:rPr>
                <w:rFonts w:ascii="宋体" w:hAnsi="宋体" w:cs="宋体" w:eastAsia="宋体" w:hint="default"/>
                <w:sz w:val="18"/>
                <w:szCs w:val="18"/>
              </w:rPr>
              <w:t>本年增加</w:t>
            </w:r>
          </w:p>
          <w:p>
            <w:pPr>
              <w:pStyle w:val="TableParagraph"/>
              <w:spacing w:line="240" w:lineRule="auto" w:before="82"/>
              <w:ind w:left="327" w:right="0"/>
              <w:jc w:val="left"/>
              <w:rPr>
                <w:rFonts w:ascii="Arial" w:hAnsi="Arial" w:cs="Arial" w:eastAsia="Arial" w:hint="default"/>
                <w:sz w:val="20"/>
                <w:szCs w:val="20"/>
              </w:rPr>
            </w:pPr>
            <w:r>
              <w:rPr>
                <w:rFonts w:ascii="Arial"/>
                <w:sz w:val="20"/>
              </w:rPr>
              <w:t>61,805,334.39</w:t>
            </w:r>
          </w:p>
        </w:tc>
        <w:tc>
          <w:tcPr>
            <w:tcW w:w="1607" w:type="dxa"/>
            <w:tcBorders>
              <w:top w:val="single" w:sz="17" w:space="0" w:color="000000"/>
              <w:left w:val="nil" w:sz="6" w:space="0" w:color="auto"/>
              <w:bottom w:val="nil" w:sz="6" w:space="0" w:color="auto"/>
              <w:right w:val="nil" w:sz="6" w:space="0" w:color="auto"/>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sz w:val="18"/>
                <w:szCs w:val="18"/>
              </w:rPr>
              <w:t>本年减少</w:t>
            </w:r>
          </w:p>
          <w:p>
            <w:pPr>
              <w:pStyle w:val="TableParagraph"/>
              <w:spacing w:line="240" w:lineRule="auto" w:before="82"/>
              <w:ind w:left="109" w:right="0"/>
              <w:jc w:val="center"/>
              <w:rPr>
                <w:rFonts w:ascii="Arial" w:hAnsi="Arial" w:cs="Arial" w:eastAsia="Arial" w:hint="default"/>
                <w:sz w:val="20"/>
                <w:szCs w:val="20"/>
              </w:rPr>
            </w:pPr>
            <w:r>
              <w:rPr>
                <w:rFonts w:ascii="Arial"/>
                <w:sz w:val="20"/>
              </w:rPr>
              <w:t>77,491,626.40</w:t>
            </w:r>
          </w:p>
        </w:tc>
        <w:tc>
          <w:tcPr>
            <w:tcW w:w="1488" w:type="dxa"/>
            <w:tcBorders>
              <w:top w:val="single" w:sz="17" w:space="0" w:color="000000"/>
              <w:left w:val="nil" w:sz="6" w:space="0" w:color="auto"/>
              <w:bottom w:val="nil" w:sz="6" w:space="0" w:color="auto"/>
              <w:right w:val="nil" w:sz="6" w:space="0" w:color="auto"/>
            </w:tcBorders>
          </w:tcPr>
          <w:p>
            <w:pPr>
              <w:pStyle w:val="TableParagraph"/>
              <w:spacing w:line="208" w:lineRule="exact"/>
              <w:ind w:left="6" w:right="0"/>
              <w:jc w:val="center"/>
              <w:rPr>
                <w:rFonts w:ascii="宋体" w:hAnsi="宋体" w:cs="宋体" w:eastAsia="宋体" w:hint="default"/>
                <w:sz w:val="18"/>
                <w:szCs w:val="18"/>
              </w:rPr>
            </w:pPr>
            <w:r>
              <w:rPr>
                <w:rFonts w:ascii="宋体" w:hAnsi="宋体" w:cs="宋体" w:eastAsia="宋体" w:hint="default"/>
                <w:sz w:val="18"/>
                <w:szCs w:val="18"/>
              </w:rPr>
              <w:t>年末余额</w:t>
            </w:r>
          </w:p>
          <w:p>
            <w:pPr>
              <w:pStyle w:val="TableParagraph"/>
              <w:spacing w:line="240" w:lineRule="auto" w:before="82"/>
              <w:ind w:left="6" w:right="0"/>
              <w:jc w:val="center"/>
              <w:rPr>
                <w:rFonts w:ascii="Arial" w:hAnsi="Arial" w:cs="Arial" w:eastAsia="Arial" w:hint="default"/>
                <w:sz w:val="20"/>
                <w:szCs w:val="20"/>
              </w:rPr>
            </w:pPr>
            <w:r>
              <w:rPr>
                <w:rFonts w:ascii="Arial"/>
                <w:sz w:val="20"/>
              </w:rPr>
              <w:t>28,403,728.81</w:t>
            </w: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107"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1701"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10,160,821.31</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Arial" w:hAnsi="Arial" w:cs="Arial" w:eastAsia="Arial" w:hint="default"/>
                <w:sz w:val="20"/>
                <w:szCs w:val="20"/>
              </w:rPr>
            </w:pPr>
            <w:r>
              <w:rPr>
                <w:rFonts w:ascii="Arial"/>
                <w:spacing w:val="-1"/>
                <w:sz w:val="20"/>
              </w:rPr>
              <w:t>10,160,821.31</w:t>
            </w:r>
          </w:p>
        </w:tc>
        <w:tc>
          <w:tcPr>
            <w:tcW w:w="1488" w:type="dxa"/>
            <w:tcBorders>
              <w:top w:val="nil" w:sz="6" w:space="0" w:color="auto"/>
              <w:left w:val="nil" w:sz="6" w:space="0" w:color="auto"/>
              <w:bottom w:val="nil" w:sz="6" w:space="0" w:color="auto"/>
              <w:right w:val="nil" w:sz="6" w:space="0" w:color="auto"/>
            </w:tcBorders>
          </w:tcPr>
          <w:p>
            <w:pP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107"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4"/>
              <w:jc w:val="right"/>
              <w:rPr>
                <w:rFonts w:ascii="Arial" w:hAnsi="Arial" w:cs="Arial" w:eastAsia="Arial" w:hint="default"/>
                <w:sz w:val="20"/>
                <w:szCs w:val="20"/>
              </w:rPr>
            </w:pPr>
            <w:r>
              <w:rPr>
                <w:rFonts w:ascii="Arial"/>
                <w:spacing w:val="-1"/>
                <w:sz w:val="20"/>
              </w:rPr>
              <w:t>-760,792.88</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20,388,225.26</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Arial" w:hAnsi="Arial" w:cs="Arial" w:eastAsia="Arial" w:hint="default"/>
                <w:sz w:val="20"/>
                <w:szCs w:val="20"/>
              </w:rPr>
            </w:pPr>
            <w:r>
              <w:rPr>
                <w:rFonts w:ascii="Arial"/>
                <w:spacing w:val="-1"/>
                <w:sz w:val="20"/>
              </w:rPr>
              <w:t>18,506,129.90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7"/>
              <w:jc w:val="right"/>
              <w:rPr>
                <w:rFonts w:ascii="Arial" w:hAnsi="Arial" w:cs="Arial" w:eastAsia="Arial" w:hint="default"/>
                <w:sz w:val="20"/>
                <w:szCs w:val="20"/>
              </w:rPr>
            </w:pPr>
            <w:r>
              <w:rPr>
                <w:rFonts w:ascii="Arial"/>
                <w:spacing w:val="-1"/>
                <w:sz w:val="20"/>
              </w:rPr>
              <w:t>1,121,302.48</w:t>
            </w:r>
            <w:r>
              <w:rPr>
                <w:rFonts w:ascii="Arial"/>
                <w:sz w:val="20"/>
              </w:rPr>
            </w: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107"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701"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3,709,583.06</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3,710,535.00</w:t>
            </w:r>
            <w:r>
              <w:rPr>
                <w:rFonts w:ascii="Arial"/>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8"/>
              <w:jc w:val="right"/>
              <w:rPr>
                <w:rFonts w:ascii="Arial" w:hAnsi="Arial" w:cs="Arial" w:eastAsia="Arial" w:hint="default"/>
                <w:sz w:val="20"/>
                <w:szCs w:val="20"/>
              </w:rPr>
            </w:pPr>
            <w:r>
              <w:rPr>
                <w:rFonts w:ascii="Arial"/>
                <w:spacing w:val="-1"/>
                <w:sz w:val="20"/>
              </w:rPr>
              <w:t>-951.94</w:t>
            </w: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409"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4"/>
              <w:jc w:val="right"/>
              <w:rPr>
                <w:rFonts w:ascii="Arial" w:hAnsi="Arial" w:cs="Arial" w:eastAsia="Arial" w:hint="default"/>
                <w:sz w:val="20"/>
                <w:szCs w:val="20"/>
              </w:rPr>
            </w:pPr>
            <w:r>
              <w:rPr>
                <w:rFonts w:ascii="Arial"/>
                <w:spacing w:val="-1"/>
                <w:sz w:val="20"/>
              </w:rPr>
              <w:t>-705,031.12</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14,053,247.84</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Arial" w:hAnsi="Arial" w:cs="Arial" w:eastAsia="Arial" w:hint="default"/>
                <w:sz w:val="20"/>
                <w:szCs w:val="20"/>
              </w:rPr>
            </w:pPr>
            <w:r>
              <w:rPr>
                <w:rFonts w:ascii="Arial"/>
                <w:spacing w:val="-1"/>
                <w:sz w:val="20"/>
              </w:rPr>
              <w:t>12,323,644.05</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7"/>
              <w:jc w:val="right"/>
              <w:rPr>
                <w:rFonts w:ascii="Arial" w:hAnsi="Arial" w:cs="Arial" w:eastAsia="Arial" w:hint="default"/>
                <w:sz w:val="20"/>
                <w:szCs w:val="20"/>
              </w:rPr>
            </w:pPr>
            <w:r>
              <w:rPr>
                <w:rFonts w:ascii="Arial"/>
                <w:spacing w:val="-1"/>
                <w:sz w:val="20"/>
              </w:rPr>
              <w:t>1,024,572.67</w:t>
            </w:r>
            <w:r>
              <w:rPr>
                <w:rFonts w:ascii="Arial"/>
                <w:sz w:val="20"/>
              </w:rPr>
            </w: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409"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5"/>
              <w:jc w:val="right"/>
              <w:rPr>
                <w:rFonts w:ascii="Arial" w:hAnsi="Arial" w:cs="Arial" w:eastAsia="Arial" w:hint="default"/>
                <w:sz w:val="20"/>
                <w:szCs w:val="20"/>
              </w:rPr>
            </w:pPr>
            <w:r>
              <w:rPr>
                <w:rFonts w:ascii="Arial"/>
                <w:spacing w:val="-1"/>
                <w:sz w:val="20"/>
              </w:rPr>
              <w:t>-62,492.00</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1,400,676.31</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1,240,886.99</w:t>
            </w:r>
            <w:r>
              <w:rPr>
                <w:rFonts w:ascii="Arial"/>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8"/>
              <w:jc w:val="right"/>
              <w:rPr>
                <w:rFonts w:ascii="Arial" w:hAnsi="Arial" w:cs="Arial" w:eastAsia="Arial" w:hint="default"/>
                <w:sz w:val="20"/>
                <w:szCs w:val="20"/>
              </w:rPr>
            </w:pPr>
            <w:r>
              <w:rPr>
                <w:rFonts w:ascii="Arial"/>
                <w:spacing w:val="-1"/>
                <w:sz w:val="20"/>
              </w:rPr>
              <w:t>97,297.32</w:t>
            </w: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7" w:lineRule="exact"/>
              <w:ind w:left="409"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5"/>
              <w:jc w:val="right"/>
              <w:rPr>
                <w:rFonts w:ascii="Arial" w:hAnsi="Arial" w:cs="Arial" w:eastAsia="Arial" w:hint="default"/>
                <w:sz w:val="20"/>
                <w:szCs w:val="20"/>
              </w:rPr>
            </w:pPr>
            <w:r>
              <w:rPr>
                <w:rFonts w:ascii="Arial"/>
                <w:sz w:val="20"/>
              </w:rPr>
              <w:t>2,518.21</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760,089.74</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762,406.20</w:t>
            </w:r>
            <w:r>
              <w:rPr>
                <w:rFonts w:ascii="Arial"/>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8"/>
              <w:jc w:val="right"/>
              <w:rPr>
                <w:rFonts w:ascii="Arial" w:hAnsi="Arial" w:cs="Arial" w:eastAsia="Arial" w:hint="default"/>
                <w:sz w:val="20"/>
                <w:szCs w:val="20"/>
              </w:rPr>
            </w:pPr>
            <w:r>
              <w:rPr>
                <w:rFonts w:ascii="Arial"/>
                <w:sz w:val="20"/>
              </w:rPr>
              <w:t>201.75</w:t>
            </w: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409"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5"/>
              <w:jc w:val="right"/>
              <w:rPr>
                <w:rFonts w:ascii="Arial" w:hAnsi="Arial" w:cs="Arial" w:eastAsia="Arial" w:hint="default"/>
                <w:sz w:val="20"/>
                <w:szCs w:val="20"/>
              </w:rPr>
            </w:pPr>
            <w:r>
              <w:rPr>
                <w:rFonts w:ascii="Arial"/>
                <w:sz w:val="20"/>
              </w:rPr>
              <w:t>4,212.03</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464,628.31</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468,657.66</w:t>
            </w:r>
            <w:r>
              <w:rPr>
                <w:rFonts w:ascii="Arial"/>
                <w:sz w:val="20"/>
              </w:rPr>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8"/>
              <w:jc w:val="right"/>
              <w:rPr>
                <w:rFonts w:ascii="Arial" w:hAnsi="Arial" w:cs="Arial" w:eastAsia="Arial" w:hint="default"/>
                <w:sz w:val="20"/>
                <w:szCs w:val="20"/>
              </w:rPr>
            </w:pPr>
            <w:r>
              <w:rPr>
                <w:rFonts w:ascii="Arial"/>
                <w:sz w:val="20"/>
              </w:rPr>
              <w:t>182.68</w:t>
            </w: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107"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5"/>
              <w:jc w:val="right"/>
              <w:rPr>
                <w:rFonts w:ascii="Arial" w:hAnsi="Arial" w:cs="Arial" w:eastAsia="Arial" w:hint="default"/>
                <w:sz w:val="20"/>
                <w:szCs w:val="20"/>
              </w:rPr>
            </w:pPr>
            <w:r>
              <w:rPr>
                <w:rFonts w:ascii="Arial"/>
                <w:spacing w:val="-1"/>
                <w:sz w:val="20"/>
              </w:rPr>
              <w:t>-37,926.28</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5,615,400.40</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Arial" w:hAnsi="Arial" w:cs="Arial" w:eastAsia="Arial" w:hint="default"/>
                <w:sz w:val="20"/>
                <w:szCs w:val="20"/>
              </w:rPr>
            </w:pPr>
            <w:r>
              <w:rPr>
                <w:rFonts w:ascii="Arial"/>
                <w:spacing w:val="-1"/>
                <w:sz w:val="20"/>
              </w:rPr>
              <w:t>5,600,435.40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9"/>
              <w:jc w:val="right"/>
              <w:rPr>
                <w:rFonts w:ascii="Arial" w:hAnsi="Arial" w:cs="Arial" w:eastAsia="Arial" w:hint="default"/>
                <w:sz w:val="20"/>
                <w:szCs w:val="20"/>
              </w:rPr>
            </w:pPr>
            <w:r>
              <w:rPr>
                <w:rFonts w:ascii="Arial"/>
                <w:spacing w:val="-1"/>
                <w:sz w:val="20"/>
              </w:rPr>
              <w:t>-22,961.28</w:t>
            </w: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107" w:right="0"/>
              <w:jc w:val="left"/>
              <w:rPr>
                <w:rFonts w:ascii="宋体" w:hAnsi="宋体" w:cs="宋体" w:eastAsia="宋体" w:hint="default"/>
                <w:sz w:val="18"/>
                <w:szCs w:val="18"/>
              </w:rPr>
            </w:pPr>
            <w:r>
              <w:rPr>
                <w:rFonts w:ascii="宋体" w:hAnsi="宋体" w:cs="宋体" w:eastAsia="宋体" w:hint="default"/>
                <w:sz w:val="18"/>
                <w:szCs w:val="18"/>
              </w:rPr>
              <w:t>工会经费</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5"/>
              <w:jc w:val="right"/>
              <w:rPr>
                <w:rFonts w:ascii="Arial" w:hAnsi="Arial" w:cs="Arial" w:eastAsia="Arial" w:hint="default"/>
                <w:sz w:val="20"/>
                <w:szCs w:val="20"/>
              </w:rPr>
            </w:pPr>
            <w:r>
              <w:rPr>
                <w:rFonts w:ascii="Arial"/>
                <w:spacing w:val="-1"/>
                <w:sz w:val="20"/>
              </w:rPr>
              <w:t>-7,481.67</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1,378,450.08</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1,270,621.84</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98"/>
              <w:jc w:val="right"/>
              <w:rPr>
                <w:rFonts w:ascii="Arial" w:hAnsi="Arial" w:cs="Arial" w:eastAsia="Arial" w:hint="default"/>
                <w:sz w:val="20"/>
                <w:szCs w:val="20"/>
              </w:rPr>
            </w:pPr>
            <w:r>
              <w:rPr>
                <w:rFonts w:ascii="Arial"/>
                <w:spacing w:val="-1"/>
                <w:sz w:val="20"/>
              </w:rPr>
              <w:t>100,346.57</w:t>
            </w: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107" w:right="0"/>
              <w:jc w:val="left"/>
              <w:rPr>
                <w:rFonts w:ascii="宋体" w:hAnsi="宋体" w:cs="宋体" w:eastAsia="宋体" w:hint="default"/>
                <w:sz w:val="18"/>
                <w:szCs w:val="18"/>
              </w:rPr>
            </w:pPr>
            <w:r>
              <w:rPr>
                <w:rFonts w:ascii="宋体" w:hAnsi="宋体" w:cs="宋体" w:eastAsia="宋体" w:hint="default"/>
                <w:sz w:val="18"/>
                <w:szCs w:val="18"/>
              </w:rPr>
              <w:t>职工教育经费</w:t>
            </w:r>
          </w:p>
        </w:tc>
        <w:tc>
          <w:tcPr>
            <w:tcW w:w="1701"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1,575,101.90</w:t>
            </w:r>
            <w:r>
              <w:rPr>
                <w:rFonts w:ascii="Arial"/>
                <w:sz w:val="20"/>
              </w:rPr>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1,575,101.90</w:t>
            </w:r>
            <w:r>
              <w:rPr>
                <w:rFonts w:ascii="Arial"/>
                <w:sz w:val="20"/>
              </w:rPr>
            </w:r>
          </w:p>
        </w:tc>
        <w:tc>
          <w:tcPr>
            <w:tcW w:w="1488" w:type="dxa"/>
            <w:tcBorders>
              <w:top w:val="nil" w:sz="6" w:space="0" w:color="auto"/>
              <w:left w:val="nil" w:sz="6" w:space="0" w:color="auto"/>
              <w:bottom w:val="nil" w:sz="6" w:space="0" w:color="auto"/>
              <w:right w:val="nil" w:sz="6" w:space="0" w:color="auto"/>
            </w:tcBorders>
          </w:tcPr>
          <w:p>
            <w:pPr/>
          </w:p>
        </w:tc>
      </w:tr>
      <w:tr>
        <w:trPr>
          <w:trHeight w:val="250"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08" w:lineRule="exact"/>
              <w:ind w:left="107" w:right="0"/>
              <w:jc w:val="left"/>
              <w:rPr>
                <w:rFonts w:ascii="宋体" w:hAnsi="宋体" w:cs="宋体" w:eastAsia="宋体" w:hint="default"/>
                <w:sz w:val="18"/>
                <w:szCs w:val="18"/>
              </w:rPr>
            </w:pPr>
            <w:r>
              <w:rPr>
                <w:rFonts w:ascii="宋体" w:hAnsi="宋体" w:cs="宋体" w:eastAsia="宋体" w:hint="default"/>
                <w:sz w:val="18"/>
                <w:szCs w:val="18"/>
              </w:rPr>
              <w:t>辞退福利</w:t>
            </w:r>
          </w:p>
        </w:tc>
        <w:tc>
          <w:tcPr>
            <w:tcW w:w="1701"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r>
      <w:tr>
        <w:trPr>
          <w:trHeight w:val="265" w:hRule="exact"/>
        </w:trPr>
        <w:tc>
          <w:tcPr>
            <w:tcW w:w="2271" w:type="dxa"/>
            <w:tcBorders>
              <w:top w:val="nil" w:sz="6" w:space="0" w:color="auto"/>
              <w:left w:val="nil" w:sz="6" w:space="0" w:color="auto"/>
              <w:bottom w:val="nil" w:sz="6" w:space="0" w:color="auto"/>
              <w:right w:val="nil" w:sz="6" w:space="0" w:color="auto"/>
            </w:tcBorders>
          </w:tcPr>
          <w:p>
            <w:pPr>
              <w:pStyle w:val="TableParagraph"/>
              <w:spacing w:line="222" w:lineRule="exact"/>
              <w:ind w:left="10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01"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1607"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r>
      <w:tr>
        <w:trPr>
          <w:trHeight w:val="311" w:hRule="exact"/>
        </w:trPr>
        <w:tc>
          <w:tcPr>
            <w:tcW w:w="2271" w:type="dxa"/>
            <w:tcBorders>
              <w:top w:val="nil" w:sz="6" w:space="0" w:color="auto"/>
              <w:left w:val="nil" w:sz="6" w:space="0" w:color="auto"/>
              <w:bottom w:val="single" w:sz="17" w:space="0" w:color="000000"/>
              <w:right w:val="nil" w:sz="6" w:space="0" w:color="auto"/>
            </w:tcBorders>
          </w:tcPr>
          <w:p>
            <w:pPr>
              <w:pStyle w:val="TableParagraph"/>
              <w:spacing w:line="223" w:lineRule="exact"/>
              <w:ind w:right="94"/>
              <w:jc w:val="center"/>
              <w:rPr>
                <w:rFonts w:ascii="宋体" w:hAnsi="宋体" w:cs="宋体" w:eastAsia="宋体" w:hint="default"/>
                <w:sz w:val="18"/>
                <w:szCs w:val="18"/>
              </w:rPr>
            </w:pPr>
            <w:r>
              <w:rPr>
                <w:rFonts w:ascii="宋体" w:hAnsi="宋体" w:cs="宋体" w:eastAsia="宋体" w:hint="default"/>
                <w:sz w:val="18"/>
                <w:szCs w:val="18"/>
              </w:rPr>
              <w:t>合计</w:t>
            </w:r>
          </w:p>
        </w:tc>
        <w:tc>
          <w:tcPr>
            <w:tcW w:w="1701"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214"/>
              <w:jc w:val="right"/>
              <w:rPr>
                <w:rFonts w:ascii="Arial" w:hAnsi="Arial" w:cs="Arial" w:eastAsia="Arial" w:hint="default"/>
                <w:sz w:val="20"/>
                <w:szCs w:val="20"/>
              </w:rPr>
            </w:pPr>
            <w:r>
              <w:rPr>
                <w:rFonts w:ascii="Arial"/>
                <w:spacing w:val="-1"/>
                <w:sz w:val="20"/>
              </w:rPr>
              <w:t>43,283,819.99</w:t>
            </w:r>
          </w:p>
        </w:tc>
        <w:tc>
          <w:tcPr>
            <w:tcW w:w="1715"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106"/>
              <w:jc w:val="right"/>
              <w:rPr>
                <w:rFonts w:ascii="Arial" w:hAnsi="Arial" w:cs="Arial" w:eastAsia="Arial" w:hint="default"/>
                <w:sz w:val="20"/>
                <w:szCs w:val="20"/>
              </w:rPr>
            </w:pPr>
            <w:r>
              <w:rPr>
                <w:rFonts w:ascii="Arial"/>
                <w:spacing w:val="-1"/>
                <w:sz w:val="20"/>
              </w:rPr>
              <w:t>100,923,333.34</w:t>
            </w:r>
          </w:p>
        </w:tc>
        <w:tc>
          <w:tcPr>
            <w:tcW w:w="1607"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107"/>
              <w:jc w:val="right"/>
              <w:rPr>
                <w:rFonts w:ascii="Arial" w:hAnsi="Arial" w:cs="Arial" w:eastAsia="Arial" w:hint="default"/>
                <w:sz w:val="20"/>
                <w:szCs w:val="20"/>
              </w:rPr>
            </w:pPr>
            <w:r>
              <w:rPr>
                <w:rFonts w:ascii="Arial"/>
                <w:spacing w:val="-1"/>
                <w:sz w:val="20"/>
              </w:rPr>
              <w:t>114,604,736.75</w:t>
            </w:r>
            <w:r>
              <w:rPr>
                <w:rFonts w:ascii="Arial"/>
                <w:sz w:val="20"/>
              </w:rPr>
            </w:r>
          </w:p>
        </w:tc>
        <w:tc>
          <w:tcPr>
            <w:tcW w:w="1488"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98"/>
              <w:jc w:val="right"/>
              <w:rPr>
                <w:rFonts w:ascii="Arial" w:hAnsi="Arial" w:cs="Arial" w:eastAsia="Arial" w:hint="default"/>
                <w:sz w:val="20"/>
                <w:szCs w:val="20"/>
              </w:rPr>
            </w:pPr>
            <w:r>
              <w:rPr>
                <w:rFonts w:ascii="Arial"/>
                <w:spacing w:val="-1"/>
                <w:sz w:val="20"/>
              </w:rPr>
              <w:t>29,602,416.58</w:t>
            </w:r>
          </w:p>
        </w:tc>
      </w:tr>
    </w:tbl>
    <w:p>
      <w:pPr>
        <w:spacing w:line="240" w:lineRule="auto" w:before="2"/>
        <w:rPr>
          <w:rFonts w:ascii="宋体" w:hAnsi="宋体" w:cs="宋体" w:eastAsia="宋体" w:hint="default"/>
          <w:b/>
          <w:bCs/>
          <w:sz w:val="6"/>
          <w:szCs w:val="6"/>
        </w:rPr>
      </w:pPr>
    </w:p>
    <w:p>
      <w:pPr>
        <w:pStyle w:val="BodyText"/>
        <w:spacing w:line="240" w:lineRule="auto" w:before="26"/>
        <w:ind w:left="560" w:right="0"/>
        <w:jc w:val="left"/>
      </w:pPr>
      <w:r>
        <w:rPr/>
        <w:pict>
          <v:group style="position:absolute;margin-left:74.160004pt;margin-top:-208.004379pt;width:441.25pt;height:200.8pt;mso-position-horizontal-relative:page;mso-position-vertical-relative:paragraph;z-index:-621208" coordorigin="1483,-4160" coordsize="8825,4016">
            <v:shape style="position:absolute;left:3672;top:-4143;width:10;height:2" type="#_x0000_t75" stroked="false">
              <v:imagedata r:id="rId24" o:title=""/>
            </v:shape>
            <v:shape style="position:absolute;left:5362;top:-4143;width:10;height:2" type="#_x0000_t75" stroked="false">
              <v:imagedata r:id="rId24" o:title=""/>
            </v:shape>
            <v:shape style="position:absolute;left:7184;top:-4143;width:10;height:2" type="#_x0000_t75" stroked="false">
              <v:imagedata r:id="rId24" o:title=""/>
            </v:shape>
            <v:shape style="position:absolute;left:8791;top:-4143;width:10;height:2" type="#_x0000_t75" stroked="false">
              <v:imagedata r:id="rId24" o:title=""/>
            </v:shape>
            <v:shape style="position:absolute;left:3653;top:-4160;width:5167;height:307" type="#_x0000_t75" stroked="false">
              <v:imagedata r:id="rId156" o:title=""/>
            </v:shape>
            <v:shape style="position:absolute;left:1483;top:-3891;width:8825;height:3746" type="#_x0000_t75" stroked="false">
              <v:imagedata r:id="rId157" o:title=""/>
            </v:shape>
            <w10:wrap type="none"/>
          </v:group>
        </w:pict>
      </w:r>
      <w:r>
        <w:rPr>
          <w:rFonts w:ascii="Arial" w:hAnsi="Arial" w:cs="Arial" w:eastAsia="Arial" w:hint="default"/>
        </w:rPr>
        <w:t>(1)</w:t>
      </w:r>
      <w:r>
        <w:rPr>
          <w:rFonts w:ascii="Arial" w:hAnsi="Arial" w:cs="Arial" w:eastAsia="Arial" w:hint="default"/>
          <w:spacing w:val="57"/>
        </w:rPr>
        <w:t> </w:t>
      </w:r>
      <w:r>
        <w:rPr/>
        <w:t>年末余额中的工资、奖金、津贴和补贴已于</w:t>
      </w:r>
      <w:r>
        <w:rPr>
          <w:spacing w:val="-61"/>
        </w:rPr>
        <w:t> </w:t>
      </w:r>
      <w:r>
        <w:rPr>
          <w:rFonts w:ascii="Arial" w:hAnsi="Arial" w:cs="Arial" w:eastAsia="Arial" w:hint="default"/>
        </w:rPr>
        <w:t>2010</w:t>
      </w:r>
      <w:r>
        <w:rPr>
          <w:rFonts w:ascii="Arial" w:hAnsi="Arial" w:cs="Arial" w:eastAsia="Arial" w:hint="default"/>
          <w:spacing w:val="-15"/>
        </w:rPr>
        <w:t> </w:t>
      </w:r>
      <w:r>
        <w:rPr/>
        <w:t>年</w:t>
      </w:r>
      <w:r>
        <w:rPr>
          <w:spacing w:val="-61"/>
        </w:rPr>
        <w:t> </w:t>
      </w:r>
      <w:r>
        <w:rPr>
          <w:rFonts w:ascii="Arial" w:hAnsi="Arial" w:cs="Arial" w:eastAsia="Arial" w:hint="default"/>
        </w:rPr>
        <w:t>2</w:t>
      </w:r>
      <w:r>
        <w:rPr>
          <w:rFonts w:ascii="Arial" w:hAnsi="Arial" w:cs="Arial" w:eastAsia="Arial" w:hint="default"/>
          <w:spacing w:val="-16"/>
        </w:rPr>
        <w:t> </w:t>
      </w:r>
      <w:r>
        <w:rPr/>
        <w:t>月发放完毕。</w:t>
      </w:r>
    </w:p>
    <w:p>
      <w:pPr>
        <w:pStyle w:val="BodyText"/>
        <w:spacing w:line="240" w:lineRule="auto" w:before="149"/>
        <w:ind w:left="560" w:right="0"/>
        <w:jc w:val="left"/>
      </w:pPr>
      <w:r>
        <w:rPr>
          <w:rFonts w:ascii="Arial" w:hAnsi="Arial" w:cs="Arial" w:eastAsia="Arial" w:hint="default"/>
        </w:rPr>
        <w:t>(2)</w:t>
      </w:r>
      <w:r>
        <w:rPr>
          <w:rFonts w:ascii="Arial" w:hAnsi="Arial" w:cs="Arial" w:eastAsia="Arial" w:hint="default"/>
          <w:spacing w:val="57"/>
        </w:rPr>
        <w:t> </w:t>
      </w:r>
      <w:r>
        <w:rPr/>
        <w:t>年末余额中的社会保险费、住房公积金、工会经费已于</w:t>
      </w:r>
      <w:r>
        <w:rPr>
          <w:spacing w:val="-61"/>
        </w:rPr>
        <w:t> </w:t>
      </w:r>
      <w:r>
        <w:rPr>
          <w:rFonts w:ascii="Arial" w:hAnsi="Arial" w:cs="Arial" w:eastAsia="Arial" w:hint="default"/>
        </w:rPr>
        <w:t>2010</w:t>
      </w:r>
      <w:r>
        <w:rPr>
          <w:rFonts w:ascii="Arial" w:hAnsi="Arial" w:cs="Arial" w:eastAsia="Arial" w:hint="default"/>
          <w:spacing w:val="-15"/>
        </w:rPr>
        <w:t> </w:t>
      </w:r>
      <w:r>
        <w:rPr/>
        <w:t>年</w:t>
      </w:r>
      <w:r>
        <w:rPr>
          <w:spacing w:val="-61"/>
        </w:rPr>
        <w:t> </w:t>
      </w:r>
      <w:r>
        <w:rPr>
          <w:rFonts w:ascii="Arial" w:hAnsi="Arial" w:cs="Arial" w:eastAsia="Arial" w:hint="default"/>
        </w:rPr>
        <w:t>1</w:t>
      </w:r>
      <w:r>
        <w:rPr>
          <w:rFonts w:ascii="Arial" w:hAnsi="Arial" w:cs="Arial" w:eastAsia="Arial" w:hint="default"/>
          <w:spacing w:val="-16"/>
        </w:rPr>
        <w:t> </w:t>
      </w:r>
      <w:r>
        <w:rPr/>
        <w:t>月缴纳完毕。</w:t>
      </w:r>
    </w:p>
    <w:p>
      <w:pPr>
        <w:spacing w:after="0" w:line="240" w:lineRule="auto"/>
        <w:jc w:val="left"/>
        <w:sectPr>
          <w:pgSz w:w="11910" w:h="16840"/>
          <w:pgMar w:header="747" w:footer="727" w:top="980" w:bottom="920" w:left="1220" w:right="1160"/>
        </w:sectPr>
      </w:pPr>
    </w:p>
    <w:p>
      <w:pPr>
        <w:spacing w:line="240" w:lineRule="auto" w:before="7"/>
        <w:rPr>
          <w:rFonts w:ascii="宋体" w:hAnsi="宋体" w:cs="宋体" w:eastAsia="宋体" w:hint="default"/>
          <w:sz w:val="29"/>
          <w:szCs w:val="29"/>
        </w:rPr>
      </w:pPr>
    </w:p>
    <w:p>
      <w:pPr>
        <w:pStyle w:val="Heading5"/>
        <w:spacing w:line="240" w:lineRule="auto" w:before="26"/>
        <w:ind w:right="0"/>
        <w:jc w:val="left"/>
        <w:rPr>
          <w:b w:val="0"/>
          <w:bCs w:val="0"/>
        </w:rPr>
      </w:pPr>
      <w:r>
        <w:rPr>
          <w:rFonts w:ascii="Arial" w:hAnsi="Arial" w:cs="Arial" w:eastAsia="Arial" w:hint="default"/>
        </w:rPr>
        <w:t>21.</w:t>
      </w:r>
      <w:r>
        <w:rPr>
          <w:rFonts w:ascii="Arial" w:hAnsi="Arial" w:cs="Arial" w:eastAsia="Arial" w:hint="default"/>
          <w:spacing w:val="-45"/>
        </w:rPr>
        <w:t> </w:t>
      </w:r>
      <w:r>
        <w:rPr/>
        <w:t>应交税费</w:t>
      </w:r>
      <w:r>
        <w:rPr>
          <w:b w:val="0"/>
          <w:bCs w:val="0"/>
        </w:rPr>
      </w:r>
    </w:p>
    <w:p>
      <w:pPr>
        <w:spacing w:line="240" w:lineRule="auto" w:before="10"/>
        <w:rPr>
          <w:rFonts w:ascii="宋体" w:hAnsi="宋体" w:cs="宋体" w:eastAsia="宋体" w:hint="default"/>
          <w:b/>
          <w:bCs/>
          <w:sz w:val="15"/>
          <w:szCs w:val="15"/>
        </w:rPr>
      </w:pPr>
    </w:p>
    <w:tbl>
      <w:tblPr>
        <w:tblW w:w="0" w:type="auto"/>
        <w:jc w:val="left"/>
        <w:tblInd w:w="282" w:type="dxa"/>
        <w:tblLayout w:type="fixed"/>
        <w:tblCellMar>
          <w:top w:w="0" w:type="dxa"/>
          <w:left w:w="0" w:type="dxa"/>
          <w:bottom w:w="0" w:type="dxa"/>
          <w:right w:w="0" w:type="dxa"/>
        </w:tblCellMar>
        <w:tblLook w:val="01E0"/>
      </w:tblPr>
      <w:tblGrid>
        <w:gridCol w:w="3185"/>
        <w:gridCol w:w="3404"/>
        <w:gridCol w:w="2193"/>
      </w:tblGrid>
      <w:tr>
        <w:trPr>
          <w:trHeight w:val="571" w:hRule="exact"/>
        </w:trPr>
        <w:tc>
          <w:tcPr>
            <w:tcW w:w="3185" w:type="dxa"/>
            <w:tcBorders>
              <w:top w:val="single" w:sz="17" w:space="0" w:color="000000"/>
              <w:left w:val="nil" w:sz="6" w:space="0" w:color="auto"/>
              <w:bottom w:val="nil" w:sz="6" w:space="0" w:color="auto"/>
              <w:right w:val="nil" w:sz="6" w:space="0" w:color="auto"/>
            </w:tcBorders>
          </w:tcPr>
          <w:p>
            <w:pPr>
              <w:pStyle w:val="TableParagraph"/>
              <w:spacing w:line="232" w:lineRule="exact"/>
              <w:ind w:left="1516"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63"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404" w:type="dxa"/>
            <w:tcBorders>
              <w:top w:val="single" w:sz="17" w:space="0" w:color="000000"/>
              <w:left w:val="nil" w:sz="6" w:space="0" w:color="auto"/>
              <w:bottom w:val="nil" w:sz="6" w:space="0" w:color="auto"/>
              <w:right w:val="nil" w:sz="6" w:space="0" w:color="auto"/>
            </w:tcBorders>
          </w:tcPr>
          <w:p>
            <w:pPr>
              <w:pStyle w:val="TableParagraph"/>
              <w:spacing w:line="232" w:lineRule="exact"/>
              <w:ind w:right="160"/>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1"/>
              <w:ind w:left="1742" w:right="0"/>
              <w:jc w:val="left"/>
              <w:rPr>
                <w:rFonts w:ascii="Arial" w:hAnsi="Arial" w:cs="Arial" w:eastAsia="Arial" w:hint="default"/>
                <w:sz w:val="20"/>
                <w:szCs w:val="20"/>
              </w:rPr>
            </w:pPr>
            <w:r>
              <w:rPr>
                <w:rFonts w:ascii="Arial"/>
                <w:sz w:val="20"/>
              </w:rPr>
              <w:t>2,243,364.25</w:t>
            </w:r>
          </w:p>
        </w:tc>
        <w:tc>
          <w:tcPr>
            <w:tcW w:w="2193" w:type="dxa"/>
            <w:tcBorders>
              <w:top w:val="single" w:sz="17" w:space="0" w:color="000000"/>
              <w:left w:val="nil" w:sz="6" w:space="0" w:color="auto"/>
              <w:bottom w:val="nil" w:sz="6" w:space="0" w:color="auto"/>
              <w:right w:val="nil" w:sz="6" w:space="0" w:color="auto"/>
            </w:tcBorders>
          </w:tcPr>
          <w:p>
            <w:pPr>
              <w:pStyle w:val="TableParagraph"/>
              <w:spacing w:line="232" w:lineRule="exact"/>
              <w:ind w:left="492"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1"/>
              <w:ind w:left="950" w:right="0"/>
              <w:jc w:val="left"/>
              <w:rPr>
                <w:rFonts w:ascii="Arial" w:hAnsi="Arial" w:cs="Arial" w:eastAsia="Arial" w:hint="default"/>
                <w:sz w:val="20"/>
                <w:szCs w:val="20"/>
              </w:rPr>
            </w:pPr>
            <w:r>
              <w:rPr>
                <w:rFonts w:ascii="Arial"/>
                <w:sz w:val="20"/>
              </w:rPr>
              <w:t>3,095,378.64</w:t>
            </w:r>
          </w:p>
        </w:tc>
      </w:tr>
      <w:tr>
        <w:trPr>
          <w:trHeight w:val="269"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31" w:lineRule="exact"/>
              <w:ind w:left="163"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1"/>
              <w:jc w:val="right"/>
              <w:rPr>
                <w:rFonts w:ascii="Arial" w:hAnsi="Arial" w:cs="Arial" w:eastAsia="Arial" w:hint="default"/>
                <w:sz w:val="20"/>
                <w:szCs w:val="20"/>
              </w:rPr>
            </w:pPr>
            <w:r>
              <w:rPr>
                <w:rFonts w:ascii="Arial"/>
                <w:spacing w:val="-1"/>
                <w:sz w:val="20"/>
              </w:rPr>
              <w:t>-103,716.82</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2"/>
              <w:jc w:val="right"/>
              <w:rPr>
                <w:rFonts w:ascii="Arial" w:hAnsi="Arial" w:cs="Arial" w:eastAsia="Arial" w:hint="default"/>
                <w:sz w:val="20"/>
                <w:szCs w:val="20"/>
              </w:rPr>
            </w:pPr>
            <w:r>
              <w:rPr>
                <w:rFonts w:ascii="Arial"/>
                <w:spacing w:val="-1"/>
                <w:sz w:val="20"/>
              </w:rPr>
              <w:t>-155,542.25</w:t>
            </w:r>
          </w:p>
        </w:tc>
      </w:tr>
      <w:tr>
        <w:trPr>
          <w:trHeight w:val="269"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31" w:lineRule="exact"/>
              <w:ind w:left="163"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1"/>
              <w:jc w:val="right"/>
              <w:rPr>
                <w:rFonts w:ascii="Arial" w:hAnsi="Arial" w:cs="Arial" w:eastAsia="Arial" w:hint="default"/>
                <w:sz w:val="20"/>
                <w:szCs w:val="20"/>
              </w:rPr>
            </w:pPr>
            <w:r>
              <w:rPr>
                <w:rFonts w:ascii="Arial"/>
                <w:spacing w:val="-1"/>
                <w:sz w:val="20"/>
              </w:rPr>
              <w:t>169,918.25</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2"/>
              <w:jc w:val="right"/>
              <w:rPr>
                <w:rFonts w:ascii="Arial" w:hAnsi="Arial" w:cs="Arial" w:eastAsia="Arial" w:hint="default"/>
                <w:sz w:val="20"/>
                <w:szCs w:val="20"/>
              </w:rPr>
            </w:pPr>
            <w:r>
              <w:rPr>
                <w:rFonts w:ascii="Arial"/>
                <w:spacing w:val="-1"/>
                <w:sz w:val="20"/>
              </w:rPr>
              <w:t>225,936.21</w:t>
            </w:r>
          </w:p>
        </w:tc>
      </w:tr>
      <w:tr>
        <w:trPr>
          <w:trHeight w:val="269"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31" w:lineRule="exact"/>
              <w:ind w:left="163"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1"/>
              <w:jc w:val="right"/>
              <w:rPr>
                <w:rFonts w:ascii="Arial" w:hAnsi="Arial" w:cs="Arial" w:eastAsia="Arial" w:hint="default"/>
                <w:sz w:val="20"/>
                <w:szCs w:val="20"/>
              </w:rPr>
            </w:pPr>
            <w:r>
              <w:rPr>
                <w:rFonts w:ascii="Arial"/>
                <w:spacing w:val="-1"/>
                <w:sz w:val="20"/>
              </w:rPr>
              <w:t>97,096.10</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2"/>
              <w:jc w:val="right"/>
              <w:rPr>
                <w:rFonts w:ascii="Arial" w:hAnsi="Arial" w:cs="Arial" w:eastAsia="Arial" w:hint="default"/>
                <w:sz w:val="20"/>
                <w:szCs w:val="20"/>
              </w:rPr>
            </w:pPr>
            <w:r>
              <w:rPr>
                <w:rFonts w:ascii="Arial"/>
                <w:spacing w:val="-1"/>
                <w:sz w:val="20"/>
              </w:rPr>
              <w:t>129,106.43</w:t>
            </w:r>
            <w:r>
              <w:rPr>
                <w:rFonts w:ascii="Arial"/>
                <w:sz w:val="20"/>
              </w:rPr>
            </w:r>
          </w:p>
        </w:tc>
      </w:tr>
      <w:tr>
        <w:trPr>
          <w:trHeight w:val="269"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31" w:lineRule="exact"/>
              <w:ind w:left="163" w:right="0"/>
              <w:jc w:val="left"/>
              <w:rPr>
                <w:rFonts w:ascii="宋体" w:hAnsi="宋体" w:cs="宋体" w:eastAsia="宋体" w:hint="default"/>
                <w:sz w:val="20"/>
                <w:szCs w:val="20"/>
              </w:rPr>
            </w:pPr>
            <w:r>
              <w:rPr>
                <w:rFonts w:ascii="宋体" w:hAnsi="宋体" w:cs="宋体" w:eastAsia="宋体" w:hint="default"/>
                <w:sz w:val="20"/>
                <w:szCs w:val="20"/>
              </w:rPr>
              <w:t>企业所得税</w:t>
            </w:r>
          </w:p>
        </w:tc>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2"/>
              <w:jc w:val="right"/>
              <w:rPr>
                <w:rFonts w:ascii="Arial" w:hAnsi="Arial" w:cs="Arial" w:eastAsia="Arial" w:hint="default"/>
                <w:sz w:val="20"/>
                <w:szCs w:val="20"/>
              </w:rPr>
            </w:pPr>
            <w:r>
              <w:rPr>
                <w:rFonts w:ascii="Arial"/>
                <w:spacing w:val="-1"/>
                <w:sz w:val="20"/>
              </w:rPr>
              <w:t>10,808,423.39</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3"/>
              <w:jc w:val="right"/>
              <w:rPr>
                <w:rFonts w:ascii="Arial" w:hAnsi="Arial" w:cs="Arial" w:eastAsia="Arial" w:hint="default"/>
                <w:sz w:val="20"/>
                <w:szCs w:val="20"/>
              </w:rPr>
            </w:pPr>
            <w:r>
              <w:rPr>
                <w:rFonts w:ascii="Arial"/>
                <w:spacing w:val="-1"/>
                <w:sz w:val="20"/>
              </w:rPr>
              <w:t>19,925,542.60</w:t>
            </w:r>
          </w:p>
        </w:tc>
      </w:tr>
      <w:tr>
        <w:trPr>
          <w:trHeight w:val="269"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31" w:lineRule="exact"/>
              <w:ind w:left="163" w:right="0"/>
              <w:jc w:val="left"/>
              <w:rPr>
                <w:rFonts w:ascii="宋体" w:hAnsi="宋体" w:cs="宋体" w:eastAsia="宋体" w:hint="default"/>
                <w:sz w:val="20"/>
                <w:szCs w:val="20"/>
              </w:rPr>
            </w:pPr>
            <w:r>
              <w:rPr>
                <w:rFonts w:ascii="宋体" w:hAnsi="宋体" w:cs="宋体" w:eastAsia="宋体" w:hint="default"/>
                <w:sz w:val="20"/>
                <w:szCs w:val="20"/>
              </w:rPr>
              <w:t>代扣代缴个人所得税</w:t>
            </w:r>
          </w:p>
        </w:tc>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1"/>
              <w:jc w:val="right"/>
              <w:rPr>
                <w:rFonts w:ascii="Arial" w:hAnsi="Arial" w:cs="Arial" w:eastAsia="Arial" w:hint="default"/>
                <w:sz w:val="20"/>
                <w:szCs w:val="20"/>
              </w:rPr>
            </w:pPr>
            <w:r>
              <w:rPr>
                <w:rFonts w:ascii="Arial"/>
                <w:spacing w:val="-1"/>
                <w:sz w:val="20"/>
              </w:rPr>
              <w:t>301,322.67</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2"/>
              <w:jc w:val="right"/>
              <w:rPr>
                <w:rFonts w:ascii="Arial" w:hAnsi="Arial" w:cs="Arial" w:eastAsia="Arial" w:hint="default"/>
                <w:sz w:val="20"/>
                <w:szCs w:val="20"/>
              </w:rPr>
            </w:pPr>
            <w:r>
              <w:rPr>
                <w:rFonts w:ascii="Arial"/>
                <w:spacing w:val="-1"/>
                <w:sz w:val="20"/>
              </w:rPr>
              <w:t>411,342.78</w:t>
            </w:r>
          </w:p>
        </w:tc>
      </w:tr>
      <w:tr>
        <w:trPr>
          <w:trHeight w:val="269"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31" w:lineRule="exact"/>
              <w:ind w:left="163"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2"/>
              <w:jc w:val="right"/>
              <w:rPr>
                <w:rFonts w:ascii="Arial" w:hAnsi="Arial" w:cs="Arial" w:eastAsia="Arial" w:hint="default"/>
                <w:sz w:val="20"/>
                <w:szCs w:val="20"/>
              </w:rPr>
            </w:pPr>
            <w:r>
              <w:rPr>
                <w:rFonts w:ascii="Arial"/>
                <w:spacing w:val="-1"/>
                <w:sz w:val="20"/>
              </w:rPr>
              <w:t>77,388.45</w:t>
            </w:r>
            <w:r>
              <w:rPr>
                <w:rFonts w:ascii="Arial"/>
                <w:sz w:val="20"/>
              </w:rPr>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3"/>
              <w:jc w:val="right"/>
              <w:rPr>
                <w:rFonts w:ascii="Arial" w:hAnsi="Arial" w:cs="Arial" w:eastAsia="Arial" w:hint="default"/>
                <w:sz w:val="20"/>
                <w:szCs w:val="20"/>
              </w:rPr>
            </w:pPr>
            <w:r>
              <w:rPr>
                <w:rFonts w:ascii="Arial"/>
                <w:spacing w:val="-1"/>
                <w:sz w:val="20"/>
              </w:rPr>
              <w:t>83,747.03</w:t>
            </w:r>
          </w:p>
        </w:tc>
      </w:tr>
      <w:tr>
        <w:trPr>
          <w:trHeight w:val="269"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31" w:lineRule="exact"/>
              <w:ind w:left="163" w:right="0"/>
              <w:jc w:val="left"/>
              <w:rPr>
                <w:rFonts w:ascii="宋体" w:hAnsi="宋体" w:cs="宋体" w:eastAsia="宋体" w:hint="default"/>
                <w:sz w:val="20"/>
                <w:szCs w:val="20"/>
              </w:rPr>
            </w:pPr>
            <w:r>
              <w:rPr>
                <w:rFonts w:ascii="宋体" w:hAnsi="宋体" w:cs="宋体" w:eastAsia="宋体" w:hint="default"/>
                <w:sz w:val="20"/>
                <w:szCs w:val="20"/>
              </w:rPr>
              <w:t>土地使用税</w:t>
            </w:r>
          </w:p>
        </w:tc>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2"/>
              <w:jc w:val="right"/>
              <w:rPr>
                <w:rFonts w:ascii="Arial" w:hAnsi="Arial" w:cs="Arial" w:eastAsia="Arial" w:hint="default"/>
                <w:sz w:val="20"/>
                <w:szCs w:val="20"/>
              </w:rPr>
            </w:pPr>
            <w:r>
              <w:rPr>
                <w:rFonts w:ascii="Arial"/>
                <w:spacing w:val="-1"/>
                <w:sz w:val="20"/>
              </w:rPr>
              <w:t>255,065.78</w:t>
            </w:r>
            <w:r>
              <w:rPr>
                <w:rFonts w:ascii="Arial"/>
                <w:sz w:val="20"/>
              </w:rPr>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4"/>
              <w:jc w:val="right"/>
              <w:rPr>
                <w:rFonts w:ascii="Arial" w:hAnsi="Arial" w:cs="Arial" w:eastAsia="Arial" w:hint="default"/>
                <w:sz w:val="20"/>
                <w:szCs w:val="20"/>
              </w:rPr>
            </w:pPr>
            <w:r>
              <w:rPr>
                <w:rFonts w:ascii="Arial"/>
                <w:spacing w:val="-2"/>
                <w:sz w:val="20"/>
              </w:rPr>
              <w:t>291,047.33</w:t>
            </w:r>
            <w:r>
              <w:rPr>
                <w:rFonts w:ascii="Arial"/>
                <w:sz w:val="20"/>
              </w:rPr>
            </w:r>
          </w:p>
        </w:tc>
      </w:tr>
      <w:tr>
        <w:trPr>
          <w:trHeight w:val="277"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31" w:lineRule="exact"/>
              <w:ind w:left="207" w:right="0"/>
              <w:jc w:val="left"/>
              <w:rPr>
                <w:rFonts w:ascii="宋体" w:hAnsi="宋体" w:cs="宋体" w:eastAsia="宋体" w:hint="default"/>
                <w:sz w:val="20"/>
                <w:szCs w:val="20"/>
              </w:rPr>
            </w:pPr>
            <w:r>
              <w:rPr>
                <w:rFonts w:ascii="宋体" w:hAnsi="宋体" w:cs="宋体" w:eastAsia="宋体" w:hint="default"/>
                <w:sz w:val="20"/>
                <w:szCs w:val="20"/>
              </w:rPr>
              <w:t>土地增值税</w:t>
            </w:r>
          </w:p>
        </w:tc>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92"/>
              <w:jc w:val="right"/>
              <w:rPr>
                <w:rFonts w:ascii="Arial" w:hAnsi="Arial" w:cs="Arial" w:eastAsia="Arial" w:hint="default"/>
                <w:sz w:val="20"/>
                <w:szCs w:val="20"/>
              </w:rPr>
            </w:pPr>
            <w:r>
              <w:rPr>
                <w:rFonts w:ascii="Arial"/>
                <w:spacing w:val="-1"/>
                <w:sz w:val="20"/>
              </w:rPr>
              <w:t>2,229,957.97</w:t>
            </w:r>
            <w:r>
              <w:rPr>
                <w:rFonts w:ascii="Arial"/>
                <w:sz w:val="20"/>
              </w:rPr>
            </w:r>
          </w:p>
        </w:tc>
        <w:tc>
          <w:tcPr>
            <w:tcW w:w="2193" w:type="dxa"/>
            <w:tcBorders>
              <w:top w:val="nil" w:sz="6" w:space="0" w:color="auto"/>
              <w:left w:val="nil" w:sz="6" w:space="0" w:color="auto"/>
              <w:bottom w:val="nil" w:sz="6" w:space="0" w:color="auto"/>
              <w:right w:val="nil" w:sz="6" w:space="0" w:color="auto"/>
            </w:tcBorders>
          </w:tcPr>
          <w:p>
            <w:pPr/>
          </w:p>
        </w:tc>
      </w:tr>
      <w:tr>
        <w:trPr>
          <w:trHeight w:val="280" w:hRule="exact"/>
        </w:trPr>
        <w:tc>
          <w:tcPr>
            <w:tcW w:w="3185" w:type="dxa"/>
            <w:tcBorders>
              <w:top w:val="nil" w:sz="6" w:space="0" w:color="auto"/>
              <w:left w:val="nil" w:sz="6" w:space="0" w:color="auto"/>
              <w:bottom w:val="nil" w:sz="6" w:space="0" w:color="auto"/>
              <w:right w:val="nil" w:sz="6" w:space="0" w:color="auto"/>
            </w:tcBorders>
          </w:tcPr>
          <w:p>
            <w:pPr>
              <w:pStyle w:val="TableParagraph"/>
              <w:spacing w:line="234" w:lineRule="exact"/>
              <w:ind w:left="20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40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91"/>
              <w:jc w:val="right"/>
              <w:rPr>
                <w:rFonts w:ascii="Arial" w:hAnsi="Arial" w:cs="Arial" w:eastAsia="Arial" w:hint="default"/>
                <w:sz w:val="20"/>
                <w:szCs w:val="20"/>
              </w:rPr>
            </w:pPr>
            <w:r>
              <w:rPr>
                <w:rFonts w:ascii="Arial"/>
                <w:spacing w:val="-1"/>
                <w:sz w:val="20"/>
              </w:rPr>
              <w:t>35,830.57</w:t>
            </w:r>
          </w:p>
        </w:tc>
        <w:tc>
          <w:tcPr>
            <w:tcW w:w="2193" w:type="dxa"/>
            <w:tcBorders>
              <w:top w:val="nil" w:sz="6" w:space="0" w:color="auto"/>
              <w:left w:val="nil" w:sz="6" w:space="0" w:color="auto"/>
              <w:bottom w:val="nil" w:sz="6" w:space="0" w:color="auto"/>
              <w:right w:val="nil" w:sz="6" w:space="0" w:color="auto"/>
            </w:tcBorders>
          </w:tcPr>
          <w:p>
            <w:pPr/>
          </w:p>
        </w:tc>
      </w:tr>
      <w:tr>
        <w:trPr>
          <w:trHeight w:val="298" w:hRule="exact"/>
        </w:trPr>
        <w:tc>
          <w:tcPr>
            <w:tcW w:w="3185" w:type="dxa"/>
            <w:tcBorders>
              <w:top w:val="nil" w:sz="6" w:space="0" w:color="auto"/>
              <w:left w:val="nil" w:sz="6" w:space="0" w:color="auto"/>
              <w:bottom w:val="single" w:sz="17" w:space="0" w:color="000000"/>
              <w:right w:val="nil" w:sz="6" w:space="0" w:color="auto"/>
            </w:tcBorders>
          </w:tcPr>
          <w:p>
            <w:pPr>
              <w:pStyle w:val="TableParagraph"/>
              <w:spacing w:line="234" w:lineRule="exact"/>
              <w:ind w:left="249"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404" w:type="dxa"/>
            <w:tcBorders>
              <w:top w:val="nil" w:sz="6" w:space="0" w:color="auto"/>
              <w:left w:val="nil" w:sz="6" w:space="0" w:color="auto"/>
              <w:bottom w:val="single" w:sz="17" w:space="0" w:color="000000"/>
              <w:right w:val="nil" w:sz="6" w:space="0" w:color="auto"/>
            </w:tcBorders>
          </w:tcPr>
          <w:p>
            <w:pPr>
              <w:pStyle w:val="TableParagraph"/>
              <w:spacing w:line="240" w:lineRule="auto" w:before="20"/>
              <w:ind w:right="491"/>
              <w:jc w:val="right"/>
              <w:rPr>
                <w:rFonts w:ascii="Arial" w:hAnsi="Arial" w:cs="Arial" w:eastAsia="Arial" w:hint="default"/>
                <w:sz w:val="20"/>
                <w:szCs w:val="20"/>
              </w:rPr>
            </w:pPr>
            <w:r>
              <w:rPr>
                <w:rFonts w:ascii="Arial"/>
                <w:spacing w:val="-1"/>
                <w:sz w:val="20"/>
              </w:rPr>
              <w:t>16,114,650.61</w:t>
            </w:r>
          </w:p>
        </w:tc>
        <w:tc>
          <w:tcPr>
            <w:tcW w:w="2193" w:type="dxa"/>
            <w:tcBorders>
              <w:top w:val="nil" w:sz="6" w:space="0" w:color="auto"/>
              <w:left w:val="nil" w:sz="6" w:space="0" w:color="auto"/>
              <w:bottom w:val="single" w:sz="17" w:space="0" w:color="000000"/>
              <w:right w:val="nil" w:sz="6" w:space="0" w:color="auto"/>
            </w:tcBorders>
          </w:tcPr>
          <w:p>
            <w:pPr>
              <w:pStyle w:val="TableParagraph"/>
              <w:spacing w:line="240" w:lineRule="auto" w:before="20"/>
              <w:ind w:right="72"/>
              <w:jc w:val="right"/>
              <w:rPr>
                <w:rFonts w:ascii="Arial" w:hAnsi="Arial" w:cs="Arial" w:eastAsia="Arial" w:hint="default"/>
                <w:sz w:val="20"/>
                <w:szCs w:val="20"/>
              </w:rPr>
            </w:pPr>
            <w:r>
              <w:rPr>
                <w:rFonts w:ascii="Arial"/>
                <w:spacing w:val="-1"/>
                <w:sz w:val="20"/>
              </w:rPr>
              <w:t>24,006,558.77</w:t>
            </w:r>
          </w:p>
        </w:tc>
      </w:tr>
    </w:tbl>
    <w:p>
      <w:pPr>
        <w:spacing w:before="59"/>
        <w:ind w:left="623" w:right="0" w:firstLine="0"/>
        <w:jc w:val="left"/>
        <w:rPr>
          <w:rFonts w:ascii="宋体" w:hAnsi="宋体" w:cs="宋体" w:eastAsia="宋体" w:hint="default"/>
          <w:sz w:val="24"/>
          <w:szCs w:val="24"/>
        </w:rPr>
      </w:pPr>
      <w:r>
        <w:rPr/>
        <w:pict>
          <v:group style="position:absolute;margin-left:74.160004pt;margin-top:-167.534317pt;width:441.1pt;height:164.3pt;mso-position-horizontal-relative:page;mso-position-vertical-relative:paragraph;z-index:-621184" coordorigin="1483,-3351" coordsize="8822,3286">
            <v:shape style="position:absolute;left:4933;top:-3334;width:10;height:2" type="#_x0000_t75" stroked="false">
              <v:imagedata r:id="rId24" o:title=""/>
            </v:shape>
            <v:shape style="position:absolute;left:7674;top:-3334;width:10;height:2" type="#_x0000_t75" stroked="false">
              <v:imagedata r:id="rId24" o:title=""/>
            </v:shape>
            <v:shape style="position:absolute;left:4914;top:-3351;width:2789;height:308" type="#_x0000_t75" stroked="false">
              <v:imagedata r:id="rId159" o:title=""/>
            </v:shape>
            <v:shape style="position:absolute;left:1483;top:-3081;width:8821;height:3016" type="#_x0000_t75" stroked="false">
              <v:imagedata r:id="rId160" o:title=""/>
            </v:shape>
            <w10:wrap type="none"/>
          </v:group>
        </w:pict>
      </w:r>
      <w:r>
        <w:rPr>
          <w:rFonts w:ascii="Arial" w:hAnsi="Arial" w:cs="Arial" w:eastAsia="Arial" w:hint="default"/>
          <w:b/>
          <w:bCs/>
          <w:sz w:val="24"/>
          <w:szCs w:val="24"/>
        </w:rPr>
        <w:t>22.</w:t>
      </w:r>
      <w:r>
        <w:rPr>
          <w:rFonts w:ascii="Arial" w:hAnsi="Arial" w:cs="Arial" w:eastAsia="Arial" w:hint="default"/>
          <w:b/>
          <w:bCs/>
          <w:spacing w:val="-45"/>
          <w:sz w:val="24"/>
          <w:szCs w:val="24"/>
        </w:rPr>
        <w:t> </w:t>
      </w:r>
      <w:r>
        <w:rPr>
          <w:rFonts w:ascii="宋体" w:hAnsi="宋体" w:cs="宋体" w:eastAsia="宋体" w:hint="default"/>
          <w:b/>
          <w:bCs/>
          <w:sz w:val="24"/>
          <w:szCs w:val="24"/>
        </w:rPr>
        <w:t>应付股利</w:t>
      </w:r>
      <w:r>
        <w:rPr>
          <w:rFonts w:ascii="宋体" w:hAnsi="宋体" w:cs="宋体" w:eastAsia="宋体" w:hint="default"/>
          <w:sz w:val="24"/>
          <w:szCs w:val="24"/>
        </w:rPr>
      </w:r>
    </w:p>
    <w:p>
      <w:pPr>
        <w:spacing w:line="240" w:lineRule="auto" w:before="11"/>
        <w:rPr>
          <w:rFonts w:ascii="宋体" w:hAnsi="宋体" w:cs="宋体" w:eastAsia="宋体" w:hint="default"/>
          <w:b/>
          <w:bCs/>
          <w:sz w:val="15"/>
          <w:szCs w:val="15"/>
        </w:rPr>
      </w:pPr>
    </w:p>
    <w:tbl>
      <w:tblPr>
        <w:tblW w:w="0" w:type="auto"/>
        <w:jc w:val="left"/>
        <w:tblInd w:w="282" w:type="dxa"/>
        <w:tblLayout w:type="fixed"/>
        <w:tblCellMar>
          <w:top w:w="0" w:type="dxa"/>
          <w:left w:w="0" w:type="dxa"/>
          <w:bottom w:w="0" w:type="dxa"/>
          <w:right w:w="0" w:type="dxa"/>
        </w:tblCellMar>
        <w:tblLook w:val="01E0"/>
      </w:tblPr>
      <w:tblGrid>
        <w:gridCol w:w="3391"/>
        <w:gridCol w:w="3167"/>
        <w:gridCol w:w="2225"/>
      </w:tblGrid>
      <w:tr>
        <w:trPr>
          <w:trHeight w:val="579" w:hRule="exact"/>
        </w:trPr>
        <w:tc>
          <w:tcPr>
            <w:tcW w:w="3391" w:type="dxa"/>
            <w:tcBorders>
              <w:top w:val="single" w:sz="17" w:space="0" w:color="000000"/>
              <w:left w:val="nil" w:sz="6" w:space="0" w:color="auto"/>
              <w:bottom w:val="nil" w:sz="6" w:space="0" w:color="auto"/>
              <w:right w:val="nil" w:sz="6" w:space="0" w:color="auto"/>
            </w:tcBorders>
          </w:tcPr>
          <w:p>
            <w:pPr>
              <w:pStyle w:val="TableParagraph"/>
              <w:spacing w:line="232" w:lineRule="exact"/>
              <w:ind w:left="1528"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6"/>
              <w:ind w:left="173" w:right="0"/>
              <w:jc w:val="left"/>
              <w:rPr>
                <w:rFonts w:ascii="宋体" w:hAnsi="宋体" w:cs="宋体" w:eastAsia="宋体" w:hint="default"/>
                <w:sz w:val="20"/>
                <w:szCs w:val="20"/>
              </w:rPr>
            </w:pPr>
            <w:r>
              <w:rPr>
                <w:rFonts w:ascii="宋体" w:hAnsi="宋体" w:cs="宋体" w:eastAsia="宋体" w:hint="default"/>
                <w:sz w:val="20"/>
                <w:szCs w:val="20"/>
              </w:rPr>
              <w:t>应付其他法人股股东股利</w:t>
            </w:r>
          </w:p>
        </w:tc>
        <w:tc>
          <w:tcPr>
            <w:tcW w:w="3167" w:type="dxa"/>
            <w:tcBorders>
              <w:top w:val="single" w:sz="17" w:space="0" w:color="000000"/>
              <w:left w:val="nil" w:sz="6" w:space="0" w:color="auto"/>
              <w:bottom w:val="nil" w:sz="6" w:space="0" w:color="auto"/>
              <w:right w:val="nil" w:sz="6" w:space="0" w:color="auto"/>
            </w:tcBorders>
          </w:tcPr>
          <w:p>
            <w:pPr>
              <w:pStyle w:val="TableParagraph"/>
              <w:spacing w:line="232" w:lineRule="exact"/>
              <w:ind w:left="1016"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6"/>
              <w:ind w:left="1760" w:right="0"/>
              <w:jc w:val="left"/>
              <w:rPr>
                <w:rFonts w:ascii="Arial" w:hAnsi="Arial" w:cs="Arial" w:eastAsia="Arial" w:hint="default"/>
                <w:sz w:val="20"/>
                <w:szCs w:val="20"/>
              </w:rPr>
            </w:pPr>
            <w:r>
              <w:rPr>
                <w:rFonts w:ascii="Arial"/>
                <w:sz w:val="20"/>
              </w:rPr>
              <w:t>89,034.98</w:t>
            </w:r>
          </w:p>
        </w:tc>
        <w:tc>
          <w:tcPr>
            <w:tcW w:w="2225" w:type="dxa"/>
            <w:tcBorders>
              <w:top w:val="single" w:sz="17" w:space="0" w:color="000000"/>
              <w:left w:val="nil" w:sz="6" w:space="0" w:color="auto"/>
              <w:bottom w:val="nil" w:sz="6" w:space="0" w:color="auto"/>
              <w:right w:val="nil" w:sz="6" w:space="0" w:color="auto"/>
            </w:tcBorders>
          </w:tcPr>
          <w:p>
            <w:pPr>
              <w:pStyle w:val="TableParagraph"/>
              <w:spacing w:line="232" w:lineRule="exact"/>
              <w:ind w:left="514"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0"/>
              <w:ind w:left="1113" w:right="0"/>
              <w:jc w:val="left"/>
              <w:rPr>
                <w:rFonts w:ascii="Arial" w:hAnsi="Arial" w:cs="Arial" w:eastAsia="Arial" w:hint="default"/>
                <w:sz w:val="20"/>
                <w:szCs w:val="20"/>
              </w:rPr>
            </w:pPr>
            <w:r>
              <w:rPr>
                <w:rFonts w:ascii="Arial"/>
                <w:sz w:val="20"/>
              </w:rPr>
              <w:t>993,298.13</w:t>
            </w:r>
          </w:p>
        </w:tc>
      </w:tr>
      <w:tr>
        <w:trPr>
          <w:trHeight w:val="269"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24" w:lineRule="exact"/>
              <w:ind w:right="1413"/>
              <w:jc w:val="right"/>
              <w:rPr>
                <w:rFonts w:ascii="宋体" w:hAnsi="宋体" w:cs="宋体" w:eastAsia="宋体" w:hint="default"/>
                <w:sz w:val="20"/>
                <w:szCs w:val="20"/>
              </w:rPr>
            </w:pPr>
            <w:r>
              <w:rPr>
                <w:rFonts w:ascii="宋体" w:hAnsi="宋体" w:cs="宋体" w:eastAsia="宋体" w:hint="default"/>
                <w:spacing w:val="-1"/>
                <w:sz w:val="20"/>
                <w:szCs w:val="20"/>
              </w:rPr>
              <w:t>应付个人股股东股利</w:t>
            </w:r>
          </w:p>
        </w:tc>
        <w:tc>
          <w:tcPr>
            <w:tcW w:w="316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12"/>
              <w:jc w:val="right"/>
              <w:rPr>
                <w:rFonts w:ascii="Arial" w:hAnsi="Arial" w:cs="Arial" w:eastAsia="Arial" w:hint="default"/>
                <w:sz w:val="20"/>
                <w:szCs w:val="20"/>
              </w:rPr>
            </w:pPr>
            <w:r>
              <w:rPr>
                <w:rFonts w:ascii="Arial"/>
                <w:spacing w:val="-1"/>
                <w:sz w:val="20"/>
              </w:rPr>
              <w:t>3,816,204.56</w:t>
            </w:r>
            <w:r>
              <w:rPr>
                <w:rFonts w:ascii="Arial"/>
                <w:sz w:val="20"/>
              </w:rPr>
            </w:r>
          </w:p>
        </w:tc>
        <w:tc>
          <w:tcPr>
            <w:tcW w:w="222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1"/>
                <w:sz w:val="20"/>
              </w:rPr>
              <w:t>3,838,099.23</w:t>
            </w:r>
            <w:r>
              <w:rPr>
                <w:rFonts w:ascii="Arial"/>
                <w:sz w:val="20"/>
              </w:rPr>
            </w:r>
          </w:p>
        </w:tc>
      </w:tr>
      <w:tr>
        <w:trPr>
          <w:trHeight w:val="287" w:hRule="exact"/>
        </w:trPr>
        <w:tc>
          <w:tcPr>
            <w:tcW w:w="3391" w:type="dxa"/>
            <w:tcBorders>
              <w:top w:val="nil" w:sz="6" w:space="0" w:color="auto"/>
              <w:left w:val="nil" w:sz="6" w:space="0" w:color="auto"/>
              <w:bottom w:val="single" w:sz="17" w:space="0" w:color="000000"/>
              <w:right w:val="nil" w:sz="6" w:space="0" w:color="auto"/>
            </w:tcBorders>
          </w:tcPr>
          <w:p>
            <w:pPr>
              <w:pStyle w:val="TableParagraph"/>
              <w:spacing w:line="223" w:lineRule="exact"/>
              <w:ind w:right="1459"/>
              <w:jc w:val="right"/>
              <w:rPr>
                <w:rFonts w:ascii="宋体" w:hAnsi="宋体" w:cs="宋体" w:eastAsia="宋体" w:hint="default"/>
                <w:sz w:val="20"/>
                <w:szCs w:val="20"/>
              </w:rPr>
            </w:pPr>
            <w:r>
              <w:rPr>
                <w:rFonts w:ascii="宋体" w:hAnsi="宋体" w:cs="宋体" w:eastAsia="宋体" w:hint="default"/>
                <w:sz w:val="20"/>
                <w:szCs w:val="20"/>
              </w:rPr>
              <w:t>合计</w:t>
            </w:r>
          </w:p>
        </w:tc>
        <w:tc>
          <w:tcPr>
            <w:tcW w:w="3167"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512"/>
              <w:jc w:val="right"/>
              <w:rPr>
                <w:rFonts w:ascii="Arial" w:hAnsi="Arial" w:cs="Arial" w:eastAsia="Arial" w:hint="default"/>
                <w:sz w:val="20"/>
                <w:szCs w:val="20"/>
              </w:rPr>
            </w:pPr>
            <w:r>
              <w:rPr>
                <w:rFonts w:ascii="Arial"/>
                <w:spacing w:val="-1"/>
                <w:sz w:val="20"/>
              </w:rPr>
              <w:t>3,905,239.54</w:t>
            </w:r>
            <w:r>
              <w:rPr>
                <w:rFonts w:ascii="Arial"/>
                <w:sz w:val="20"/>
              </w:rPr>
            </w:r>
          </w:p>
        </w:tc>
        <w:tc>
          <w:tcPr>
            <w:tcW w:w="2225" w:type="dxa"/>
            <w:tcBorders>
              <w:top w:val="nil" w:sz="6" w:space="0" w:color="auto"/>
              <w:left w:val="nil" w:sz="6" w:space="0" w:color="auto"/>
              <w:bottom w:val="single" w:sz="17" w:space="0" w:color="000000"/>
              <w:right w:val="nil" w:sz="6" w:space="0" w:color="auto"/>
            </w:tcBorders>
          </w:tcPr>
          <w:p>
            <w:pPr>
              <w:pStyle w:val="TableParagraph"/>
              <w:spacing w:line="240" w:lineRule="auto" w:before="9"/>
              <w:ind w:right="106"/>
              <w:jc w:val="right"/>
              <w:rPr>
                <w:rFonts w:ascii="Arial" w:hAnsi="Arial" w:cs="Arial" w:eastAsia="Arial" w:hint="default"/>
                <w:sz w:val="20"/>
                <w:szCs w:val="20"/>
              </w:rPr>
            </w:pPr>
            <w:r>
              <w:rPr>
                <w:rFonts w:ascii="Arial"/>
                <w:spacing w:val="-1"/>
                <w:sz w:val="20"/>
              </w:rPr>
              <w:t>4,831,397.36</w:t>
            </w:r>
            <w:r>
              <w:rPr>
                <w:rFonts w:ascii="Arial"/>
                <w:sz w:val="20"/>
              </w:rPr>
            </w:r>
          </w:p>
        </w:tc>
      </w:tr>
    </w:tbl>
    <w:p>
      <w:pPr>
        <w:pStyle w:val="BodyText"/>
        <w:spacing w:line="357" w:lineRule="auto" w:before="59"/>
        <w:ind w:left="560" w:right="138"/>
        <w:jc w:val="left"/>
      </w:pPr>
      <w:r>
        <w:rPr/>
        <w:pict>
          <v:group style="position:absolute;margin-left:74.160004pt;margin-top:-58.694408pt;width:441.15pt;height:55.45pt;mso-position-horizontal-relative:page;mso-position-vertical-relative:paragraph;z-index:-621160" coordorigin="1483,-1174" coordsize="8823,1109">
            <v:shape style="position:absolute;left:4956;top:-1157;width:10;height:2" type="#_x0000_t75" stroked="false">
              <v:imagedata r:id="rId50" o:title=""/>
            </v:shape>
            <v:shape style="position:absolute;left:7656;top:-1157;width:10;height:2" type="#_x0000_t75" stroked="false">
              <v:imagedata r:id="rId50" o:title=""/>
            </v:shape>
            <v:shape style="position:absolute;left:4937;top:-1174;width:2748;height:307" type="#_x0000_t75" stroked="false">
              <v:imagedata r:id="rId161" o:title=""/>
            </v:shape>
            <v:shape style="position:absolute;left:1483;top:-899;width:8822;height:834" type="#_x0000_t75" stroked="false">
              <v:imagedata r:id="rId162" o:title=""/>
            </v:shape>
            <w10:wrap type="none"/>
          </v:group>
        </w:pict>
      </w:r>
      <w:r>
        <w:rPr>
          <w:spacing w:val="-2"/>
        </w:rPr>
        <w:t>应付股利年末余额中应付个人股股东股利为本公司于以前年度宣派股利后，个人股股</w:t>
      </w:r>
      <w:r>
        <w:rPr>
          <w:spacing w:val="-104"/>
        </w:rPr>
        <w:t> </w:t>
      </w:r>
      <w:r>
        <w:rPr>
          <w:spacing w:val="-104"/>
        </w:rPr>
      </w:r>
      <w:r>
        <w:rPr/>
        <w:t>东尚未领取的股利。</w:t>
      </w:r>
    </w:p>
    <w:p>
      <w:pPr>
        <w:pStyle w:val="Heading5"/>
        <w:spacing w:line="240" w:lineRule="auto" w:before="155"/>
        <w:ind w:right="0"/>
        <w:jc w:val="left"/>
        <w:rPr>
          <w:b w:val="0"/>
          <w:bCs w:val="0"/>
        </w:rPr>
      </w:pPr>
      <w:r>
        <w:rPr>
          <w:rFonts w:ascii="Arial" w:hAnsi="Arial" w:cs="Arial" w:eastAsia="Arial" w:hint="default"/>
        </w:rPr>
        <w:t>23.</w:t>
      </w:r>
      <w:r>
        <w:rPr>
          <w:rFonts w:ascii="Arial" w:hAnsi="Arial" w:cs="Arial" w:eastAsia="Arial" w:hint="default"/>
          <w:spacing w:val="-45"/>
        </w:rPr>
        <w:t> </w:t>
      </w:r>
      <w:r>
        <w:rPr/>
        <w:t>其他应付款</w:t>
      </w:r>
      <w:r>
        <w:rPr>
          <w:b w:val="0"/>
          <w:bCs w:val="0"/>
        </w:rPr>
      </w:r>
    </w:p>
    <w:p>
      <w:pPr>
        <w:pStyle w:val="BodyText"/>
        <w:spacing w:line="240" w:lineRule="auto" w:before="192"/>
        <w:ind w:left="623" w:right="0"/>
        <w:jc w:val="left"/>
      </w:pPr>
      <w:r>
        <w:rPr/>
        <w:pict>
          <v:group style="position:absolute;margin-left:74.160004pt;margin-top:34.535606pt;width:444.5pt;height:82.45pt;mso-position-horizontal-relative:page;mso-position-vertical-relative:paragraph;z-index:-621136" coordorigin="1483,691" coordsize="8890,1649">
            <v:shape style="position:absolute;left:4956;top:708;width:10;height:2" type="#_x0000_t75" stroked="false">
              <v:imagedata r:id="rId24" o:title=""/>
            </v:shape>
            <v:shape style="position:absolute;left:7656;top:708;width:10;height:2" type="#_x0000_t75" stroked="false">
              <v:imagedata r:id="rId24" o:title=""/>
            </v:shape>
            <v:shape style="position:absolute;left:4937;top:691;width:2748;height:308" type="#_x0000_t75" stroked="false">
              <v:imagedata r:id="rId163" o:title=""/>
            </v:shape>
            <v:shape style="position:absolute;left:1483;top:961;width:8890;height:1379" type="#_x0000_t75" stroked="false">
              <v:imagedata r:id="rId164" o:title=""/>
            </v:shape>
            <w10:wrap type="none"/>
          </v:group>
        </w:pict>
      </w:r>
      <w:r>
        <w:rPr>
          <w:rFonts w:ascii="Arial" w:hAnsi="Arial" w:cs="Arial" w:eastAsia="Arial" w:hint="default"/>
        </w:rPr>
        <w:t>(1)</w:t>
      </w:r>
      <w:r>
        <w:rPr>
          <w:rFonts w:ascii="Arial" w:hAnsi="Arial" w:cs="Arial" w:eastAsia="Arial" w:hint="default"/>
          <w:spacing w:val="-4"/>
        </w:rPr>
        <w:t> </w:t>
      </w:r>
      <w:r>
        <w:rPr/>
        <w:t>账面余额</w:t>
      </w:r>
    </w:p>
    <w:p>
      <w:pPr>
        <w:spacing w:line="240" w:lineRule="auto" w:before="6"/>
        <w:rPr>
          <w:rFonts w:ascii="宋体" w:hAnsi="宋体" w:cs="宋体" w:eastAsia="宋体" w:hint="default"/>
          <w:sz w:val="12"/>
          <w:szCs w:val="12"/>
        </w:rPr>
      </w:pPr>
    </w:p>
    <w:tbl>
      <w:tblPr>
        <w:tblW w:w="0" w:type="auto"/>
        <w:jc w:val="left"/>
        <w:tblInd w:w="282" w:type="dxa"/>
        <w:tblLayout w:type="fixed"/>
        <w:tblCellMar>
          <w:top w:w="0" w:type="dxa"/>
          <w:left w:w="0" w:type="dxa"/>
          <w:bottom w:w="0" w:type="dxa"/>
          <w:right w:w="0" w:type="dxa"/>
        </w:tblCellMar>
        <w:tblLook w:val="01E0"/>
      </w:tblPr>
      <w:tblGrid>
        <w:gridCol w:w="1244"/>
        <w:gridCol w:w="1925"/>
        <w:gridCol w:w="3411"/>
        <w:gridCol w:w="2272"/>
      </w:tblGrid>
      <w:tr>
        <w:trPr>
          <w:trHeight w:val="579" w:hRule="exact"/>
        </w:trPr>
        <w:tc>
          <w:tcPr>
            <w:tcW w:w="1244"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925" w:type="dxa"/>
            <w:tcBorders>
              <w:top w:val="single" w:sz="17" w:space="0" w:color="000000"/>
              <w:left w:val="nil" w:sz="6" w:space="0" w:color="auto"/>
              <w:bottom w:val="nil" w:sz="6" w:space="0" w:color="auto"/>
              <w:right w:val="nil" w:sz="6" w:space="0" w:color="auto"/>
            </w:tcBorders>
          </w:tcPr>
          <w:p>
            <w:pPr>
              <w:pStyle w:val="TableParagraph"/>
              <w:spacing w:line="232" w:lineRule="exact"/>
              <w:ind w:left="284"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411" w:type="dxa"/>
            <w:tcBorders>
              <w:top w:val="single" w:sz="17" w:space="0" w:color="000000"/>
              <w:left w:val="nil" w:sz="6" w:space="0" w:color="auto"/>
              <w:bottom w:val="nil" w:sz="6" w:space="0" w:color="auto"/>
              <w:right w:val="nil" w:sz="6" w:space="0" w:color="auto"/>
            </w:tcBorders>
          </w:tcPr>
          <w:p>
            <w:pPr>
              <w:pStyle w:val="TableParagraph"/>
              <w:spacing w:line="232" w:lineRule="exact"/>
              <w:ind w:right="129"/>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1"/>
              <w:ind w:left="1602" w:right="0"/>
              <w:jc w:val="left"/>
              <w:rPr>
                <w:rFonts w:ascii="Arial" w:hAnsi="Arial" w:cs="Arial" w:eastAsia="Arial" w:hint="default"/>
                <w:sz w:val="20"/>
                <w:szCs w:val="20"/>
              </w:rPr>
            </w:pPr>
            <w:r>
              <w:rPr>
                <w:rFonts w:ascii="Arial"/>
                <w:sz w:val="20"/>
              </w:rPr>
              <w:t>40,743,040.86</w:t>
            </w:r>
          </w:p>
        </w:tc>
        <w:tc>
          <w:tcPr>
            <w:tcW w:w="2272" w:type="dxa"/>
            <w:tcBorders>
              <w:top w:val="single" w:sz="17" w:space="0" w:color="000000"/>
              <w:left w:val="nil" w:sz="6" w:space="0" w:color="auto"/>
              <w:bottom w:val="nil" w:sz="6" w:space="0" w:color="auto"/>
              <w:right w:val="nil" w:sz="6" w:space="0" w:color="auto"/>
            </w:tcBorders>
          </w:tcPr>
          <w:p>
            <w:pPr>
              <w:pStyle w:val="TableParagraph"/>
              <w:spacing w:line="232" w:lineRule="exact"/>
              <w:ind w:left="528"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77"/>
              <w:ind w:left="891" w:right="0"/>
              <w:jc w:val="left"/>
              <w:rPr>
                <w:rFonts w:ascii="Arial" w:hAnsi="Arial" w:cs="Arial" w:eastAsia="Arial" w:hint="default"/>
                <w:sz w:val="20"/>
                <w:szCs w:val="20"/>
              </w:rPr>
            </w:pPr>
            <w:r>
              <w:rPr>
                <w:rFonts w:ascii="Arial"/>
                <w:sz w:val="20"/>
              </w:rPr>
              <w:t>16,682,236.70</w:t>
            </w:r>
          </w:p>
        </w:tc>
      </w:tr>
      <w:tr>
        <w:trPr>
          <w:trHeight w:val="269" w:hRule="exact"/>
        </w:trPr>
        <w:tc>
          <w:tcPr>
            <w:tcW w:w="1244"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25"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27"/>
              <w:jc w:val="right"/>
              <w:rPr>
                <w:rFonts w:ascii="Arial" w:hAnsi="Arial" w:cs="Arial" w:eastAsia="Arial" w:hint="default"/>
                <w:sz w:val="20"/>
                <w:szCs w:val="20"/>
              </w:rPr>
            </w:pPr>
            <w:r>
              <w:rPr>
                <w:rFonts w:ascii="Arial"/>
                <w:spacing w:val="-1"/>
                <w:sz w:val="20"/>
              </w:rPr>
              <w:t>161,202.71</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7"/>
              <w:jc w:val="right"/>
              <w:rPr>
                <w:rFonts w:ascii="Arial" w:hAnsi="Arial" w:cs="Arial" w:eastAsia="Arial" w:hint="default"/>
                <w:sz w:val="20"/>
                <w:szCs w:val="20"/>
              </w:rPr>
            </w:pPr>
            <w:r>
              <w:rPr>
                <w:rFonts w:ascii="Arial"/>
                <w:spacing w:val="-1"/>
                <w:sz w:val="20"/>
              </w:rPr>
              <w:t>2,542,767.33</w:t>
            </w:r>
            <w:r>
              <w:rPr>
                <w:rFonts w:ascii="Arial"/>
                <w:sz w:val="20"/>
              </w:rPr>
            </w:r>
          </w:p>
        </w:tc>
      </w:tr>
      <w:tr>
        <w:trPr>
          <w:trHeight w:val="269" w:hRule="exact"/>
        </w:trPr>
        <w:tc>
          <w:tcPr>
            <w:tcW w:w="1244"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25"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26"/>
              <w:jc w:val="right"/>
              <w:rPr>
                <w:rFonts w:ascii="Arial" w:hAnsi="Arial" w:cs="Arial" w:eastAsia="Arial" w:hint="default"/>
                <w:sz w:val="20"/>
                <w:szCs w:val="20"/>
              </w:rPr>
            </w:pPr>
            <w:r>
              <w:rPr>
                <w:rFonts w:ascii="Arial"/>
                <w:spacing w:val="-1"/>
                <w:sz w:val="20"/>
              </w:rPr>
              <w:t>2,542,767.33</w:t>
            </w:r>
            <w:r>
              <w:rPr>
                <w:rFonts w:ascii="Arial"/>
                <w:sz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9"/>
              <w:jc w:val="right"/>
              <w:rPr>
                <w:rFonts w:ascii="Arial" w:hAnsi="Arial" w:cs="Arial" w:eastAsia="Arial" w:hint="default"/>
                <w:sz w:val="20"/>
                <w:szCs w:val="20"/>
              </w:rPr>
            </w:pPr>
            <w:r>
              <w:rPr>
                <w:rFonts w:ascii="Arial"/>
                <w:spacing w:val="-1"/>
                <w:sz w:val="20"/>
              </w:rPr>
              <w:t>12,941,203.21</w:t>
            </w:r>
          </w:p>
        </w:tc>
      </w:tr>
      <w:tr>
        <w:trPr>
          <w:trHeight w:val="267" w:hRule="exact"/>
        </w:trPr>
        <w:tc>
          <w:tcPr>
            <w:tcW w:w="1244"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925" w:type="dxa"/>
            <w:tcBorders>
              <w:top w:val="nil" w:sz="6" w:space="0" w:color="auto"/>
              <w:left w:val="nil" w:sz="6" w:space="0" w:color="auto"/>
              <w:bottom w:val="nil" w:sz="6" w:space="0" w:color="auto"/>
              <w:right w:val="nil" w:sz="6" w:space="0" w:color="auto"/>
            </w:tcBorders>
          </w:tcPr>
          <w:p>
            <w:pPr/>
          </w:p>
        </w:tc>
        <w:tc>
          <w:tcPr>
            <w:tcW w:w="34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27"/>
              <w:jc w:val="right"/>
              <w:rPr>
                <w:rFonts w:ascii="Arial" w:hAnsi="Arial" w:cs="Arial" w:eastAsia="Arial" w:hint="default"/>
                <w:sz w:val="20"/>
                <w:szCs w:val="20"/>
              </w:rPr>
            </w:pPr>
            <w:r>
              <w:rPr>
                <w:rFonts w:ascii="Arial"/>
                <w:spacing w:val="-1"/>
                <w:sz w:val="20"/>
              </w:rPr>
              <w:t>12,941,203.21</w:t>
            </w:r>
          </w:p>
        </w:tc>
        <w:tc>
          <w:tcPr>
            <w:tcW w:w="2272" w:type="dxa"/>
            <w:tcBorders>
              <w:top w:val="nil" w:sz="6" w:space="0" w:color="auto"/>
              <w:left w:val="nil" w:sz="6" w:space="0" w:color="auto"/>
              <w:bottom w:val="nil" w:sz="6" w:space="0" w:color="auto"/>
              <w:right w:val="nil" w:sz="6" w:space="0" w:color="auto"/>
            </w:tcBorders>
          </w:tcPr>
          <w:p>
            <w:pPr/>
          </w:p>
        </w:tc>
      </w:tr>
      <w:tr>
        <w:trPr>
          <w:trHeight w:val="290" w:hRule="exact"/>
        </w:trPr>
        <w:tc>
          <w:tcPr>
            <w:tcW w:w="1244" w:type="dxa"/>
            <w:tcBorders>
              <w:top w:val="nil" w:sz="6" w:space="0" w:color="auto"/>
              <w:left w:val="nil" w:sz="6" w:space="0" w:color="auto"/>
              <w:bottom w:val="single" w:sz="17" w:space="0" w:color="000000"/>
              <w:right w:val="nil" w:sz="6" w:space="0" w:color="auto"/>
            </w:tcBorders>
          </w:tcPr>
          <w:p>
            <w:pPr/>
          </w:p>
        </w:tc>
        <w:tc>
          <w:tcPr>
            <w:tcW w:w="1925" w:type="dxa"/>
            <w:tcBorders>
              <w:top w:val="nil" w:sz="6" w:space="0" w:color="auto"/>
              <w:left w:val="nil" w:sz="6" w:space="0" w:color="auto"/>
              <w:bottom w:val="single" w:sz="17" w:space="0" w:color="000000"/>
              <w:right w:val="nil" w:sz="6" w:space="0" w:color="auto"/>
            </w:tcBorders>
          </w:tcPr>
          <w:p>
            <w:pPr>
              <w:pStyle w:val="TableParagraph"/>
              <w:spacing w:line="237" w:lineRule="exact"/>
              <w:ind w:left="28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411"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right="527"/>
              <w:jc w:val="right"/>
              <w:rPr>
                <w:rFonts w:ascii="Arial" w:hAnsi="Arial" w:cs="Arial" w:eastAsia="Arial" w:hint="default"/>
                <w:sz w:val="20"/>
                <w:szCs w:val="20"/>
              </w:rPr>
            </w:pPr>
            <w:r>
              <w:rPr>
                <w:rFonts w:ascii="Arial"/>
                <w:spacing w:val="-1"/>
                <w:sz w:val="20"/>
              </w:rPr>
              <w:t>56,388,214.11</w:t>
            </w:r>
          </w:p>
        </w:tc>
        <w:tc>
          <w:tcPr>
            <w:tcW w:w="2272" w:type="dxa"/>
            <w:tcBorders>
              <w:top w:val="nil" w:sz="6" w:space="0" w:color="auto"/>
              <w:left w:val="nil" w:sz="6" w:space="0" w:color="auto"/>
              <w:bottom w:val="single" w:sz="17" w:space="0" w:color="000000"/>
              <w:right w:val="nil" w:sz="6" w:space="0" w:color="auto"/>
            </w:tcBorders>
          </w:tcPr>
          <w:p>
            <w:pPr>
              <w:pStyle w:val="TableParagraph"/>
              <w:spacing w:line="240" w:lineRule="auto" w:before="34"/>
              <w:ind w:right="99"/>
              <w:jc w:val="right"/>
              <w:rPr>
                <w:rFonts w:ascii="Arial" w:hAnsi="Arial" w:cs="Arial" w:eastAsia="Arial" w:hint="default"/>
                <w:sz w:val="20"/>
                <w:szCs w:val="20"/>
              </w:rPr>
            </w:pPr>
            <w:r>
              <w:rPr>
                <w:rFonts w:ascii="Arial"/>
                <w:spacing w:val="-1"/>
                <w:sz w:val="20"/>
              </w:rPr>
              <w:t>32,166,207.24</w:t>
            </w:r>
          </w:p>
        </w:tc>
      </w:tr>
    </w:tbl>
    <w:p>
      <w:pPr>
        <w:spacing w:line="240" w:lineRule="auto" w:before="2"/>
        <w:rPr>
          <w:rFonts w:ascii="宋体" w:hAnsi="宋体" w:cs="宋体" w:eastAsia="宋体" w:hint="default"/>
          <w:sz w:val="6"/>
          <w:szCs w:val="6"/>
        </w:rPr>
      </w:pPr>
    </w:p>
    <w:p>
      <w:pPr>
        <w:pStyle w:val="BodyText"/>
        <w:spacing w:line="240" w:lineRule="auto" w:before="26"/>
        <w:ind w:left="623" w:right="0"/>
        <w:jc w:val="left"/>
      </w:pPr>
      <w:r>
        <w:rPr/>
        <w:pict>
          <v:group style="position:absolute;margin-left:76.080002pt;margin-top:24.91604pt;width:442.8pt;height:114.1pt;mso-position-horizontal-relative:page;mso-position-vertical-relative:paragraph;z-index:-620992" coordorigin="1522,498" coordsize="8856,2282">
            <v:group style="position:absolute;left:1541;top:506;width:2831;height:2" coordorigin="1541,506" coordsize="2831,2">
              <v:shape style="position:absolute;left:1541;top:506;width:2831;height:2" coordorigin="1541,506" coordsize="2831,0" path="m1541,506l4372,506e" filled="false" stroked="true" strokeweight=".72pt" strokecolor="#000000">
                <v:path arrowok="t"/>
              </v:shape>
            </v:group>
            <v:group style="position:absolute;left:1541;top:534;width:2831;height:2" coordorigin="1541,534" coordsize="2831,2">
              <v:shape style="position:absolute;left:1541;top:534;width:2831;height:2" coordorigin="1541,534" coordsize="2831,0" path="m1541,534l4372,534e" filled="false" stroked="true" strokeweight=".72pt" strokecolor="#000000">
                <v:path arrowok="t"/>
              </v:shape>
              <v:shape style="position:absolute;left:4372;top:542;width:10;height:2" type="#_x0000_t75" stroked="false">
                <v:imagedata r:id="rId24" o:title=""/>
              </v:shape>
            </v:group>
            <v:group style="position:absolute;left:4372;top:506;width:44;height:2" coordorigin="4372,506" coordsize="44,2">
              <v:shape style="position:absolute;left:4372;top:506;width:44;height:2" coordorigin="4372,506" coordsize="44,0" path="m4372,506l4415,506e" filled="false" stroked="true" strokeweight=".72pt" strokecolor="#000000">
                <v:path arrowok="t"/>
              </v:shape>
            </v:group>
            <v:group style="position:absolute;left:4372;top:534;width:44;height:2" coordorigin="4372,534" coordsize="44,2">
              <v:shape style="position:absolute;left:4372;top:534;width:44;height:2" coordorigin="4372,534" coordsize="44,0" path="m4372,534l4415,534e" filled="false" stroked="true" strokeweight=".72pt" strokecolor="#000000">
                <v:path arrowok="t"/>
              </v:shape>
            </v:group>
            <v:group style="position:absolute;left:4415;top:506;width:1497;height:2" coordorigin="4415,506" coordsize="1497,2">
              <v:shape style="position:absolute;left:4415;top:506;width:1497;height:2" coordorigin="4415,506" coordsize="1497,0" path="m4415,506l5911,506e" filled="false" stroked="true" strokeweight=".72pt" strokecolor="#000000">
                <v:path arrowok="t"/>
              </v:shape>
            </v:group>
            <v:group style="position:absolute;left:4415;top:534;width:1497;height:2" coordorigin="4415,534" coordsize="1497,2">
              <v:shape style="position:absolute;left:4415;top:534;width:1497;height:2" coordorigin="4415,534" coordsize="1497,0" path="m4415,534l5911,534e" filled="false" stroked="true" strokeweight=".72pt" strokecolor="#000000">
                <v:path arrowok="t"/>
              </v:shape>
              <v:shape style="position:absolute;left:5911;top:542;width:10;height:2" type="#_x0000_t75" stroked="false">
                <v:imagedata r:id="rId24" o:title=""/>
              </v:shape>
            </v:group>
            <v:group style="position:absolute;left:5911;top:506;width:44;height:2" coordorigin="5911,506" coordsize="44,2">
              <v:shape style="position:absolute;left:5911;top:506;width:44;height:2" coordorigin="5911,506" coordsize="44,0" path="m5911,506l5954,506e" filled="false" stroked="true" strokeweight=".72pt" strokecolor="#000000">
                <v:path arrowok="t"/>
              </v:shape>
            </v:group>
            <v:group style="position:absolute;left:5911;top:534;width:44;height:2" coordorigin="5911,534" coordsize="44,2">
              <v:shape style="position:absolute;left:5911;top:534;width:44;height:2" coordorigin="5911,534" coordsize="44,0" path="m5911,534l5954,534e" filled="false" stroked="true" strokeweight=".72pt" strokecolor="#000000">
                <v:path arrowok="t"/>
              </v:shape>
            </v:group>
            <v:group style="position:absolute;left:5954;top:506;width:1342;height:2" coordorigin="5954,506" coordsize="1342,2">
              <v:shape style="position:absolute;left:5954;top:506;width:1342;height:2" coordorigin="5954,506" coordsize="1342,0" path="m5954,506l7296,506e" filled="false" stroked="true" strokeweight=".72pt" strokecolor="#000000">
                <v:path arrowok="t"/>
              </v:shape>
            </v:group>
            <v:group style="position:absolute;left:5954;top:534;width:1342;height:2" coordorigin="5954,534" coordsize="1342,2">
              <v:shape style="position:absolute;left:5954;top:534;width:1342;height:2" coordorigin="5954,534" coordsize="1342,0" path="m5954,534l7296,534e" filled="false" stroked="true" strokeweight=".72pt" strokecolor="#000000">
                <v:path arrowok="t"/>
              </v:shape>
              <v:shape style="position:absolute;left:7296;top:542;width:10;height:2" type="#_x0000_t75" stroked="false">
                <v:imagedata r:id="rId24" o:title=""/>
              </v:shape>
            </v:group>
            <v:group style="position:absolute;left:7296;top:506;width:44;height:2" coordorigin="7296,506" coordsize="44,2">
              <v:shape style="position:absolute;left:7296;top:506;width:44;height:2" coordorigin="7296,506" coordsize="44,0" path="m7296,506l7339,506e" filled="false" stroked="true" strokeweight=".72pt" strokecolor="#000000">
                <v:path arrowok="t"/>
              </v:shape>
            </v:group>
            <v:group style="position:absolute;left:7296;top:534;width:44;height:2" coordorigin="7296,534" coordsize="44,2">
              <v:shape style="position:absolute;left:7296;top:534;width:44;height:2" coordorigin="7296,534" coordsize="44,0" path="m7296,534l7339,534e" filled="false" stroked="true" strokeweight=".72pt" strokecolor="#000000">
                <v:path arrowok="t"/>
              </v:shape>
            </v:group>
            <v:group style="position:absolute;left:7339;top:506;width:3015;height:2" coordorigin="7339,506" coordsize="3015,2">
              <v:shape style="position:absolute;left:7339;top:506;width:3015;height:2" coordorigin="7339,506" coordsize="3015,0" path="m7339,506l10354,506e" filled="false" stroked="true" strokeweight=".72pt" strokecolor="#000000">
                <v:path arrowok="t"/>
              </v:shape>
            </v:group>
            <v:group style="position:absolute;left:7339;top:534;width:3015;height:2" coordorigin="7339,534" coordsize="3015,2">
              <v:shape style="position:absolute;left:7339;top:534;width:3015;height:2" coordorigin="7339,534" coordsize="3015,0" path="m7339,534l10354,534e" filled="false" stroked="true" strokeweight=".72pt" strokecolor="#000000">
                <v:path arrowok="t"/>
              </v:shape>
              <v:shape style="position:absolute;left:4352;top:525;width:2972;height:653" type="#_x0000_t75" stroked="false">
                <v:imagedata r:id="rId165" o:title=""/>
              </v:shape>
              <v:shape style="position:absolute;left:1522;top:1139;width:8856;height:1640" type="#_x0000_t75" stroked="false">
                <v:imagedata r:id="rId166" o:title=""/>
              </v:shape>
              <v:shape style="position:absolute;left:2538;top:74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517;top:74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398;top:74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513;top:744;width:263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占其他应付款总额的比例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4484;top:145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txbxContent>
                </v:textbox>
                <w10:wrap type="none"/>
              </v:shape>
            </v:group>
            <w10:wrap type="none"/>
          </v:group>
        </w:pict>
      </w:r>
      <w:r>
        <w:rPr>
          <w:rFonts w:ascii="Arial" w:hAnsi="Arial" w:cs="Arial" w:eastAsia="Arial" w:hint="default"/>
        </w:rPr>
        <w:t>(2)</w:t>
      </w:r>
      <w:r>
        <w:rPr>
          <w:rFonts w:ascii="Arial" w:hAnsi="Arial" w:cs="Arial" w:eastAsia="Arial" w:hint="default"/>
          <w:spacing w:val="-4"/>
        </w:rPr>
        <w:t> </w:t>
      </w:r>
      <w:r>
        <w:rPr/>
        <w:t>应付关联方款项情况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tbl>
      <w:tblPr>
        <w:tblW w:w="0" w:type="auto"/>
        <w:jc w:val="left"/>
        <w:tblInd w:w="306" w:type="dxa"/>
        <w:tblLayout w:type="fixed"/>
        <w:tblCellMar>
          <w:top w:w="0" w:type="dxa"/>
          <w:left w:w="0" w:type="dxa"/>
          <w:bottom w:w="0" w:type="dxa"/>
          <w:right w:w="0" w:type="dxa"/>
        </w:tblCellMar>
        <w:tblLook w:val="01E0"/>
      </w:tblPr>
      <w:tblGrid>
        <w:gridCol w:w="6388"/>
        <w:gridCol w:w="2447"/>
      </w:tblGrid>
      <w:tr>
        <w:trPr>
          <w:trHeight w:val="364" w:hRule="exact"/>
        </w:trPr>
        <w:tc>
          <w:tcPr>
            <w:tcW w:w="6388" w:type="dxa"/>
            <w:tcBorders>
              <w:top w:val="nil" w:sz="6" w:space="0" w:color="auto"/>
              <w:left w:val="nil" w:sz="6" w:space="0" w:color="auto"/>
              <w:bottom w:val="nil" w:sz="6" w:space="0" w:color="auto"/>
              <w:right w:val="nil" w:sz="6" w:space="0" w:color="auto"/>
            </w:tcBorders>
          </w:tcPr>
          <w:p>
            <w:pPr>
              <w:pStyle w:val="TableParagraph"/>
              <w:tabs>
                <w:tab w:pos="2835" w:val="left" w:leader="none"/>
                <w:tab w:pos="4541" w:val="left" w:leader="none"/>
              </w:tabs>
              <w:spacing w:line="207" w:lineRule="exact"/>
              <w:ind w:right="719"/>
              <w:jc w:val="right"/>
              <w:rPr>
                <w:rFonts w:ascii="Arial" w:hAnsi="Arial" w:cs="Arial" w:eastAsia="Arial"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tab/>
            </w:r>
            <w:r>
              <w:rPr>
                <w:rFonts w:ascii="Arial" w:hAnsi="Arial" w:cs="Arial" w:eastAsia="Arial" w:hint="default"/>
                <w:spacing w:val="-1"/>
                <w:sz w:val="20"/>
                <w:szCs w:val="20"/>
              </w:rPr>
              <w:t>315,644.35</w:t>
            </w:r>
          </w:p>
        </w:tc>
        <w:tc>
          <w:tcPr>
            <w:tcW w:w="2447" w:type="dxa"/>
            <w:tcBorders>
              <w:top w:val="nil" w:sz="6" w:space="0" w:color="auto"/>
              <w:left w:val="nil" w:sz="6" w:space="0" w:color="auto"/>
              <w:bottom w:val="nil" w:sz="6" w:space="0" w:color="auto"/>
              <w:right w:val="nil" w:sz="6" w:space="0" w:color="auto"/>
            </w:tcBorders>
          </w:tcPr>
          <w:p>
            <w:pPr>
              <w:pStyle w:val="TableParagraph"/>
              <w:spacing w:line="205" w:lineRule="exact"/>
              <w:ind w:left="722" w:right="0"/>
              <w:jc w:val="left"/>
              <w:rPr>
                <w:rFonts w:ascii="Arial" w:hAnsi="Arial" w:cs="Arial" w:eastAsia="Arial" w:hint="default"/>
                <w:sz w:val="20"/>
                <w:szCs w:val="20"/>
              </w:rPr>
            </w:pPr>
            <w:r>
              <w:rPr>
                <w:rFonts w:ascii="Arial"/>
                <w:sz w:val="20"/>
              </w:rPr>
              <w:t>0.56</w:t>
            </w:r>
          </w:p>
        </w:tc>
      </w:tr>
      <w:tr>
        <w:trPr>
          <w:trHeight w:val="607" w:hRule="exact"/>
        </w:trPr>
        <w:tc>
          <w:tcPr>
            <w:tcW w:w="6388"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4"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tab/>
              <w:t>本公司股东之</w:t>
            </w:r>
          </w:p>
          <w:p>
            <w:pPr>
              <w:pStyle w:val="TableParagraph"/>
              <w:tabs>
                <w:tab w:pos="2957" w:val="left" w:leader="none"/>
                <w:tab w:pos="5666" w:val="right" w:leader="none"/>
              </w:tabs>
              <w:spacing w:line="302"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属公司</w:t>
              <w:tab/>
              <w:t>所属单位</w:t>
            </w:r>
            <w:r>
              <w:rPr>
                <w:rFonts w:ascii="Arial" w:hAnsi="Arial" w:cs="Arial" w:eastAsia="Arial" w:hint="default"/>
                <w:sz w:val="20"/>
                <w:szCs w:val="20"/>
              </w:rPr>
              <w:tab/>
              <w:t>338.88</w:t>
            </w: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722" w:right="0"/>
              <w:jc w:val="left"/>
              <w:rPr>
                <w:rFonts w:ascii="Arial" w:hAnsi="Arial" w:cs="Arial" w:eastAsia="Arial" w:hint="default"/>
                <w:sz w:val="20"/>
                <w:szCs w:val="20"/>
              </w:rPr>
            </w:pPr>
            <w:r>
              <w:rPr>
                <w:rFonts w:ascii="Arial"/>
                <w:sz w:val="20"/>
              </w:rPr>
              <w:t>0.00</w:t>
            </w:r>
          </w:p>
        </w:tc>
      </w:tr>
      <w:tr>
        <w:trPr>
          <w:trHeight w:val="496" w:hRule="exact"/>
        </w:trPr>
        <w:tc>
          <w:tcPr>
            <w:tcW w:w="6388" w:type="dxa"/>
            <w:tcBorders>
              <w:top w:val="nil" w:sz="6" w:space="0" w:color="auto"/>
              <w:left w:val="nil" w:sz="6" w:space="0" w:color="auto"/>
              <w:bottom w:val="single" w:sz="17" w:space="0" w:color="000000"/>
              <w:right w:val="nil" w:sz="6" w:space="0" w:color="auto"/>
            </w:tcBorders>
          </w:tcPr>
          <w:p>
            <w:pPr>
              <w:pStyle w:val="TableParagraph"/>
              <w:tabs>
                <w:tab w:pos="3442" w:val="left" w:leader="none"/>
              </w:tabs>
              <w:spacing w:line="240" w:lineRule="auto" w:before="164"/>
              <w:ind w:right="719"/>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1"/>
                <w:sz w:val="20"/>
                <w:szCs w:val="20"/>
              </w:rPr>
              <w:t>315,983.23</w:t>
            </w:r>
          </w:p>
        </w:tc>
        <w:tc>
          <w:tcPr>
            <w:tcW w:w="2447"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21" w:right="0"/>
              <w:jc w:val="left"/>
              <w:rPr>
                <w:rFonts w:ascii="Arial" w:hAnsi="Arial" w:cs="Arial" w:eastAsia="Arial" w:hint="default"/>
                <w:sz w:val="20"/>
                <w:szCs w:val="20"/>
              </w:rPr>
            </w:pPr>
            <w:r>
              <w:rPr>
                <w:rFonts w:ascii="Arial"/>
                <w:sz w:val="20"/>
              </w:rPr>
              <w:t>0.56</w:t>
            </w:r>
          </w:p>
        </w:tc>
      </w:tr>
    </w:tbl>
    <w:p>
      <w:pPr>
        <w:pStyle w:val="BodyText"/>
        <w:spacing w:line="338" w:lineRule="auto" w:before="59"/>
        <w:ind w:left="560" w:right="133"/>
        <w:jc w:val="left"/>
      </w:pPr>
      <w:r>
        <w:rPr>
          <w:spacing w:val="-3"/>
        </w:rPr>
        <w:t>除上述金额之外，其他应付款年末余额中无欠持有本公司</w:t>
      </w:r>
      <w:r>
        <w:rPr>
          <w:spacing w:val="-64"/>
        </w:rPr>
        <w:t> </w:t>
      </w:r>
      <w:r>
        <w:rPr>
          <w:rFonts w:ascii="Arial" w:hAnsi="Arial" w:cs="Arial" w:eastAsia="Arial" w:hint="default"/>
        </w:rPr>
        <w:t>5%(</w:t>
      </w:r>
      <w:r>
        <w:rPr/>
        <w:t>含</w:t>
      </w:r>
      <w:r>
        <w:rPr>
          <w:spacing w:val="-64"/>
        </w:rPr>
        <w:t> </w:t>
      </w:r>
      <w:r>
        <w:rPr>
          <w:rFonts w:ascii="Arial" w:hAnsi="Arial" w:cs="Arial" w:eastAsia="Arial" w:hint="default"/>
        </w:rPr>
        <w:t>5%)</w:t>
      </w:r>
      <w:r>
        <w:rPr/>
        <w:t>以上表决权股份</w:t>
      </w:r>
      <w:r>
        <w:rPr>
          <w:spacing w:val="-1"/>
        </w:rPr>
        <w:t> </w:t>
      </w:r>
      <w:r>
        <w:rPr/>
        <w:t>的股东或其他关联方款项。</w:t>
      </w:r>
    </w:p>
    <w:p>
      <w:pPr>
        <w:pStyle w:val="Heading5"/>
        <w:spacing w:line="240" w:lineRule="auto" w:before="174"/>
        <w:ind w:right="0"/>
        <w:jc w:val="left"/>
        <w:rPr>
          <w:b w:val="0"/>
          <w:bCs w:val="0"/>
        </w:rPr>
      </w:pPr>
      <w:r>
        <w:rPr>
          <w:rFonts w:ascii="Arial" w:hAnsi="Arial" w:cs="Arial" w:eastAsia="Arial" w:hint="default"/>
        </w:rPr>
        <w:t>24.</w:t>
      </w:r>
      <w:r>
        <w:rPr>
          <w:rFonts w:ascii="Arial" w:hAnsi="Arial" w:cs="Arial" w:eastAsia="Arial" w:hint="default"/>
          <w:spacing w:val="-56"/>
        </w:rPr>
        <w:t> </w:t>
      </w:r>
      <w:r>
        <w:rPr/>
        <w:t>一年内到期的非流动负债</w:t>
      </w:r>
      <w:r>
        <w:rPr>
          <w:b w:val="0"/>
          <w:bCs w:val="0"/>
        </w:rPr>
      </w:r>
    </w:p>
    <w:p>
      <w:pPr>
        <w:spacing w:after="0" w:line="240" w:lineRule="auto"/>
        <w:jc w:val="left"/>
        <w:sectPr>
          <w:footerReference w:type="default" r:id="rId158"/>
          <w:pgSz w:w="11910" w:h="16840"/>
          <w:pgMar w:footer="727" w:header="747" w:top="980" w:bottom="920" w:left="1220" w:right="1160"/>
          <w:pgNumType w:start="79"/>
        </w:sectPr>
      </w:pPr>
    </w:p>
    <w:p>
      <w:pPr>
        <w:spacing w:line="240" w:lineRule="auto" w:before="0"/>
        <w:rPr>
          <w:rFonts w:ascii="宋体" w:hAnsi="宋体" w:cs="宋体" w:eastAsia="宋体" w:hint="default"/>
          <w:b/>
          <w:bCs/>
          <w:sz w:val="20"/>
          <w:szCs w:val="20"/>
        </w:rPr>
      </w:pPr>
    </w:p>
    <w:p>
      <w:pPr>
        <w:pStyle w:val="BodyText"/>
        <w:spacing w:line="240" w:lineRule="auto" w:before="197"/>
        <w:ind w:left="623" w:right="103"/>
        <w:jc w:val="left"/>
      </w:pPr>
      <w:r>
        <w:rPr>
          <w:rFonts w:ascii="Arial" w:hAnsi="Arial" w:cs="Arial" w:eastAsia="Arial" w:hint="default"/>
        </w:rPr>
        <w:t>(1)</w:t>
      </w:r>
      <w:r>
        <w:rPr>
          <w:rFonts w:ascii="Arial" w:hAnsi="Arial" w:cs="Arial" w:eastAsia="Arial" w:hint="default"/>
          <w:spacing w:val="-4"/>
        </w:rPr>
        <w:t> </w:t>
      </w:r>
      <w:r>
        <w:rPr/>
        <w:t>分类列示</w:t>
      </w:r>
    </w:p>
    <w:p>
      <w:pPr>
        <w:spacing w:line="240" w:lineRule="auto" w:before="10"/>
        <w:rPr>
          <w:rFonts w:ascii="宋体" w:hAnsi="宋体" w:cs="宋体" w:eastAsia="宋体" w:hint="default"/>
          <w:sz w:val="10"/>
          <w:szCs w:val="10"/>
        </w:rPr>
      </w:pPr>
    </w:p>
    <w:p>
      <w:pPr>
        <w:spacing w:line="1435" w:lineRule="exact"/>
        <w:ind w:left="26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41.4pt;height:71.8pt;mso-position-horizontal-relative:char;mso-position-vertical-relative:line" coordorigin="0,0" coordsize="8828,1436">
            <v:group style="position:absolute;left:22;top:7;width:3398;height:2" coordorigin="22,7" coordsize="3398,2">
              <v:shape style="position:absolute;left:22;top:7;width:3398;height:2" coordorigin="22,7" coordsize="3398,0" path="m22,7l3419,7e" filled="false" stroked="true" strokeweight=".72pt" strokecolor="#000000">
                <v:path arrowok="t"/>
              </v:shape>
            </v:group>
            <v:group style="position:absolute;left:22;top:36;width:3398;height:2" coordorigin="22,36" coordsize="3398,2">
              <v:shape style="position:absolute;left:22;top:36;width:3398;height:2" coordorigin="22,36" coordsize="3398,0" path="m22,36l3419,36e" filled="false" stroked="true" strokeweight=".72pt" strokecolor="#000000">
                <v:path arrowok="t"/>
              </v:shape>
              <v:shape style="position:absolute;left:3419;top:43;width:10;height:2" type="#_x0000_t75" stroked="false">
                <v:imagedata r:id="rId24" o:title=""/>
              </v:shape>
            </v:group>
            <v:group style="position:absolute;left:3419;top:7;width:44;height:2" coordorigin="3419,7" coordsize="44,2">
              <v:shape style="position:absolute;left:3419;top:7;width:44;height:2" coordorigin="3419,7" coordsize="44,0" path="m3419,7l3462,7e" filled="false" stroked="true" strokeweight=".72pt" strokecolor="#000000">
                <v:path arrowok="t"/>
              </v:shape>
            </v:group>
            <v:group style="position:absolute;left:3419;top:36;width:44;height:2" coordorigin="3419,36" coordsize="44,2">
              <v:shape style="position:absolute;left:3419;top:36;width:44;height:2" coordorigin="3419,36" coordsize="44,0" path="m3419,36l3462,36e" filled="false" stroked="true" strokeweight=".72pt" strokecolor="#000000">
                <v:path arrowok="t"/>
              </v:shape>
            </v:group>
            <v:group style="position:absolute;left:3462;top:7;width:2793;height:2" coordorigin="3462,7" coordsize="2793,2">
              <v:shape style="position:absolute;left:3462;top:7;width:2793;height:2" coordorigin="3462,7" coordsize="2793,0" path="m3462,7l6254,7e" filled="false" stroked="true" strokeweight=".72pt" strokecolor="#000000">
                <v:path arrowok="t"/>
              </v:shape>
            </v:group>
            <v:group style="position:absolute;left:3462;top:36;width:2793;height:2" coordorigin="3462,36" coordsize="2793,2">
              <v:shape style="position:absolute;left:3462;top:36;width:2793;height:2" coordorigin="3462,36" coordsize="2793,0" path="m3462,36l6254,36e" filled="false" stroked="true" strokeweight=".72pt" strokecolor="#000000">
                <v:path arrowok="t"/>
              </v:shape>
              <v:shape style="position:absolute;left:6254;top:43;width:10;height:2" type="#_x0000_t75" stroked="false">
                <v:imagedata r:id="rId24"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507;height:2" coordorigin="6298,7" coordsize="2507,2">
              <v:shape style="position:absolute;left:6298;top:7;width:2507;height:2" coordorigin="6298,7" coordsize="2507,0" path="m6298,7l8804,7e" filled="false" stroked="true" strokeweight=".72pt" strokecolor="#000000">
                <v:path arrowok="t"/>
              </v:shape>
            </v:group>
            <v:group style="position:absolute;left:6298;top:36;width:2507;height:2" coordorigin="6298,36" coordsize="2507,2">
              <v:shape style="position:absolute;left:6298;top:36;width:2507;height:2" coordorigin="6298,36" coordsize="2507,0" path="m6298,36l8804,36e" filled="false" stroked="true" strokeweight=".72pt" strokecolor="#000000">
                <v:path arrowok="t"/>
              </v:shape>
              <v:shape style="position:absolute;left:3400;top:26;width:2884;height:308" type="#_x0000_t75" stroked="false">
                <v:imagedata r:id="rId167" o:title=""/>
              </v:shape>
            </v:group>
            <v:group style="position:absolute;left:7;top:1428;width:3412;height:2" coordorigin="7,1428" coordsize="3412,2">
              <v:shape style="position:absolute;left:7;top:1428;width:3412;height:2" coordorigin="7,1428" coordsize="3412,0" path="m7,1428l3419,1428e" filled="false" stroked="true" strokeweight=".72pt" strokecolor="#000000">
                <v:path arrowok="t"/>
              </v:shape>
            </v:group>
            <v:group style="position:absolute;left:7;top:1399;width:3412;height:2" coordorigin="7,1399" coordsize="3412,2">
              <v:shape style="position:absolute;left:7;top:1399;width:3412;height:2" coordorigin="7,1399" coordsize="3412,0" path="m7,1399l3419,1399e" filled="false" stroked="true" strokeweight=".72pt" strokecolor="#000000">
                <v:path arrowok="t"/>
              </v:shape>
            </v:group>
            <v:group style="position:absolute;left:3419;top:1399;width:44;height:2" coordorigin="3419,1399" coordsize="44,2">
              <v:shape style="position:absolute;left:3419;top:1399;width:44;height:2" coordorigin="3419,1399" coordsize="44,0" path="m3419,1399l3462,1399e" filled="false" stroked="true" strokeweight=".72pt" strokecolor="#000000">
                <v:path arrowok="t"/>
              </v:shape>
            </v:group>
            <v:group style="position:absolute;left:3419;top:1428;width:2836;height:2" coordorigin="3419,1428" coordsize="2836,2">
              <v:shape style="position:absolute;left:3419;top:1428;width:2836;height:2" coordorigin="3419,1428" coordsize="2836,0" path="m3419,1428l6254,1428e" filled="false" stroked="true" strokeweight=".72pt" strokecolor="#000000">
                <v:path arrowok="t"/>
              </v:shape>
            </v:group>
            <v:group style="position:absolute;left:3462;top:1399;width:2793;height:2" coordorigin="3462,1399" coordsize="2793,2">
              <v:shape style="position:absolute;left:3462;top:1399;width:2793;height:2" coordorigin="3462,1399" coordsize="2793,0" path="m3462,1399l6254,1399e" filled="false" stroked="true" strokeweight=".72pt" strokecolor="#000000">
                <v:path arrowok="t"/>
              </v:shape>
              <v:shape style="position:absolute;left:2;top:296;width:8825;height:1096" type="#_x0000_t75" stroked="false">
                <v:imagedata r:id="rId168" o:title=""/>
              </v:shape>
            </v:group>
            <v:group style="position:absolute;left:6254;top:1399;width:44;height:2" coordorigin="6254,1399" coordsize="44,2">
              <v:shape style="position:absolute;left:6254;top:1399;width:44;height:2" coordorigin="6254,1399" coordsize="44,0" path="m6254,1399l6298,1399e" filled="false" stroked="true" strokeweight=".72pt" strokecolor="#000000">
                <v:path arrowok="t"/>
              </v:shape>
            </v:group>
            <v:group style="position:absolute;left:6254;top:1428;width:2558;height:2" coordorigin="6254,1428" coordsize="2558,2">
              <v:shape style="position:absolute;left:6254;top:1428;width:2558;height:2" coordorigin="6254,1428" coordsize="2558,0" path="m6254,1428l8812,1428e" filled="false" stroked="true" strokeweight=".72pt" strokecolor="#000000">
                <v:path arrowok="t"/>
              </v:shape>
            </v:group>
            <v:group style="position:absolute;left:6298;top:1399;width:2514;height:2" coordorigin="6298,1399" coordsize="2514,2">
              <v:shape style="position:absolute;left:6298;top:1399;width:2514;height:2" coordorigin="6298,1399" coordsize="2514,0" path="m6298,1399l8812,1399e" filled="false" stroked="true" strokeweight=".72pt" strokecolor="#000000">
                <v:path arrowok="t"/>
              </v:shape>
              <v:shape style="position:absolute;left:1523;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361;width:720;height:7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信用借款</w:t>
                      </w:r>
                    </w:p>
                    <w:p>
                      <w:pPr>
                        <w:spacing w:line="271" w:lineRule="auto" w:before="28"/>
                        <w:ind w:left="0" w:right="0" w:firstLine="0"/>
                        <w:jc w:val="left"/>
                        <w:rPr>
                          <w:rFonts w:ascii="宋体" w:hAnsi="宋体" w:cs="宋体" w:eastAsia="宋体" w:hint="default"/>
                          <w:sz w:val="18"/>
                          <w:szCs w:val="18"/>
                        </w:rPr>
                      </w:pPr>
                      <w:r>
                        <w:rPr>
                          <w:rFonts w:ascii="宋体" w:hAnsi="宋体" w:cs="宋体" w:eastAsia="宋体" w:hint="default"/>
                          <w:sz w:val="18"/>
                          <w:szCs w:val="18"/>
                        </w:rPr>
                        <w:t>抵押借款 递延收益</w:t>
                      </w:r>
                    </w:p>
                  </w:txbxContent>
                </v:textbox>
                <w10:wrap type="none"/>
              </v:shape>
              <v:shape style="position:absolute;left:4249;top:75;width:1391;height:498" type="#_x0000_t202" filled="false" stroked="false">
                <v:textbox inset="0,0,0,0">
                  <w:txbxContent>
                    <w:p>
                      <w:pPr>
                        <w:spacing w:line="200" w:lineRule="exact" w:before="0"/>
                        <w:ind w:left="19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line="226" w:lineRule="exact" w:before="71"/>
                        <w:ind w:left="0" w:right="0" w:firstLine="0"/>
                        <w:jc w:val="left"/>
                        <w:rPr>
                          <w:rFonts w:ascii="Arial" w:hAnsi="Arial" w:cs="Arial" w:eastAsia="Arial" w:hint="default"/>
                          <w:sz w:val="20"/>
                          <w:szCs w:val="20"/>
                        </w:rPr>
                      </w:pPr>
                      <w:r>
                        <w:rPr>
                          <w:rFonts w:ascii="Arial"/>
                          <w:spacing w:val="-1"/>
                          <w:sz w:val="20"/>
                        </w:rPr>
                        <w:t>182,000,000.00</w:t>
                      </w:r>
                    </w:p>
                  </w:txbxContent>
                </v:textbox>
                <w10:wrap type="none"/>
              </v:shape>
              <v:shape style="position:absolute;left:1523;top:114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249;top:902;width:1392;height:482" type="#_x0000_t202" filled="false" stroked="false">
                <v:textbox inset="0,0,0,0">
                  <w:txbxContent>
                    <w:p>
                      <w:pPr>
                        <w:spacing w:line="205" w:lineRule="exact" w:before="0"/>
                        <w:ind w:left="223" w:right="0" w:firstLine="0"/>
                        <w:jc w:val="left"/>
                        <w:rPr>
                          <w:rFonts w:ascii="Arial" w:hAnsi="Arial" w:cs="Arial" w:eastAsia="Arial" w:hint="default"/>
                          <w:sz w:val="20"/>
                          <w:szCs w:val="20"/>
                        </w:rPr>
                      </w:pPr>
                      <w:r>
                        <w:rPr>
                          <w:rFonts w:ascii="Arial"/>
                          <w:spacing w:val="-1"/>
                          <w:sz w:val="20"/>
                        </w:rPr>
                        <w:t>1,445,185.31</w:t>
                      </w:r>
                      <w:r>
                        <w:rPr>
                          <w:rFonts w:ascii="Arial"/>
                          <w:sz w:val="20"/>
                        </w:rPr>
                      </w:r>
                    </w:p>
                    <w:p>
                      <w:pPr>
                        <w:spacing w:line="226" w:lineRule="exact" w:before="51"/>
                        <w:ind w:left="0" w:right="0" w:firstLine="0"/>
                        <w:jc w:val="left"/>
                        <w:rPr>
                          <w:rFonts w:ascii="Arial" w:hAnsi="Arial" w:cs="Arial" w:eastAsia="Arial" w:hint="default"/>
                          <w:sz w:val="20"/>
                          <w:szCs w:val="20"/>
                        </w:rPr>
                      </w:pPr>
                      <w:r>
                        <w:rPr>
                          <w:rFonts w:ascii="Arial"/>
                          <w:spacing w:val="-1"/>
                          <w:sz w:val="20"/>
                        </w:rPr>
                        <w:t>183,445,185.31</w:t>
                      </w:r>
                    </w:p>
                  </w:txbxContent>
                </v:textbox>
                <w10:wrap type="none"/>
              </v:shape>
              <v:shape style="position:absolute;left:6884;top:75;width:1391;height:1287" type="#_x0000_t202" filled="false" stroked="false">
                <v:textbox inset="0,0,0,0">
                  <w:txbxContent>
                    <w:p>
                      <w:pPr>
                        <w:spacing w:line="200" w:lineRule="exact" w:before="0"/>
                        <w:ind w:left="-88" w:right="0" w:firstLine="0"/>
                        <w:jc w:val="center"/>
                        <w:rPr>
                          <w:rFonts w:ascii="宋体" w:hAnsi="宋体" w:cs="宋体" w:eastAsia="宋体" w:hint="default"/>
                          <w:sz w:val="20"/>
                          <w:szCs w:val="20"/>
                        </w:rPr>
                      </w:pPr>
                      <w:r>
                        <w:rPr>
                          <w:rFonts w:ascii="宋体" w:hAnsi="宋体" w:cs="宋体" w:eastAsia="宋体" w:hint="default"/>
                          <w:sz w:val="20"/>
                          <w:szCs w:val="20"/>
                        </w:rPr>
                        <w:t>年初余额</w:t>
                      </w:r>
                    </w:p>
                    <w:p>
                      <w:pPr>
                        <w:spacing w:before="59"/>
                        <w:ind w:left="0" w:right="0" w:firstLine="0"/>
                        <w:jc w:val="center"/>
                        <w:rPr>
                          <w:rFonts w:ascii="Arial" w:hAnsi="Arial" w:cs="Arial" w:eastAsia="Arial" w:hint="default"/>
                          <w:sz w:val="20"/>
                          <w:szCs w:val="20"/>
                        </w:rPr>
                      </w:pPr>
                      <w:r>
                        <w:rPr>
                          <w:rFonts w:ascii="Arial"/>
                          <w:spacing w:val="-1"/>
                          <w:sz w:val="20"/>
                        </w:rPr>
                        <w:t>192,000,000.00</w:t>
                      </w:r>
                    </w:p>
                    <w:p>
                      <w:pPr>
                        <w:spacing w:before="34"/>
                        <w:ind w:left="111" w:right="0" w:firstLine="0"/>
                        <w:jc w:val="center"/>
                        <w:rPr>
                          <w:rFonts w:ascii="Arial" w:hAnsi="Arial" w:cs="Arial" w:eastAsia="Arial" w:hint="default"/>
                          <w:sz w:val="20"/>
                          <w:szCs w:val="20"/>
                        </w:rPr>
                      </w:pPr>
                      <w:r>
                        <w:rPr>
                          <w:rFonts w:ascii="Arial"/>
                          <w:spacing w:val="-1"/>
                          <w:sz w:val="20"/>
                        </w:rPr>
                        <w:t>80,000,000.00</w:t>
                      </w:r>
                    </w:p>
                    <w:p>
                      <w:pPr>
                        <w:spacing w:before="35"/>
                        <w:ind w:left="388" w:right="0" w:firstLine="0"/>
                        <w:jc w:val="left"/>
                        <w:rPr>
                          <w:rFonts w:ascii="Arial" w:hAnsi="Arial" w:cs="Arial" w:eastAsia="Arial" w:hint="default"/>
                          <w:sz w:val="20"/>
                          <w:szCs w:val="20"/>
                        </w:rPr>
                      </w:pPr>
                      <w:r>
                        <w:rPr>
                          <w:rFonts w:ascii="Arial"/>
                          <w:spacing w:val="-1"/>
                          <w:sz w:val="20"/>
                        </w:rPr>
                        <w:t>814,001.31</w:t>
                      </w:r>
                      <w:r>
                        <w:rPr>
                          <w:rFonts w:ascii="Arial"/>
                          <w:sz w:val="20"/>
                        </w:rPr>
                      </w:r>
                    </w:p>
                    <w:p>
                      <w:pPr>
                        <w:spacing w:line="226" w:lineRule="exact" w:before="42"/>
                        <w:ind w:left="0" w:right="0" w:firstLine="0"/>
                        <w:jc w:val="center"/>
                        <w:rPr>
                          <w:rFonts w:ascii="Arial" w:hAnsi="Arial" w:cs="Arial" w:eastAsia="Arial" w:hint="default"/>
                          <w:sz w:val="20"/>
                          <w:szCs w:val="20"/>
                        </w:rPr>
                      </w:pPr>
                      <w:r>
                        <w:rPr>
                          <w:rFonts w:ascii="Arial"/>
                          <w:spacing w:val="-1"/>
                          <w:sz w:val="20"/>
                        </w:rPr>
                        <w:t>272,814,001.31</w:t>
                      </w:r>
                    </w:p>
                  </w:txbxContent>
                </v:textbox>
                <w10:wrap type="none"/>
              </v:shape>
            </v:group>
          </v:group>
        </w:pict>
      </w:r>
      <w:r>
        <w:rPr>
          <w:rFonts w:ascii="宋体" w:hAnsi="宋体" w:cs="宋体" w:eastAsia="宋体" w:hint="default"/>
          <w:position w:val="-28"/>
          <w:sz w:val="20"/>
          <w:szCs w:val="20"/>
        </w:rPr>
      </w:r>
    </w:p>
    <w:p>
      <w:pPr>
        <w:spacing w:line="240" w:lineRule="auto" w:before="10"/>
        <w:rPr>
          <w:rFonts w:ascii="宋体" w:hAnsi="宋体" w:cs="宋体" w:eastAsia="宋体" w:hint="default"/>
          <w:sz w:val="7"/>
          <w:szCs w:val="7"/>
        </w:rPr>
      </w:pPr>
    </w:p>
    <w:p>
      <w:pPr>
        <w:pStyle w:val="BodyText"/>
        <w:spacing w:line="240" w:lineRule="auto" w:before="26"/>
        <w:ind w:left="623" w:right="103"/>
        <w:jc w:val="left"/>
      </w:pPr>
      <w:r>
        <w:rPr/>
        <w:pict>
          <v:group style="position:absolute;margin-left:67.080002pt;margin-top:24.915895pt;width:468.6pt;height:146.050pt;mso-position-horizontal-relative:page;mso-position-vertical-relative:paragraph;z-index:-620632" coordorigin="1342,498" coordsize="9372,2921">
            <v:group style="position:absolute;left:1361;top:506;width:2264;height:2" coordorigin="1361,506" coordsize="2264,2">
              <v:shape style="position:absolute;left:1361;top:506;width:2264;height:2" coordorigin="1361,506" coordsize="2264,0" path="m1361,506l3624,506e" filled="false" stroked="true" strokeweight=".72pt" strokecolor="#000000">
                <v:path arrowok="t"/>
              </v:shape>
            </v:group>
            <v:group style="position:absolute;left:1361;top:534;width:2264;height:2" coordorigin="1361,534" coordsize="2264,2">
              <v:shape style="position:absolute;left:1361;top:534;width:2264;height:2" coordorigin="1361,534" coordsize="2264,0" path="m1361,534l3624,534e" filled="false" stroked="true" strokeweight=".72pt" strokecolor="#000000">
                <v:path arrowok="t"/>
              </v:shape>
              <v:shape style="position:absolute;left:3624;top:542;width:10;height:2" type="#_x0000_t75" stroked="false">
                <v:imagedata r:id="rId24" o:title=""/>
              </v:shape>
            </v:group>
            <v:group style="position:absolute;left:3624;top:506;width:44;height:2" coordorigin="3624,506" coordsize="44,2">
              <v:shape style="position:absolute;left:3624;top:506;width:44;height:2" coordorigin="3624,506" coordsize="44,0" path="m3624,506l3667,506e" filled="false" stroked="true" strokeweight=".72pt" strokecolor="#000000">
                <v:path arrowok="t"/>
              </v:shape>
            </v:group>
            <v:group style="position:absolute;left:3624;top:534;width:44;height:2" coordorigin="3624,534" coordsize="44,2">
              <v:shape style="position:absolute;left:3624;top:534;width:44;height:2" coordorigin="3624,534" coordsize="44,0" path="m3624,534l3667,534e" filled="false" stroked="true" strokeweight=".72pt" strokecolor="#000000">
                <v:path arrowok="t"/>
              </v:shape>
            </v:group>
            <v:group style="position:absolute;left:3667;top:506;width:1233;height:2" coordorigin="3667,506" coordsize="1233,2">
              <v:shape style="position:absolute;left:3667;top:506;width:1233;height:2" coordorigin="3667,506" coordsize="1233,0" path="m3667,506l4900,506e" filled="false" stroked="true" strokeweight=".72pt" strokecolor="#000000">
                <v:path arrowok="t"/>
              </v:shape>
            </v:group>
            <v:group style="position:absolute;left:3667;top:534;width:1233;height:2" coordorigin="3667,534" coordsize="1233,2">
              <v:shape style="position:absolute;left:3667;top:534;width:1233;height:2" coordorigin="3667,534" coordsize="1233,0" path="m3667,534l4900,534e" filled="false" stroked="true" strokeweight=".72pt" strokecolor="#000000">
                <v:path arrowok="t"/>
              </v:shape>
              <v:shape style="position:absolute;left:4900;top:542;width:10;height:2" type="#_x0000_t75" stroked="false">
                <v:imagedata r:id="rId24" o:title=""/>
              </v:shape>
            </v:group>
            <v:group style="position:absolute;left:4900;top:506;width:44;height:2" coordorigin="4900,506" coordsize="44,2">
              <v:shape style="position:absolute;left:4900;top:506;width:44;height:2" coordorigin="4900,506" coordsize="44,0" path="m4900,506l4943,506e" filled="false" stroked="true" strokeweight=".72pt" strokecolor="#000000">
                <v:path arrowok="t"/>
              </v:shape>
            </v:group>
            <v:group style="position:absolute;left:4900;top:534;width:44;height:2" coordorigin="4900,534" coordsize="44,2">
              <v:shape style="position:absolute;left:4900;top:534;width:44;height:2" coordorigin="4900,534" coordsize="44,0" path="m4900,534l4943,534e" filled="false" stroked="true" strokeweight=".72pt" strokecolor="#000000">
                <v:path arrowok="t"/>
              </v:shape>
            </v:group>
            <v:group style="position:absolute;left:4943;top:506;width:1234;height:2" coordorigin="4943,506" coordsize="1234,2">
              <v:shape style="position:absolute;left:4943;top:506;width:1234;height:2" coordorigin="4943,506" coordsize="1234,0" path="m4943,506l6176,506e" filled="false" stroked="true" strokeweight=".72pt" strokecolor="#000000">
                <v:path arrowok="t"/>
              </v:shape>
            </v:group>
            <v:group style="position:absolute;left:4943;top:534;width:1234;height:2" coordorigin="4943,534" coordsize="1234,2">
              <v:shape style="position:absolute;left:4943;top:534;width:1234;height:2" coordorigin="4943,534" coordsize="1234,0" path="m4943,534l6176,534e" filled="false" stroked="true" strokeweight=".72pt" strokecolor="#000000">
                <v:path arrowok="t"/>
              </v:shape>
              <v:shape style="position:absolute;left:6176;top:542;width:10;height:2" type="#_x0000_t75" stroked="false">
                <v:imagedata r:id="rId24" o:title=""/>
              </v:shape>
            </v:group>
            <v:group style="position:absolute;left:6176;top:506;width:44;height:2" coordorigin="6176,506" coordsize="44,2">
              <v:shape style="position:absolute;left:6176;top:506;width:44;height:2" coordorigin="6176,506" coordsize="44,0" path="m6176,506l6220,506e" filled="false" stroked="true" strokeweight=".72pt" strokecolor="#000000">
                <v:path arrowok="t"/>
              </v:shape>
            </v:group>
            <v:group style="position:absolute;left:6176;top:534;width:44;height:2" coordorigin="6176,534" coordsize="44,2">
              <v:shape style="position:absolute;left:6176;top:534;width:44;height:2" coordorigin="6176,534" coordsize="44,0" path="m6176,534l6220,534e" filled="false" stroked="true" strokeweight=".72pt" strokecolor="#000000">
                <v:path arrowok="t"/>
              </v:shape>
            </v:group>
            <v:group style="position:absolute;left:6220;top:506;width:666;height:2" coordorigin="6220,506" coordsize="666,2">
              <v:shape style="position:absolute;left:6220;top:506;width:666;height:2" coordorigin="6220,506" coordsize="666,0" path="m6220,506l6886,506e" filled="false" stroked="true" strokeweight=".72pt" strokecolor="#000000">
                <v:path arrowok="t"/>
              </v:shape>
            </v:group>
            <v:group style="position:absolute;left:6220;top:534;width:666;height:2" coordorigin="6220,534" coordsize="666,2">
              <v:shape style="position:absolute;left:6220;top:534;width:666;height:2" coordorigin="6220,534" coordsize="666,0" path="m6220,534l6886,534e" filled="false" stroked="true" strokeweight=".72pt" strokecolor="#000000">
                <v:path arrowok="t"/>
              </v:shape>
              <v:shape style="position:absolute;left:6886;top:542;width:10;height:2" type="#_x0000_t75" stroked="false">
                <v:imagedata r:id="rId24" o:title=""/>
              </v:shape>
            </v:group>
            <v:group style="position:absolute;left:6886;top:506;width:44;height:2" coordorigin="6886,506" coordsize="44,2">
              <v:shape style="position:absolute;left:6886;top:506;width:44;height:2" coordorigin="6886,506" coordsize="44,0" path="m6886,506l6929,506e" filled="false" stroked="true" strokeweight=".72pt" strokecolor="#000000">
                <v:path arrowok="t"/>
              </v:shape>
            </v:group>
            <v:group style="position:absolute;left:6886;top:534;width:44;height:2" coordorigin="6886,534" coordsize="44,2">
              <v:shape style="position:absolute;left:6886;top:534;width:44;height:2" coordorigin="6886,534" coordsize="44,0" path="m6886,534l6929,534e" filled="false" stroked="true" strokeweight=".72pt" strokecolor="#000000">
                <v:path arrowok="t"/>
              </v:shape>
            </v:group>
            <v:group style="position:absolute;left:6929;top:506;width:728;height:2" coordorigin="6929,506" coordsize="728,2">
              <v:shape style="position:absolute;left:6929;top:506;width:728;height:2" coordorigin="6929,506" coordsize="728,0" path="m6929,506l7656,506e" filled="false" stroked="true" strokeweight=".72pt" strokecolor="#000000">
                <v:path arrowok="t"/>
              </v:shape>
            </v:group>
            <v:group style="position:absolute;left:6929;top:534;width:728;height:2" coordorigin="6929,534" coordsize="728,2">
              <v:shape style="position:absolute;left:6929;top:534;width:728;height:2" coordorigin="6929,534" coordsize="728,0" path="m6929,534l7656,534e" filled="false" stroked="true" strokeweight=".72pt" strokecolor="#000000">
                <v:path arrowok="t"/>
              </v:shape>
              <v:shape style="position:absolute;left:7656;top:542;width:10;height:2" type="#_x0000_t75" stroked="false">
                <v:imagedata r:id="rId24" o:title=""/>
              </v:shape>
            </v:group>
            <v:group style="position:absolute;left:7656;top:506;width:44;height:2" coordorigin="7656,506" coordsize="44,2">
              <v:shape style="position:absolute;left:7656;top:506;width:44;height:2" coordorigin="7656,506" coordsize="44,0" path="m7656,506l7699,506e" filled="false" stroked="true" strokeweight=".72pt" strokecolor="#000000">
                <v:path arrowok="t"/>
              </v:shape>
            </v:group>
            <v:group style="position:absolute;left:7656;top:534;width:44;height:2" coordorigin="7656,534" coordsize="44,2">
              <v:shape style="position:absolute;left:7656;top:534;width:44;height:2" coordorigin="7656,534" coordsize="44,0" path="m7656,534l7699,534e" filled="false" stroked="true" strokeweight=".72pt" strokecolor="#000000">
                <v:path arrowok="t"/>
              </v:shape>
            </v:group>
            <v:group style="position:absolute;left:7699;top:506;width:1469;height:2" coordorigin="7699,506" coordsize="1469,2">
              <v:shape style="position:absolute;left:7699;top:506;width:1469;height:2" coordorigin="7699,506" coordsize="1469,0" path="m7699,506l9168,506e" filled="false" stroked="true" strokeweight=".72pt" strokecolor="#000000">
                <v:path arrowok="t"/>
              </v:shape>
            </v:group>
            <v:group style="position:absolute;left:7699;top:534;width:1469;height:2" coordorigin="7699,534" coordsize="1469,2">
              <v:shape style="position:absolute;left:7699;top:534;width:1469;height:2" coordorigin="7699,534" coordsize="1469,0" path="m7699,534l9168,534e" filled="false" stroked="true" strokeweight=".72pt" strokecolor="#000000">
                <v:path arrowok="t"/>
              </v:shape>
              <v:shape style="position:absolute;left:9168;top:542;width:10;height:2" type="#_x0000_t75" stroked="false">
                <v:imagedata r:id="rId24" o:title=""/>
              </v:shape>
            </v:group>
            <v:group style="position:absolute;left:9168;top:506;width:44;height:2" coordorigin="9168,506" coordsize="44,2">
              <v:shape style="position:absolute;left:9168;top:506;width:44;height:2" coordorigin="9168,506" coordsize="44,0" path="m9168,506l9211,506e" filled="false" stroked="true" strokeweight=".72pt" strokecolor="#000000">
                <v:path arrowok="t"/>
              </v:shape>
            </v:group>
            <v:group style="position:absolute;left:9168;top:534;width:44;height:2" coordorigin="9168,534" coordsize="44,2">
              <v:shape style="position:absolute;left:9168;top:534;width:44;height:2" coordorigin="9168,534" coordsize="44,0" path="m9168,534l9211,534e" filled="false" stroked="true" strokeweight=".72pt" strokecolor="#000000">
                <v:path arrowok="t"/>
              </v:shape>
            </v:group>
            <v:group style="position:absolute;left:9211;top:506;width:1482;height:2" coordorigin="9211,506" coordsize="1482,2">
              <v:shape style="position:absolute;left:9211;top:506;width:1482;height:2" coordorigin="9211,506" coordsize="1482,0" path="m9211,506l10693,506e" filled="false" stroked="true" strokeweight=".72pt" strokecolor="#000000">
                <v:path arrowok="t"/>
              </v:shape>
            </v:group>
            <v:group style="position:absolute;left:9211;top:534;width:1482;height:2" coordorigin="9211,534" coordsize="1482,2">
              <v:shape style="position:absolute;left:9211;top:534;width:1482;height:2" coordorigin="9211,534" coordsize="1482,0" path="m9211,534l10693,534e" filled="false" stroked="true" strokeweight=".72pt" strokecolor="#000000">
                <v:path arrowok="t"/>
              </v:shape>
              <v:shape style="position:absolute;left:3605;top:525;width:5592;height:696" type="#_x0000_t75" stroked="false">
                <v:imagedata r:id="rId169" o:title=""/>
              </v:shape>
              <v:shape style="position:absolute;left:1344;top:1185;width:7850;height:521" type="#_x0000_t75" stroked="false">
                <v:imagedata r:id="rId170" o:title=""/>
              </v:shape>
              <v:shape style="position:absolute;left:1342;top:1673;width:9372;height:1746" type="#_x0000_t75" stroked="false">
                <v:imagedata r:id="rId171" o:title=""/>
              </v:shape>
              <v:shape style="position:absolute;left:2094;top:77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贷款单位</w:t>
                      </w:r>
                    </w:p>
                  </w:txbxContent>
                </v:textbox>
                <w10:wrap type="none"/>
              </v:shape>
              <v:shape style="position:absolute;left:3767;top:772;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借款起始日</w:t>
                      </w:r>
                    </w:p>
                  </w:txbxContent>
                </v:textbox>
                <w10:wrap type="none"/>
              </v:shape>
              <v:shape style="position:absolute;left:5042;top:772;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借款终止日</w:t>
                      </w:r>
                    </w:p>
                  </w:txbxContent>
                </v:textbox>
                <w10:wrap type="none"/>
              </v:shape>
              <v:shape style="position:absolute;left:6336;top:77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币种</w:t>
                      </w:r>
                    </w:p>
                  </w:txbxContent>
                </v:textbox>
                <w10:wrap type="none"/>
              </v:shape>
              <v:shape style="position:absolute;left:7076;top:64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利率</w:t>
                      </w:r>
                    </w:p>
                  </w:txbxContent>
                </v:textbox>
                <w10:wrap type="none"/>
              </v:shape>
              <v:shape style="position:absolute;left:8016;top:77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536;top:77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group>
            <w10:wrap type="none"/>
          </v:group>
        </w:pict>
      </w:r>
      <w:r>
        <w:rPr>
          <w:rFonts w:ascii="Arial" w:hAnsi="Arial" w:cs="Arial" w:eastAsia="Arial" w:hint="default"/>
        </w:rPr>
        <w:t>(2)</w:t>
      </w:r>
      <w:r>
        <w:rPr>
          <w:rFonts w:ascii="Arial" w:hAnsi="Arial" w:cs="Arial" w:eastAsia="Arial" w:hint="default"/>
          <w:spacing w:val="-4"/>
        </w:rPr>
        <w:t> </w:t>
      </w:r>
      <w:r>
        <w:rPr/>
        <w:t>其中金额前五名的借款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tbl>
      <w:tblPr>
        <w:tblW w:w="0" w:type="auto"/>
        <w:jc w:val="left"/>
        <w:tblInd w:w="126" w:type="dxa"/>
        <w:tblLayout w:type="fixed"/>
        <w:tblCellMar>
          <w:top w:w="0" w:type="dxa"/>
          <w:left w:w="0" w:type="dxa"/>
          <w:bottom w:w="0" w:type="dxa"/>
          <w:right w:w="0" w:type="dxa"/>
        </w:tblCellMar>
        <w:tblLook w:val="01E0"/>
      </w:tblPr>
      <w:tblGrid>
        <w:gridCol w:w="2276"/>
        <w:gridCol w:w="1311"/>
        <w:gridCol w:w="1254"/>
        <w:gridCol w:w="703"/>
        <w:gridCol w:w="805"/>
        <w:gridCol w:w="1508"/>
        <w:gridCol w:w="1497"/>
      </w:tblGrid>
      <w:tr>
        <w:trPr>
          <w:trHeight w:val="786" w:hRule="exact"/>
        </w:trPr>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中国银行锦州港支行</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left="135" w:right="0"/>
              <w:jc w:val="center"/>
              <w:rPr>
                <w:rFonts w:ascii="宋体" w:hAnsi="宋体" w:cs="宋体" w:eastAsia="宋体" w:hint="default"/>
                <w:sz w:val="20"/>
                <w:szCs w:val="20"/>
              </w:rPr>
            </w:pPr>
            <w:r>
              <w:rPr>
                <w:rFonts w:ascii="宋体"/>
                <w:sz w:val="20"/>
              </w:rPr>
              <w:t>2007-7-24</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left="121" w:right="0"/>
              <w:jc w:val="center"/>
              <w:rPr>
                <w:rFonts w:ascii="宋体" w:hAnsi="宋体" w:cs="宋体" w:eastAsia="宋体" w:hint="default"/>
                <w:sz w:val="20"/>
                <w:szCs w:val="20"/>
              </w:rPr>
            </w:pPr>
            <w:r>
              <w:rPr>
                <w:rFonts w:ascii="宋体"/>
                <w:sz w:val="20"/>
              </w:rPr>
              <w:t>2010-7-23</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805" w:type="dxa"/>
            <w:tcBorders>
              <w:top w:val="nil" w:sz="6" w:space="0" w:color="auto"/>
              <w:left w:val="nil" w:sz="6" w:space="0" w:color="auto"/>
              <w:bottom w:val="nil" w:sz="6" w:space="0" w:color="auto"/>
              <w:right w:val="nil" w:sz="6" w:space="0" w:color="auto"/>
            </w:tcBorders>
          </w:tcPr>
          <w:p>
            <w:pPr>
              <w:pStyle w:val="TableParagraph"/>
              <w:spacing w:line="215" w:lineRule="exact"/>
              <w:ind w:right="8"/>
              <w:jc w:val="center"/>
              <w:rPr>
                <w:rFonts w:ascii="宋体" w:hAnsi="宋体" w:cs="宋体" w:eastAsia="宋体" w:hint="default"/>
                <w:sz w:val="20"/>
                <w:szCs w:val="20"/>
              </w:rPr>
            </w:pP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w:t>
            </w: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73" w:right="0"/>
              <w:jc w:val="center"/>
              <w:rPr>
                <w:rFonts w:ascii="Arial" w:hAnsi="Arial" w:cs="Arial" w:eastAsia="Arial" w:hint="default"/>
                <w:sz w:val="18"/>
                <w:szCs w:val="18"/>
              </w:rPr>
            </w:pPr>
            <w:r>
              <w:rPr>
                <w:rFonts w:ascii="Arial"/>
                <w:sz w:val="18"/>
              </w:rPr>
              <w:t>6.669</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37"/>
              <w:jc w:val="right"/>
              <w:rPr>
                <w:rFonts w:ascii="Arial" w:hAnsi="Arial" w:cs="Arial" w:eastAsia="Arial" w:hint="default"/>
                <w:sz w:val="18"/>
                <w:szCs w:val="18"/>
              </w:rPr>
            </w:pPr>
            <w:r>
              <w:rPr>
                <w:rFonts w:ascii="Arial"/>
                <w:spacing w:val="-1"/>
                <w:sz w:val="18"/>
              </w:rPr>
              <w:t>100,000,000.00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 w:right="0"/>
              <w:jc w:val="center"/>
              <w:rPr>
                <w:rFonts w:ascii="Arial" w:hAnsi="Arial" w:cs="Arial" w:eastAsia="Arial" w:hint="default"/>
                <w:sz w:val="18"/>
                <w:szCs w:val="18"/>
              </w:rPr>
            </w:pPr>
            <w:r>
              <w:rPr>
                <w:rFonts w:ascii="Arial"/>
                <w:sz w:val="18"/>
              </w:rPr>
              <w:t>100,000,000.00</w:t>
            </w:r>
          </w:p>
        </w:tc>
      </w:tr>
      <w:tr>
        <w:trPr>
          <w:trHeight w:val="422" w:hRule="exact"/>
        </w:trPr>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2" w:right="0"/>
              <w:jc w:val="left"/>
              <w:rPr>
                <w:rFonts w:ascii="宋体" w:hAnsi="宋体" w:cs="宋体" w:eastAsia="宋体" w:hint="default"/>
                <w:sz w:val="18"/>
                <w:szCs w:val="18"/>
              </w:rPr>
            </w:pPr>
            <w:r>
              <w:rPr>
                <w:rFonts w:ascii="宋体" w:hAnsi="宋体" w:cs="宋体" w:eastAsia="宋体" w:hint="default"/>
                <w:sz w:val="18"/>
                <w:szCs w:val="18"/>
              </w:rPr>
              <w:t>锦州银行天桥支行</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center"/>
              <w:rPr>
                <w:rFonts w:ascii="宋体" w:hAnsi="宋体" w:cs="宋体" w:eastAsia="宋体" w:hint="default"/>
                <w:sz w:val="20"/>
                <w:szCs w:val="20"/>
              </w:rPr>
            </w:pPr>
            <w:r>
              <w:rPr>
                <w:rFonts w:ascii="宋体"/>
                <w:sz w:val="20"/>
              </w:rPr>
              <w:t>2005-10-27</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1" w:right="0"/>
              <w:jc w:val="center"/>
              <w:rPr>
                <w:rFonts w:ascii="宋体" w:hAnsi="宋体" w:cs="宋体" w:eastAsia="宋体" w:hint="default"/>
                <w:sz w:val="20"/>
                <w:szCs w:val="20"/>
              </w:rPr>
            </w:pPr>
            <w:r>
              <w:rPr>
                <w:rFonts w:ascii="宋体"/>
                <w:sz w:val="20"/>
              </w:rPr>
              <w:t>2010-7-26</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39"/>
              <w:jc w:val="right"/>
              <w:rPr>
                <w:rFonts w:ascii="Arial" w:hAnsi="Arial" w:cs="Arial" w:eastAsia="Arial" w:hint="default"/>
                <w:sz w:val="18"/>
                <w:szCs w:val="18"/>
              </w:rPr>
            </w:pPr>
            <w:r>
              <w:rPr>
                <w:rFonts w:ascii="Arial"/>
                <w:spacing w:val="-1"/>
                <w:w w:val="95"/>
                <w:sz w:val="18"/>
              </w:rPr>
              <w:t>6.156</w:t>
            </w:r>
            <w:r>
              <w:rPr>
                <w:rFonts w:ascii="Arial"/>
                <w:w w:val="95"/>
                <w:sz w:val="18"/>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39"/>
              <w:jc w:val="right"/>
              <w:rPr>
                <w:rFonts w:ascii="Arial" w:hAnsi="Arial" w:cs="Arial" w:eastAsia="Arial" w:hint="default"/>
                <w:sz w:val="18"/>
                <w:szCs w:val="18"/>
              </w:rPr>
            </w:pPr>
            <w:r>
              <w:rPr>
                <w:rFonts w:ascii="Arial"/>
                <w:spacing w:val="-1"/>
                <w:sz w:val="18"/>
              </w:rPr>
              <w:t>40,000,000.00</w:t>
            </w:r>
            <w:r>
              <w:rPr>
                <w:rFonts w:ascii="Arial"/>
                <w:sz w:val="18"/>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128" w:right="0"/>
              <w:jc w:val="center"/>
              <w:rPr>
                <w:rFonts w:ascii="Arial" w:hAnsi="Arial" w:cs="Arial" w:eastAsia="Arial" w:hint="default"/>
                <w:sz w:val="18"/>
                <w:szCs w:val="18"/>
              </w:rPr>
            </w:pPr>
            <w:r>
              <w:rPr>
                <w:rFonts w:ascii="Arial"/>
                <w:sz w:val="18"/>
              </w:rPr>
              <w:t>40,000,000.00</w:t>
            </w:r>
          </w:p>
        </w:tc>
      </w:tr>
      <w:tr>
        <w:trPr>
          <w:trHeight w:val="319" w:hRule="exact"/>
        </w:trPr>
        <w:tc>
          <w:tcPr>
            <w:tcW w:w="227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锦州银行天桥支行</w:t>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center"/>
              <w:rPr>
                <w:rFonts w:ascii="宋体" w:hAnsi="宋体" w:cs="宋体" w:eastAsia="宋体" w:hint="default"/>
                <w:sz w:val="20"/>
                <w:szCs w:val="20"/>
              </w:rPr>
            </w:pPr>
            <w:r>
              <w:rPr>
                <w:rFonts w:ascii="宋体"/>
                <w:sz w:val="20"/>
              </w:rPr>
              <w:t>2005-12-30</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center"/>
              <w:rPr>
                <w:rFonts w:ascii="宋体" w:hAnsi="宋体" w:cs="宋体" w:eastAsia="宋体" w:hint="default"/>
                <w:sz w:val="20"/>
                <w:szCs w:val="20"/>
              </w:rPr>
            </w:pPr>
            <w:r>
              <w:rPr>
                <w:rFonts w:ascii="宋体"/>
                <w:sz w:val="20"/>
              </w:rPr>
              <w:t>2010-2-20</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9"/>
              <w:jc w:val="right"/>
              <w:rPr>
                <w:rFonts w:ascii="Arial" w:hAnsi="Arial" w:cs="Arial" w:eastAsia="Arial" w:hint="default"/>
                <w:sz w:val="18"/>
                <w:szCs w:val="18"/>
              </w:rPr>
            </w:pPr>
            <w:r>
              <w:rPr>
                <w:rFonts w:ascii="Arial"/>
                <w:spacing w:val="-1"/>
                <w:w w:val="95"/>
                <w:sz w:val="18"/>
              </w:rPr>
              <w:t>6.156</w:t>
            </w:r>
            <w:r>
              <w:rPr>
                <w:rFonts w:ascii="Arial"/>
                <w:w w:val="95"/>
                <w:sz w:val="18"/>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9"/>
              <w:jc w:val="right"/>
              <w:rPr>
                <w:rFonts w:ascii="Arial" w:hAnsi="Arial" w:cs="Arial" w:eastAsia="Arial" w:hint="default"/>
                <w:sz w:val="18"/>
                <w:szCs w:val="18"/>
              </w:rPr>
            </w:pPr>
            <w:r>
              <w:rPr>
                <w:rFonts w:ascii="Arial"/>
                <w:spacing w:val="-1"/>
                <w:sz w:val="18"/>
              </w:rPr>
              <w:t>30,000,000.00</w:t>
            </w:r>
            <w:r>
              <w:rPr>
                <w:rFonts w:ascii="Arial"/>
                <w:sz w:val="18"/>
              </w:rPr>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8" w:right="0"/>
              <w:jc w:val="center"/>
              <w:rPr>
                <w:rFonts w:ascii="Arial" w:hAnsi="Arial" w:cs="Arial" w:eastAsia="Arial" w:hint="default"/>
                <w:sz w:val="18"/>
                <w:szCs w:val="18"/>
              </w:rPr>
            </w:pPr>
            <w:r>
              <w:rPr>
                <w:rFonts w:ascii="Arial"/>
                <w:sz w:val="18"/>
              </w:rPr>
              <w:t>30,000,000.00</w:t>
            </w:r>
          </w:p>
        </w:tc>
      </w:tr>
      <w:tr>
        <w:trPr>
          <w:trHeight w:val="269" w:hRule="exact"/>
        </w:trPr>
        <w:tc>
          <w:tcPr>
            <w:tcW w:w="2276" w:type="dxa"/>
            <w:tcBorders>
              <w:top w:val="nil" w:sz="6" w:space="0" w:color="auto"/>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311" w:type="dxa"/>
            <w:tcBorders>
              <w:top w:val="nil" w:sz="6" w:space="0" w:color="auto"/>
              <w:left w:val="nil" w:sz="6" w:space="0" w:color="auto"/>
              <w:bottom w:val="nil" w:sz="6" w:space="0" w:color="auto"/>
              <w:right w:val="nil" w:sz="6" w:space="0" w:color="auto"/>
            </w:tcBorders>
          </w:tcPr>
          <w:p>
            <w:pPr>
              <w:pStyle w:val="TableParagraph"/>
              <w:spacing w:line="235" w:lineRule="exact"/>
              <w:ind w:left="135" w:right="0"/>
              <w:jc w:val="center"/>
              <w:rPr>
                <w:rFonts w:ascii="宋体" w:hAnsi="宋体" w:cs="宋体" w:eastAsia="宋体" w:hint="default"/>
                <w:sz w:val="20"/>
                <w:szCs w:val="20"/>
              </w:rPr>
            </w:pPr>
            <w:r>
              <w:rPr>
                <w:rFonts w:ascii="宋体"/>
                <w:sz w:val="20"/>
              </w:rPr>
              <w:t>2006-8-23</w:t>
            </w:r>
          </w:p>
        </w:tc>
        <w:tc>
          <w:tcPr>
            <w:tcW w:w="1254" w:type="dxa"/>
            <w:tcBorders>
              <w:top w:val="nil" w:sz="6" w:space="0" w:color="auto"/>
              <w:left w:val="nil" w:sz="6" w:space="0" w:color="auto"/>
              <w:bottom w:val="nil" w:sz="6" w:space="0" w:color="auto"/>
              <w:right w:val="nil" w:sz="6" w:space="0" w:color="auto"/>
            </w:tcBorders>
          </w:tcPr>
          <w:p>
            <w:pPr>
              <w:pStyle w:val="TableParagraph"/>
              <w:spacing w:line="235" w:lineRule="exact"/>
              <w:ind w:left="121" w:right="0"/>
              <w:jc w:val="center"/>
              <w:rPr>
                <w:rFonts w:ascii="宋体" w:hAnsi="宋体" w:cs="宋体" w:eastAsia="宋体" w:hint="default"/>
                <w:sz w:val="20"/>
                <w:szCs w:val="20"/>
              </w:rPr>
            </w:pPr>
            <w:r>
              <w:rPr>
                <w:rFonts w:ascii="宋体"/>
                <w:sz w:val="20"/>
              </w:rPr>
              <w:t>2010-6-25</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9"/>
              <w:jc w:val="right"/>
              <w:rPr>
                <w:rFonts w:ascii="Arial" w:hAnsi="Arial" w:cs="Arial" w:eastAsia="Arial" w:hint="default"/>
                <w:sz w:val="18"/>
                <w:szCs w:val="18"/>
              </w:rPr>
            </w:pPr>
            <w:r>
              <w:rPr>
                <w:rFonts w:ascii="Arial"/>
                <w:spacing w:val="-1"/>
                <w:sz w:val="18"/>
              </w:rPr>
              <w:t>6.0705</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7"/>
              <w:jc w:val="right"/>
              <w:rPr>
                <w:rFonts w:ascii="Arial" w:hAnsi="Arial" w:cs="Arial" w:eastAsia="Arial" w:hint="default"/>
                <w:sz w:val="18"/>
                <w:szCs w:val="18"/>
              </w:rPr>
            </w:pPr>
            <w:r>
              <w:rPr>
                <w:rFonts w:ascii="Arial"/>
                <w:spacing w:val="-1"/>
                <w:sz w:val="18"/>
              </w:rPr>
              <w:t>6,000,000.00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29" w:right="0"/>
              <w:jc w:val="center"/>
              <w:rPr>
                <w:rFonts w:ascii="Arial" w:hAnsi="Arial" w:cs="Arial" w:eastAsia="Arial" w:hint="default"/>
                <w:sz w:val="18"/>
                <w:szCs w:val="18"/>
              </w:rPr>
            </w:pPr>
            <w:r>
              <w:rPr>
                <w:rFonts w:ascii="Arial"/>
                <w:sz w:val="18"/>
              </w:rPr>
              <w:t>6,000,000.00</w:t>
            </w:r>
          </w:p>
        </w:tc>
      </w:tr>
      <w:tr>
        <w:trPr>
          <w:trHeight w:val="325" w:hRule="exact"/>
        </w:trPr>
        <w:tc>
          <w:tcPr>
            <w:tcW w:w="2276"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311" w:type="dxa"/>
            <w:tcBorders>
              <w:top w:val="nil" w:sz="6" w:space="0" w:color="auto"/>
              <w:left w:val="nil" w:sz="6" w:space="0" w:color="auto"/>
              <w:bottom w:val="nil" w:sz="6" w:space="0" w:color="auto"/>
              <w:right w:val="nil" w:sz="6" w:space="0" w:color="auto"/>
            </w:tcBorders>
          </w:tcPr>
          <w:p>
            <w:pPr>
              <w:pStyle w:val="TableParagraph"/>
              <w:spacing w:line="235" w:lineRule="exact"/>
              <w:ind w:left="135" w:right="0"/>
              <w:jc w:val="center"/>
              <w:rPr>
                <w:rFonts w:ascii="宋体" w:hAnsi="宋体" w:cs="宋体" w:eastAsia="宋体" w:hint="default"/>
                <w:sz w:val="20"/>
                <w:szCs w:val="20"/>
              </w:rPr>
            </w:pPr>
            <w:r>
              <w:rPr>
                <w:rFonts w:ascii="宋体"/>
                <w:sz w:val="20"/>
              </w:rPr>
              <w:t>2006-8-23</w:t>
            </w:r>
          </w:p>
        </w:tc>
        <w:tc>
          <w:tcPr>
            <w:tcW w:w="1254" w:type="dxa"/>
            <w:tcBorders>
              <w:top w:val="nil" w:sz="6" w:space="0" w:color="auto"/>
              <w:left w:val="nil" w:sz="6" w:space="0" w:color="auto"/>
              <w:bottom w:val="nil" w:sz="6" w:space="0" w:color="auto"/>
              <w:right w:val="nil" w:sz="6" w:space="0" w:color="auto"/>
            </w:tcBorders>
          </w:tcPr>
          <w:p>
            <w:pPr>
              <w:pStyle w:val="TableParagraph"/>
              <w:spacing w:line="235" w:lineRule="exact"/>
              <w:ind w:left="21" w:right="0"/>
              <w:jc w:val="center"/>
              <w:rPr>
                <w:rFonts w:ascii="宋体" w:hAnsi="宋体" w:cs="宋体" w:eastAsia="宋体" w:hint="default"/>
                <w:sz w:val="20"/>
                <w:szCs w:val="20"/>
              </w:rPr>
            </w:pPr>
            <w:r>
              <w:rPr>
                <w:rFonts w:ascii="宋体"/>
                <w:sz w:val="20"/>
              </w:rPr>
              <w:t>2010-12-25</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9"/>
              <w:jc w:val="right"/>
              <w:rPr>
                <w:rFonts w:ascii="Arial" w:hAnsi="Arial" w:cs="Arial" w:eastAsia="Arial" w:hint="default"/>
                <w:sz w:val="18"/>
                <w:szCs w:val="18"/>
              </w:rPr>
            </w:pPr>
            <w:r>
              <w:rPr>
                <w:rFonts w:ascii="Arial"/>
                <w:spacing w:val="-1"/>
                <w:sz w:val="18"/>
              </w:rPr>
              <w:t>6.0705</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7"/>
              <w:jc w:val="right"/>
              <w:rPr>
                <w:rFonts w:ascii="Arial" w:hAnsi="Arial" w:cs="Arial" w:eastAsia="Arial" w:hint="default"/>
                <w:sz w:val="18"/>
                <w:szCs w:val="18"/>
              </w:rPr>
            </w:pPr>
            <w:r>
              <w:rPr>
                <w:rFonts w:ascii="Arial"/>
                <w:spacing w:val="-1"/>
                <w:sz w:val="18"/>
              </w:rPr>
              <w:t>6,000,000.00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29" w:right="0"/>
              <w:jc w:val="center"/>
              <w:rPr>
                <w:rFonts w:ascii="Arial" w:hAnsi="Arial" w:cs="Arial" w:eastAsia="Arial" w:hint="default"/>
                <w:sz w:val="18"/>
                <w:szCs w:val="18"/>
              </w:rPr>
            </w:pPr>
            <w:r>
              <w:rPr>
                <w:rFonts w:ascii="Arial"/>
                <w:sz w:val="18"/>
              </w:rPr>
              <w:t>6,000,000.00</w:t>
            </w:r>
          </w:p>
        </w:tc>
      </w:tr>
      <w:tr>
        <w:trPr>
          <w:trHeight w:val="418" w:hRule="exact"/>
        </w:trPr>
        <w:tc>
          <w:tcPr>
            <w:tcW w:w="2276" w:type="dxa"/>
            <w:tcBorders>
              <w:top w:val="nil" w:sz="6" w:space="0" w:color="auto"/>
              <w:left w:val="nil" w:sz="6" w:space="0" w:color="auto"/>
              <w:bottom w:val="single" w:sz="17" w:space="0" w:color="000000"/>
              <w:right w:val="nil" w:sz="6" w:space="0" w:color="auto"/>
            </w:tcBorders>
          </w:tcPr>
          <w:p>
            <w:pPr>
              <w:pStyle w:val="TableParagraph"/>
              <w:spacing w:line="240" w:lineRule="auto" w:before="40"/>
              <w:ind w:left="20"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1311" w:type="dxa"/>
            <w:tcBorders>
              <w:top w:val="nil" w:sz="6" w:space="0" w:color="auto"/>
              <w:left w:val="nil" w:sz="6" w:space="0" w:color="auto"/>
              <w:bottom w:val="single" w:sz="17" w:space="0" w:color="000000"/>
              <w:right w:val="nil" w:sz="6" w:space="0" w:color="auto"/>
            </w:tcBorders>
          </w:tcPr>
          <w:p>
            <w:pPr/>
          </w:p>
        </w:tc>
        <w:tc>
          <w:tcPr>
            <w:tcW w:w="1254" w:type="dxa"/>
            <w:tcBorders>
              <w:top w:val="nil" w:sz="6" w:space="0" w:color="auto"/>
              <w:left w:val="nil" w:sz="6" w:space="0" w:color="auto"/>
              <w:bottom w:val="single" w:sz="17" w:space="0" w:color="000000"/>
              <w:right w:val="nil" w:sz="6" w:space="0" w:color="auto"/>
            </w:tcBorders>
          </w:tcPr>
          <w:p>
            <w:pPr/>
          </w:p>
        </w:tc>
        <w:tc>
          <w:tcPr>
            <w:tcW w:w="703" w:type="dxa"/>
            <w:tcBorders>
              <w:top w:val="nil" w:sz="6" w:space="0" w:color="auto"/>
              <w:left w:val="nil" w:sz="6" w:space="0" w:color="auto"/>
              <w:bottom w:val="single" w:sz="17" w:space="0" w:color="000000"/>
              <w:right w:val="nil" w:sz="6" w:space="0" w:color="auto"/>
            </w:tcBorders>
          </w:tcPr>
          <w:p>
            <w:pPr/>
          </w:p>
        </w:tc>
        <w:tc>
          <w:tcPr>
            <w:tcW w:w="805" w:type="dxa"/>
            <w:tcBorders>
              <w:top w:val="nil" w:sz="6" w:space="0" w:color="auto"/>
              <w:left w:val="nil" w:sz="6" w:space="0" w:color="auto"/>
              <w:bottom w:val="single" w:sz="17" w:space="0" w:color="000000"/>
              <w:right w:val="nil" w:sz="6" w:space="0" w:color="auto"/>
            </w:tcBorders>
          </w:tcPr>
          <w:p>
            <w:pPr/>
          </w:p>
        </w:tc>
        <w:tc>
          <w:tcPr>
            <w:tcW w:w="1508" w:type="dxa"/>
            <w:tcBorders>
              <w:top w:val="nil" w:sz="6" w:space="0" w:color="auto"/>
              <w:left w:val="nil" w:sz="6" w:space="0" w:color="auto"/>
              <w:bottom w:val="single" w:sz="17" w:space="0" w:color="000000"/>
              <w:right w:val="nil" w:sz="6" w:space="0" w:color="auto"/>
            </w:tcBorders>
          </w:tcPr>
          <w:p>
            <w:pPr>
              <w:pStyle w:val="TableParagraph"/>
              <w:spacing w:line="240" w:lineRule="auto" w:before="66"/>
              <w:ind w:right="136"/>
              <w:jc w:val="right"/>
              <w:rPr>
                <w:rFonts w:ascii="Arial" w:hAnsi="Arial" w:cs="Arial" w:eastAsia="Arial" w:hint="default"/>
                <w:sz w:val="18"/>
                <w:szCs w:val="18"/>
              </w:rPr>
            </w:pPr>
            <w:r>
              <w:rPr>
                <w:rFonts w:ascii="Arial"/>
                <w:spacing w:val="-1"/>
                <w:sz w:val="18"/>
              </w:rPr>
              <w:t>182,000,000.00</w:t>
            </w:r>
          </w:p>
        </w:tc>
        <w:tc>
          <w:tcPr>
            <w:tcW w:w="1497" w:type="dxa"/>
            <w:tcBorders>
              <w:top w:val="nil" w:sz="6" w:space="0" w:color="auto"/>
              <w:left w:val="nil" w:sz="6" w:space="0" w:color="auto"/>
              <w:bottom w:val="single" w:sz="17" w:space="0" w:color="000000"/>
              <w:right w:val="nil" w:sz="6" w:space="0" w:color="auto"/>
            </w:tcBorders>
          </w:tcPr>
          <w:p>
            <w:pPr>
              <w:pStyle w:val="TableParagraph"/>
              <w:spacing w:line="240" w:lineRule="auto" w:before="66"/>
              <w:ind w:left="30" w:right="0"/>
              <w:jc w:val="center"/>
              <w:rPr>
                <w:rFonts w:ascii="Arial" w:hAnsi="Arial" w:cs="Arial" w:eastAsia="Arial" w:hint="default"/>
                <w:sz w:val="18"/>
                <w:szCs w:val="18"/>
              </w:rPr>
            </w:pPr>
            <w:r>
              <w:rPr>
                <w:rFonts w:ascii="Arial"/>
                <w:sz w:val="18"/>
              </w:rPr>
              <w:t>182,000,000.00</w:t>
            </w:r>
          </w:p>
        </w:tc>
      </w:tr>
      <w:tr>
        <w:trPr>
          <w:trHeight w:val="1052" w:hRule="exact"/>
        </w:trPr>
        <w:tc>
          <w:tcPr>
            <w:tcW w:w="2276" w:type="dxa"/>
            <w:tcBorders>
              <w:top w:val="single" w:sz="17" w:space="0" w:color="000000"/>
              <w:left w:val="nil" w:sz="6" w:space="0" w:color="auto"/>
              <w:bottom w:val="nil" w:sz="6" w:space="0" w:color="auto"/>
              <w:right w:val="nil" w:sz="6" w:space="0" w:color="auto"/>
            </w:tcBorders>
          </w:tcPr>
          <w:p>
            <w:pPr>
              <w:pStyle w:val="TableParagraph"/>
              <w:spacing w:line="240" w:lineRule="auto" w:before="81"/>
              <w:ind w:left="496" w:right="0"/>
              <w:jc w:val="left"/>
              <w:rPr>
                <w:rFonts w:ascii="宋体" w:hAnsi="宋体" w:cs="宋体" w:eastAsia="宋体" w:hint="default"/>
                <w:sz w:val="24"/>
                <w:szCs w:val="24"/>
              </w:rPr>
            </w:pPr>
            <w:r>
              <w:rPr>
                <w:rFonts w:ascii="Arial" w:hAnsi="Arial" w:cs="Arial" w:eastAsia="Arial" w:hint="default"/>
                <w:b/>
                <w:bCs/>
                <w:sz w:val="24"/>
                <w:szCs w:val="24"/>
              </w:rPr>
              <w:t>25.</w:t>
            </w:r>
            <w:r>
              <w:rPr>
                <w:rFonts w:ascii="Arial" w:hAnsi="Arial" w:cs="Arial" w:eastAsia="Arial" w:hint="default"/>
                <w:b/>
                <w:bCs/>
                <w:spacing w:val="-45"/>
                <w:sz w:val="24"/>
                <w:szCs w:val="24"/>
              </w:rPr>
              <w:t> </w:t>
            </w:r>
            <w:r>
              <w:rPr>
                <w:rFonts w:ascii="宋体" w:hAnsi="宋体" w:cs="宋体" w:eastAsia="宋体" w:hint="default"/>
                <w:b/>
                <w:bCs/>
                <w:sz w:val="24"/>
                <w:szCs w:val="24"/>
              </w:rPr>
              <w:t>长期借款</w:t>
            </w:r>
            <w:r>
              <w:rPr>
                <w:rFonts w:ascii="宋体" w:hAnsi="宋体" w:cs="宋体" w:eastAsia="宋体" w:hint="default"/>
                <w:sz w:val="24"/>
                <w:szCs w:val="24"/>
              </w:rPr>
            </w:r>
          </w:p>
          <w:p>
            <w:pPr>
              <w:pStyle w:val="TableParagraph"/>
              <w:spacing w:line="240" w:lineRule="auto" w:before="192"/>
              <w:ind w:left="440" w:right="-19"/>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1"/>
                <w:sz w:val="24"/>
                <w:szCs w:val="24"/>
              </w:rPr>
              <w:t> </w:t>
            </w:r>
            <w:r>
              <w:rPr>
                <w:rFonts w:ascii="宋体" w:hAnsi="宋体" w:cs="宋体" w:eastAsia="宋体" w:hint="default"/>
                <w:sz w:val="24"/>
                <w:szCs w:val="24"/>
              </w:rPr>
              <w:t>长期借款分类</w:t>
            </w:r>
          </w:p>
        </w:tc>
        <w:tc>
          <w:tcPr>
            <w:tcW w:w="1311" w:type="dxa"/>
            <w:tcBorders>
              <w:top w:val="single" w:sz="17" w:space="0" w:color="000000"/>
              <w:left w:val="nil" w:sz="6" w:space="0" w:color="auto"/>
              <w:bottom w:val="nil" w:sz="6" w:space="0" w:color="auto"/>
              <w:right w:val="nil" w:sz="6" w:space="0" w:color="auto"/>
            </w:tcBorders>
          </w:tcPr>
          <w:p>
            <w:pPr/>
          </w:p>
        </w:tc>
        <w:tc>
          <w:tcPr>
            <w:tcW w:w="1254" w:type="dxa"/>
            <w:tcBorders>
              <w:top w:val="single" w:sz="17" w:space="0" w:color="000000"/>
              <w:left w:val="nil" w:sz="6" w:space="0" w:color="auto"/>
              <w:bottom w:val="nil" w:sz="6" w:space="0" w:color="auto"/>
              <w:right w:val="nil" w:sz="6" w:space="0" w:color="auto"/>
            </w:tcBorders>
          </w:tcPr>
          <w:p>
            <w:pPr/>
          </w:p>
        </w:tc>
        <w:tc>
          <w:tcPr>
            <w:tcW w:w="703" w:type="dxa"/>
            <w:tcBorders>
              <w:top w:val="single" w:sz="17" w:space="0" w:color="000000"/>
              <w:left w:val="nil" w:sz="6" w:space="0" w:color="auto"/>
              <w:bottom w:val="nil" w:sz="6" w:space="0" w:color="auto"/>
              <w:right w:val="nil" w:sz="6" w:space="0" w:color="auto"/>
            </w:tcBorders>
          </w:tcPr>
          <w:p>
            <w:pPr/>
          </w:p>
        </w:tc>
        <w:tc>
          <w:tcPr>
            <w:tcW w:w="805" w:type="dxa"/>
            <w:tcBorders>
              <w:top w:val="single" w:sz="17" w:space="0" w:color="000000"/>
              <w:left w:val="nil" w:sz="6" w:space="0" w:color="auto"/>
              <w:bottom w:val="nil" w:sz="6" w:space="0" w:color="auto"/>
              <w:right w:val="nil" w:sz="6" w:space="0" w:color="auto"/>
            </w:tcBorders>
          </w:tcPr>
          <w:p>
            <w:pPr/>
          </w:p>
        </w:tc>
        <w:tc>
          <w:tcPr>
            <w:tcW w:w="1508" w:type="dxa"/>
            <w:tcBorders>
              <w:top w:val="single" w:sz="17" w:space="0" w:color="000000"/>
              <w:left w:val="nil" w:sz="6" w:space="0" w:color="auto"/>
              <w:bottom w:val="nil" w:sz="6" w:space="0" w:color="auto"/>
              <w:right w:val="nil" w:sz="6" w:space="0" w:color="auto"/>
            </w:tcBorders>
          </w:tcPr>
          <w:p>
            <w:pPr/>
          </w:p>
        </w:tc>
        <w:tc>
          <w:tcPr>
            <w:tcW w:w="1497" w:type="dxa"/>
            <w:tcBorders>
              <w:top w:val="single" w:sz="17" w:space="0" w:color="000000"/>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5"/>
          <w:szCs w:val="5"/>
        </w:rPr>
      </w:pPr>
    </w:p>
    <w:tbl>
      <w:tblPr>
        <w:tblW w:w="0" w:type="auto"/>
        <w:jc w:val="left"/>
        <w:tblInd w:w="282" w:type="dxa"/>
        <w:tblLayout w:type="fixed"/>
        <w:tblCellMar>
          <w:top w:w="0" w:type="dxa"/>
          <w:left w:w="0" w:type="dxa"/>
          <w:bottom w:w="0" w:type="dxa"/>
          <w:right w:w="0" w:type="dxa"/>
        </w:tblCellMar>
        <w:tblLook w:val="01E0"/>
      </w:tblPr>
      <w:tblGrid>
        <w:gridCol w:w="1205"/>
        <w:gridCol w:w="1926"/>
        <w:gridCol w:w="3201"/>
        <w:gridCol w:w="2451"/>
      </w:tblGrid>
      <w:tr>
        <w:trPr>
          <w:trHeight w:val="568" w:hRule="exact"/>
        </w:trPr>
        <w:tc>
          <w:tcPr>
            <w:tcW w:w="1205"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7" w:right="0"/>
              <w:jc w:val="left"/>
              <w:rPr>
                <w:rFonts w:ascii="宋体" w:hAnsi="宋体" w:cs="宋体" w:eastAsia="宋体" w:hint="default"/>
                <w:sz w:val="20"/>
                <w:szCs w:val="20"/>
              </w:rPr>
            </w:pPr>
            <w:r>
              <w:rPr>
                <w:rFonts w:ascii="宋体" w:hAnsi="宋体" w:cs="宋体" w:eastAsia="宋体" w:hint="default"/>
                <w:sz w:val="20"/>
                <w:szCs w:val="20"/>
              </w:rPr>
              <w:t>质押借款</w:t>
            </w:r>
          </w:p>
        </w:tc>
        <w:tc>
          <w:tcPr>
            <w:tcW w:w="1926" w:type="dxa"/>
            <w:tcBorders>
              <w:top w:val="single" w:sz="17" w:space="0" w:color="000000"/>
              <w:left w:val="nil" w:sz="6" w:space="0" w:color="auto"/>
              <w:bottom w:val="nil" w:sz="6" w:space="0" w:color="auto"/>
              <w:right w:val="nil" w:sz="6" w:space="0" w:color="auto"/>
            </w:tcBorders>
          </w:tcPr>
          <w:p>
            <w:pPr>
              <w:pStyle w:val="TableParagraph"/>
              <w:spacing w:line="232" w:lineRule="exact"/>
              <w:ind w:left="295"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201" w:type="dxa"/>
            <w:tcBorders>
              <w:top w:val="single" w:sz="17" w:space="0" w:color="000000"/>
              <w:left w:val="nil" w:sz="6" w:space="0" w:color="auto"/>
              <w:bottom w:val="nil" w:sz="6" w:space="0" w:color="auto"/>
              <w:right w:val="nil" w:sz="6" w:space="0" w:color="auto"/>
            </w:tcBorders>
          </w:tcPr>
          <w:p>
            <w:pPr>
              <w:pStyle w:val="TableParagraph"/>
              <w:spacing w:line="232" w:lineRule="exact"/>
              <w:ind w:left="174" w:right="0"/>
              <w:jc w:val="center"/>
              <w:rPr>
                <w:rFonts w:ascii="宋体" w:hAnsi="宋体" w:cs="宋体" w:eastAsia="宋体" w:hint="default"/>
                <w:sz w:val="20"/>
                <w:szCs w:val="20"/>
              </w:rPr>
            </w:pPr>
            <w:r>
              <w:rPr>
                <w:rFonts w:ascii="宋体" w:hAnsi="宋体" w:cs="宋体" w:eastAsia="宋体" w:hint="default"/>
                <w:sz w:val="20"/>
                <w:szCs w:val="20"/>
              </w:rPr>
              <w:t>年末余额</w:t>
            </w:r>
          </w:p>
        </w:tc>
        <w:tc>
          <w:tcPr>
            <w:tcW w:w="2451" w:type="dxa"/>
            <w:tcBorders>
              <w:top w:val="single" w:sz="17" w:space="0" w:color="000000"/>
              <w:left w:val="nil" w:sz="6" w:space="0" w:color="auto"/>
              <w:bottom w:val="nil" w:sz="6" w:space="0" w:color="auto"/>
              <w:right w:val="nil" w:sz="6" w:space="0" w:color="auto"/>
            </w:tcBorders>
          </w:tcPr>
          <w:p>
            <w:pPr>
              <w:pStyle w:val="TableParagraph"/>
              <w:spacing w:line="232" w:lineRule="exact"/>
              <w:ind w:left="781" w:right="0"/>
              <w:jc w:val="left"/>
              <w:rPr>
                <w:rFonts w:ascii="宋体" w:hAnsi="宋体" w:cs="宋体" w:eastAsia="宋体" w:hint="default"/>
                <w:sz w:val="20"/>
                <w:szCs w:val="20"/>
              </w:rPr>
            </w:pPr>
            <w:r>
              <w:rPr>
                <w:rFonts w:ascii="宋体" w:hAnsi="宋体" w:cs="宋体" w:eastAsia="宋体" w:hint="default"/>
                <w:sz w:val="20"/>
                <w:szCs w:val="20"/>
              </w:rPr>
              <w:t>年初余额</w:t>
            </w:r>
          </w:p>
        </w:tc>
      </w:tr>
      <w:tr>
        <w:trPr>
          <w:trHeight w:val="273" w:hRule="exact"/>
        </w:trPr>
        <w:tc>
          <w:tcPr>
            <w:tcW w:w="1205" w:type="dxa"/>
            <w:tcBorders>
              <w:top w:val="nil" w:sz="6" w:space="0" w:color="auto"/>
              <w:left w:val="nil" w:sz="6" w:space="0" w:color="auto"/>
              <w:bottom w:val="nil" w:sz="6" w:space="0" w:color="auto"/>
              <w:right w:val="nil" w:sz="6" w:space="0" w:color="auto"/>
            </w:tcBorders>
          </w:tcPr>
          <w:p>
            <w:pPr>
              <w:pStyle w:val="TableParagraph"/>
              <w:spacing w:line="235" w:lineRule="exact"/>
              <w:ind w:left="107" w:right="0"/>
              <w:jc w:val="left"/>
              <w:rPr>
                <w:rFonts w:ascii="宋体" w:hAnsi="宋体" w:cs="宋体" w:eastAsia="宋体" w:hint="default"/>
                <w:sz w:val="20"/>
                <w:szCs w:val="20"/>
              </w:rPr>
            </w:pPr>
            <w:r>
              <w:rPr>
                <w:rFonts w:ascii="宋体" w:hAnsi="宋体" w:cs="宋体" w:eastAsia="宋体" w:hint="default"/>
                <w:sz w:val="20"/>
                <w:szCs w:val="20"/>
              </w:rPr>
              <w:t>抵押借款</w:t>
            </w:r>
          </w:p>
        </w:tc>
        <w:tc>
          <w:tcPr>
            <w:tcW w:w="1926" w:type="dxa"/>
            <w:tcBorders>
              <w:top w:val="nil" w:sz="6" w:space="0" w:color="auto"/>
              <w:left w:val="nil" w:sz="6" w:space="0" w:color="auto"/>
              <w:bottom w:val="nil" w:sz="6" w:space="0" w:color="auto"/>
              <w:right w:val="nil" w:sz="6" w:space="0" w:color="auto"/>
            </w:tcBorders>
          </w:tcPr>
          <w:p>
            <w:pPr/>
          </w:p>
        </w:tc>
        <w:tc>
          <w:tcPr>
            <w:tcW w:w="320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78"/>
              <w:jc w:val="right"/>
              <w:rPr>
                <w:rFonts w:ascii="Arial" w:hAnsi="Arial" w:cs="Arial" w:eastAsia="Arial" w:hint="default"/>
                <w:sz w:val="20"/>
                <w:szCs w:val="20"/>
              </w:rPr>
            </w:pPr>
            <w:r>
              <w:rPr>
                <w:rFonts w:ascii="Arial"/>
                <w:spacing w:val="-1"/>
                <w:sz w:val="20"/>
              </w:rPr>
              <w:t>348,500,000.00</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77"/>
              <w:jc w:val="right"/>
              <w:rPr>
                <w:rFonts w:ascii="Arial" w:hAnsi="Arial" w:cs="Arial" w:eastAsia="Arial" w:hint="default"/>
                <w:sz w:val="20"/>
                <w:szCs w:val="20"/>
              </w:rPr>
            </w:pPr>
            <w:r>
              <w:rPr>
                <w:rFonts w:ascii="Arial"/>
                <w:spacing w:val="-1"/>
                <w:sz w:val="20"/>
              </w:rPr>
              <w:t>688,500,000.00</w:t>
            </w:r>
          </w:p>
        </w:tc>
      </w:tr>
      <w:tr>
        <w:trPr>
          <w:trHeight w:val="269" w:hRule="exact"/>
        </w:trPr>
        <w:tc>
          <w:tcPr>
            <w:tcW w:w="1205"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保证借款</w:t>
            </w:r>
          </w:p>
        </w:tc>
        <w:tc>
          <w:tcPr>
            <w:tcW w:w="1926" w:type="dxa"/>
            <w:tcBorders>
              <w:top w:val="nil" w:sz="6" w:space="0" w:color="auto"/>
              <w:left w:val="nil" w:sz="6" w:space="0" w:color="auto"/>
              <w:bottom w:val="nil" w:sz="6" w:space="0" w:color="auto"/>
              <w:right w:val="nil" w:sz="6" w:space="0" w:color="auto"/>
            </w:tcBorders>
          </w:tcPr>
          <w:p>
            <w:pPr/>
          </w:p>
        </w:tc>
        <w:tc>
          <w:tcPr>
            <w:tcW w:w="3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9"/>
              <w:jc w:val="right"/>
              <w:rPr>
                <w:rFonts w:ascii="Arial" w:hAnsi="Arial" w:cs="Arial" w:eastAsia="Arial" w:hint="default"/>
                <w:sz w:val="20"/>
                <w:szCs w:val="20"/>
              </w:rPr>
            </w:pPr>
            <w:r>
              <w:rPr>
                <w:rFonts w:ascii="Arial"/>
                <w:spacing w:val="-1"/>
                <w:sz w:val="20"/>
              </w:rPr>
              <w:t>34,350,000.00</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77"/>
              <w:jc w:val="right"/>
              <w:rPr>
                <w:rFonts w:ascii="Arial" w:hAnsi="Arial" w:cs="Arial" w:eastAsia="Arial" w:hint="default"/>
                <w:sz w:val="20"/>
                <w:szCs w:val="20"/>
              </w:rPr>
            </w:pPr>
            <w:r>
              <w:rPr>
                <w:rFonts w:ascii="Arial"/>
                <w:spacing w:val="-1"/>
                <w:sz w:val="20"/>
              </w:rPr>
              <w:t>34,350,000.00</w:t>
            </w:r>
          </w:p>
        </w:tc>
      </w:tr>
      <w:tr>
        <w:trPr>
          <w:trHeight w:val="274" w:hRule="exact"/>
        </w:trPr>
        <w:tc>
          <w:tcPr>
            <w:tcW w:w="1205"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信用借款</w:t>
            </w:r>
          </w:p>
        </w:tc>
        <w:tc>
          <w:tcPr>
            <w:tcW w:w="1926" w:type="dxa"/>
            <w:tcBorders>
              <w:top w:val="nil" w:sz="6" w:space="0" w:color="auto"/>
              <w:left w:val="nil" w:sz="6" w:space="0" w:color="auto"/>
              <w:bottom w:val="nil" w:sz="6" w:space="0" w:color="auto"/>
              <w:right w:val="nil" w:sz="6" w:space="0" w:color="auto"/>
            </w:tcBorders>
          </w:tcPr>
          <w:p>
            <w:pPr/>
          </w:p>
        </w:tc>
        <w:tc>
          <w:tcPr>
            <w:tcW w:w="32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78"/>
              <w:jc w:val="right"/>
              <w:rPr>
                <w:rFonts w:ascii="Arial" w:hAnsi="Arial" w:cs="Arial" w:eastAsia="Arial" w:hint="default"/>
                <w:sz w:val="20"/>
                <w:szCs w:val="20"/>
              </w:rPr>
            </w:pPr>
            <w:r>
              <w:rPr>
                <w:rFonts w:ascii="Arial"/>
                <w:spacing w:val="-1"/>
                <w:sz w:val="20"/>
              </w:rPr>
              <w:t>168,000,000.00</w:t>
            </w:r>
          </w:p>
        </w:tc>
        <w:tc>
          <w:tcPr>
            <w:tcW w:w="245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77"/>
              <w:jc w:val="right"/>
              <w:rPr>
                <w:rFonts w:ascii="Arial" w:hAnsi="Arial" w:cs="Arial" w:eastAsia="Arial" w:hint="default"/>
                <w:sz w:val="20"/>
                <w:szCs w:val="20"/>
              </w:rPr>
            </w:pPr>
            <w:r>
              <w:rPr>
                <w:rFonts w:ascii="Arial"/>
                <w:spacing w:val="-1"/>
                <w:sz w:val="20"/>
              </w:rPr>
              <w:t>630,000,000.00</w:t>
            </w:r>
          </w:p>
        </w:tc>
      </w:tr>
    </w:tbl>
    <w:p>
      <w:pPr>
        <w:spacing w:line="240" w:lineRule="auto" w:before="0"/>
        <w:rPr>
          <w:rFonts w:ascii="宋体" w:hAnsi="宋体" w:cs="宋体" w:eastAsia="宋体" w:hint="default"/>
          <w:sz w:val="20"/>
          <w:szCs w:val="20"/>
        </w:rPr>
      </w:pPr>
    </w:p>
    <w:p>
      <w:pPr>
        <w:pStyle w:val="BodyText"/>
        <w:spacing w:line="240" w:lineRule="auto" w:before="178"/>
        <w:ind w:left="566" w:right="103"/>
        <w:jc w:val="left"/>
      </w:pPr>
      <w:r>
        <w:rPr/>
        <w:pict>
          <v:group style="position:absolute;margin-left:74.040001pt;margin-top:-82.084404pt;width:441.4pt;height:84.6pt;mso-position-horizontal-relative:page;mso-position-vertical-relative:paragraph;z-index:-620536" coordorigin="1481,-1642" coordsize="8828,1692">
            <v:shape style="position:absolute;left:4900;top:-1625;width:10;height:2" type="#_x0000_t75" stroked="false">
              <v:imagedata r:id="rId27" o:title=""/>
            </v:shape>
            <v:shape style="position:absolute;left:7735;top:-1625;width:10;height:2" type="#_x0000_t75" stroked="false">
              <v:imagedata r:id="rId27" o:title=""/>
            </v:shape>
            <v:shape style="position:absolute;left:4880;top:-1642;width:2884;height:308" type="#_x0000_t75" stroked="false">
              <v:imagedata r:id="rId172" o:title=""/>
            </v:shape>
            <v:group style="position:absolute;left:1488;top:43;width:3412;height:2" coordorigin="1488,43" coordsize="3412,2">
              <v:shape style="position:absolute;left:1488;top:43;width:3412;height:2" coordorigin="1488,43" coordsize="3412,0" path="m1488,43l4900,43e" filled="false" stroked="true" strokeweight=".72pt" strokecolor="#000000">
                <v:path arrowok="t"/>
              </v:shape>
            </v:group>
            <v:group style="position:absolute;left:1488;top:14;width:3412;height:2" coordorigin="1488,14" coordsize="3412,2">
              <v:shape style="position:absolute;left:1488;top:14;width:3412;height:2" coordorigin="1488,14" coordsize="3412,0" path="m1488,14l4900,14e" filled="false" stroked="true" strokeweight=".72pt" strokecolor="#000000">
                <v:path arrowok="t"/>
              </v:shape>
            </v:group>
            <v:group style="position:absolute;left:4900;top:14;width:44;height:2" coordorigin="4900,14" coordsize="44,2">
              <v:shape style="position:absolute;left:4900;top:14;width:44;height:2" coordorigin="4900,14" coordsize="44,0" path="m4900,14l4943,14e" filled="false" stroked="true" strokeweight=".72pt" strokecolor="#000000">
                <v:path arrowok="t"/>
              </v:shape>
            </v:group>
            <v:group style="position:absolute;left:4900;top:43;width:2836;height:2" coordorigin="4900,43" coordsize="2836,2">
              <v:shape style="position:absolute;left:4900;top:43;width:2836;height:2" coordorigin="4900,43" coordsize="2836,0" path="m4900,43l7735,43e" filled="false" stroked="true" strokeweight=".72pt" strokecolor="#000000">
                <v:path arrowok="t"/>
              </v:shape>
            </v:group>
            <v:group style="position:absolute;left:4943;top:14;width:2793;height:2" coordorigin="4943,14" coordsize="2793,2">
              <v:shape style="position:absolute;left:4943;top:14;width:2793;height:2" coordorigin="4943,14" coordsize="2793,0" path="m4943,14l7735,14e" filled="false" stroked="true" strokeweight=".72pt" strokecolor="#000000">
                <v:path arrowok="t"/>
              </v:shape>
              <v:shape style="position:absolute;left:1483;top:-1372;width:8825;height:1379" type="#_x0000_t75" stroked="false">
                <v:imagedata r:id="rId173" o:title=""/>
              </v:shape>
            </v:group>
            <v:group style="position:absolute;left:7735;top:14;width:44;height:2" coordorigin="7735,14" coordsize="44,2">
              <v:shape style="position:absolute;left:7735;top:14;width:44;height:2" coordorigin="7735,14" coordsize="44,0" path="m7735,14l7778,14e" filled="false" stroked="true" strokeweight=".72pt" strokecolor="#000000">
                <v:path arrowok="t"/>
              </v:shape>
            </v:group>
            <v:group style="position:absolute;left:7735;top:43;width:2558;height:2" coordorigin="7735,43" coordsize="2558,2">
              <v:shape style="position:absolute;left:7735;top:43;width:2558;height:2" coordorigin="7735,43" coordsize="2558,0" path="m7735,43l10292,43e" filled="false" stroked="true" strokeweight=".72pt" strokecolor="#000000">
                <v:path arrowok="t"/>
              </v:shape>
            </v:group>
            <v:group style="position:absolute;left:7778;top:14;width:2514;height:2" coordorigin="7778,14" coordsize="2514,2">
              <v:shape style="position:absolute;left:7778;top:14;width:2514;height:2" coordorigin="7778,14" coordsize="2514,0" path="m7778,14l10292,14e" filled="false" stroked="true" strokeweight=".72pt" strokecolor="#000000">
                <v:path arrowok="t"/>
              </v:shape>
              <v:shape style="position:absolute;left:3004;top:-23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5863;top:-224;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550,850,000.00</w:t>
                      </w:r>
                      <w:r>
                        <w:rPr>
                          <w:rFonts w:ascii="Arial"/>
                          <w:sz w:val="20"/>
                        </w:rPr>
                      </w:r>
                    </w:p>
                  </w:txbxContent>
                </v:textbox>
                <w10:wrap type="none"/>
              </v:shape>
              <v:shape style="position:absolute;left:8248;top:-224;width:155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1,352,850,000.00</w:t>
                      </w:r>
                      <w:r>
                        <w:rPr>
                          <w:rFonts w:ascii="Arial"/>
                          <w:sz w:val="20"/>
                        </w:rPr>
                      </w:r>
                    </w:p>
                  </w:txbxContent>
                </v:textbox>
                <w10:wrap type="none"/>
              </v:shape>
            </v:group>
            <w10:wrap type="none"/>
          </v:group>
        </w:pict>
      </w:r>
      <w:r>
        <w:rPr/>
        <w:pict>
          <v:group style="position:absolute;margin-left:66.959999pt;margin-top:32.515923pt;width:465.6pt;height:203.7pt;mso-position-horizontal-relative:page;mso-position-vertical-relative:paragraph;z-index:-620344" coordorigin="1339,650" coordsize="9312,4074">
            <v:group style="position:absolute;left:1361;top:658;width:1976;height:2" coordorigin="1361,658" coordsize="1976,2">
              <v:shape style="position:absolute;left:1361;top:658;width:1976;height:2" coordorigin="1361,658" coordsize="1976,0" path="m1361,658l3336,658e" filled="false" stroked="true" strokeweight=".72pt" strokecolor="#000000">
                <v:path arrowok="t"/>
              </v:shape>
            </v:group>
            <v:group style="position:absolute;left:1361;top:686;width:1976;height:2" coordorigin="1361,686" coordsize="1976,2">
              <v:shape style="position:absolute;left:1361;top:686;width:1976;height:2" coordorigin="1361,686" coordsize="1976,0" path="m1361,686l3336,686e" filled="false" stroked="true" strokeweight=".72pt" strokecolor="#000000">
                <v:path arrowok="t"/>
              </v:shape>
              <v:shape style="position:absolute;left:3336;top:694;width:10;height:2" type="#_x0000_t75" stroked="false">
                <v:imagedata r:id="rId50" o:title=""/>
              </v:shape>
            </v:group>
            <v:group style="position:absolute;left:3336;top:658;width:44;height:2" coordorigin="3336,658" coordsize="44,2">
              <v:shape style="position:absolute;left:3336;top:658;width:44;height:2" coordorigin="3336,658" coordsize="44,0" path="m3336,658l3379,658e" filled="false" stroked="true" strokeweight=".72pt" strokecolor="#000000">
                <v:path arrowok="t"/>
              </v:shape>
            </v:group>
            <v:group style="position:absolute;left:3336;top:686;width:44;height:2" coordorigin="3336,686" coordsize="44,2">
              <v:shape style="position:absolute;left:3336;top:686;width:44;height:2" coordorigin="3336,686" coordsize="44,0" path="m3336,686l3379,686e" filled="false" stroked="true" strokeweight=".72pt" strokecolor="#000000">
                <v:path arrowok="t"/>
              </v:shape>
            </v:group>
            <v:group style="position:absolute;left:3379;top:658;width:1191;height:2" coordorigin="3379,658" coordsize="1191,2">
              <v:shape style="position:absolute;left:3379;top:658;width:1191;height:2" coordorigin="3379,658" coordsize="1191,0" path="m3379,658l4570,658e" filled="false" stroked="true" strokeweight=".72pt" strokecolor="#000000">
                <v:path arrowok="t"/>
              </v:shape>
            </v:group>
            <v:group style="position:absolute;left:3379;top:686;width:1191;height:2" coordorigin="3379,686" coordsize="1191,2">
              <v:shape style="position:absolute;left:3379;top:686;width:1191;height:2" coordorigin="3379,686" coordsize="1191,0" path="m3379,686l4570,686e" filled="false" stroked="true" strokeweight=".72pt" strokecolor="#000000">
                <v:path arrowok="t"/>
              </v:shape>
              <v:shape style="position:absolute;left:4570;top:694;width:10;height:2" type="#_x0000_t75" stroked="false">
                <v:imagedata r:id="rId50" o:title=""/>
              </v:shape>
            </v:group>
            <v:group style="position:absolute;left:4570;top:658;width:44;height:2" coordorigin="4570,658" coordsize="44,2">
              <v:shape style="position:absolute;left:4570;top:658;width:44;height:2" coordorigin="4570,658" coordsize="44,0" path="m4570,658l4613,658e" filled="false" stroked="true" strokeweight=".72pt" strokecolor="#000000">
                <v:path arrowok="t"/>
              </v:shape>
            </v:group>
            <v:group style="position:absolute;left:4570;top:686;width:44;height:2" coordorigin="4570,686" coordsize="44,2">
              <v:shape style="position:absolute;left:4570;top:686;width:44;height:2" coordorigin="4570,686" coordsize="44,0" path="m4570,686l4613,686e" filled="false" stroked="true" strokeweight=".72pt" strokecolor="#000000">
                <v:path arrowok="t"/>
              </v:shape>
            </v:group>
            <v:group style="position:absolute;left:4613;top:658;width:1233;height:2" coordorigin="4613,658" coordsize="1233,2">
              <v:shape style="position:absolute;left:4613;top:658;width:1233;height:2" coordorigin="4613,658" coordsize="1233,0" path="m4613,658l5845,658e" filled="false" stroked="true" strokeweight=".72pt" strokecolor="#000000">
                <v:path arrowok="t"/>
              </v:shape>
            </v:group>
            <v:group style="position:absolute;left:4613;top:686;width:1233;height:2" coordorigin="4613,686" coordsize="1233,2">
              <v:shape style="position:absolute;left:4613;top:686;width:1233;height:2" coordorigin="4613,686" coordsize="1233,0" path="m4613,686l5845,686e" filled="false" stroked="true" strokeweight=".72pt" strokecolor="#000000">
                <v:path arrowok="t"/>
              </v:shape>
              <v:shape style="position:absolute;left:5845;top:694;width:10;height:2" type="#_x0000_t75" stroked="false">
                <v:imagedata r:id="rId50" o:title=""/>
              </v:shape>
            </v:group>
            <v:group style="position:absolute;left:5845;top:658;width:44;height:2" coordorigin="5845,658" coordsize="44,2">
              <v:shape style="position:absolute;left:5845;top:658;width:44;height:2" coordorigin="5845,658" coordsize="44,0" path="m5845,658l5888,658e" filled="false" stroked="true" strokeweight=".72pt" strokecolor="#000000">
                <v:path arrowok="t"/>
              </v:shape>
            </v:group>
            <v:group style="position:absolute;left:5845;top:686;width:44;height:2" coordorigin="5845,686" coordsize="44,2">
              <v:shape style="position:absolute;left:5845;top:686;width:44;height:2" coordorigin="5845,686" coordsize="44,0" path="m5845,686l5888,686e" filled="false" stroked="true" strokeweight=".72pt" strokecolor="#000000">
                <v:path arrowok="t"/>
              </v:shape>
            </v:group>
            <v:group style="position:absolute;left:5888;top:658;width:666;height:2" coordorigin="5888,658" coordsize="666,2">
              <v:shape style="position:absolute;left:5888;top:658;width:666;height:2" coordorigin="5888,658" coordsize="666,0" path="m5888,658l6554,658e" filled="false" stroked="true" strokeweight=".72pt" strokecolor="#000000">
                <v:path arrowok="t"/>
              </v:shape>
            </v:group>
            <v:group style="position:absolute;left:5888;top:686;width:666;height:2" coordorigin="5888,686" coordsize="666,2">
              <v:shape style="position:absolute;left:5888;top:686;width:666;height:2" coordorigin="5888,686" coordsize="666,0" path="m5888,686l6554,686e" filled="false" stroked="true" strokeweight=".72pt" strokecolor="#000000">
                <v:path arrowok="t"/>
              </v:shape>
              <v:shape style="position:absolute;left:6554;top:694;width:10;height:2" type="#_x0000_t75" stroked="false">
                <v:imagedata r:id="rId50" o:title=""/>
              </v:shape>
            </v:group>
            <v:group style="position:absolute;left:6554;top:658;width:44;height:2" coordorigin="6554,658" coordsize="44,2">
              <v:shape style="position:absolute;left:6554;top:658;width:44;height:2" coordorigin="6554,658" coordsize="44,0" path="m6554,658l6598,658e" filled="false" stroked="true" strokeweight=".72pt" strokecolor="#000000">
                <v:path arrowok="t"/>
              </v:shape>
            </v:group>
            <v:group style="position:absolute;left:6554;top:686;width:44;height:2" coordorigin="6554,686" coordsize="44,2">
              <v:shape style="position:absolute;left:6554;top:686;width:44;height:2" coordorigin="6554,686" coordsize="44,0" path="m6554,686l6598,686e" filled="false" stroked="true" strokeweight=".72pt" strokecolor="#000000">
                <v:path arrowok="t"/>
              </v:shape>
            </v:group>
            <v:group style="position:absolute;left:6598;top:658;width:935;height:2" coordorigin="6598,658" coordsize="935,2">
              <v:shape style="position:absolute;left:6598;top:658;width:935;height:2" coordorigin="6598,658" coordsize="935,0" path="m6598,658l7532,658e" filled="false" stroked="true" strokeweight=".72pt" strokecolor="#000000">
                <v:path arrowok="t"/>
              </v:shape>
            </v:group>
            <v:group style="position:absolute;left:6598;top:686;width:935;height:2" coordorigin="6598,686" coordsize="935,2">
              <v:shape style="position:absolute;left:6598;top:686;width:935;height:2" coordorigin="6598,686" coordsize="935,0" path="m6598,686l7532,686e" filled="false" stroked="true" strokeweight=".72pt" strokecolor="#000000">
                <v:path arrowok="t"/>
              </v:shape>
              <v:shape style="position:absolute;left:7532;top:694;width:10;height:2" type="#_x0000_t75" stroked="false">
                <v:imagedata r:id="rId50" o:title=""/>
              </v:shape>
            </v:group>
            <v:group style="position:absolute;left:7532;top:658;width:44;height:2" coordorigin="7532,658" coordsize="44,2">
              <v:shape style="position:absolute;left:7532;top:658;width:44;height:2" coordorigin="7532,658" coordsize="44,0" path="m7532,658l7576,658e" filled="false" stroked="true" strokeweight=".72pt" strokecolor="#000000">
                <v:path arrowok="t"/>
              </v:shape>
            </v:group>
            <v:group style="position:absolute;left:7532;top:686;width:44;height:2" coordorigin="7532,686" coordsize="44,2">
              <v:shape style="position:absolute;left:7532;top:686;width:44;height:2" coordorigin="7532,686" coordsize="44,0" path="m7532,686l7576,686e" filled="false" stroked="true" strokeweight=".72pt" strokecolor="#000000">
                <v:path arrowok="t"/>
              </v:shape>
            </v:group>
            <v:group style="position:absolute;left:7576;top:658;width:1530;height:2" coordorigin="7576,658" coordsize="1530,2">
              <v:shape style="position:absolute;left:7576;top:658;width:1530;height:2" coordorigin="7576,658" coordsize="1530,0" path="m7576,658l9106,658e" filled="false" stroked="true" strokeweight=".72pt" strokecolor="#000000">
                <v:path arrowok="t"/>
              </v:shape>
            </v:group>
            <v:group style="position:absolute;left:7576;top:686;width:1530;height:2" coordorigin="7576,686" coordsize="1530,2">
              <v:shape style="position:absolute;left:7576;top:686;width:1530;height:2" coordorigin="7576,686" coordsize="1530,0" path="m7576,686l9106,686e" filled="false" stroked="true" strokeweight=".72pt" strokecolor="#000000">
                <v:path arrowok="t"/>
              </v:shape>
              <v:shape style="position:absolute;left:9106;top:694;width:10;height:2" type="#_x0000_t75" stroked="false">
                <v:imagedata r:id="rId50" o:title=""/>
              </v:shape>
            </v:group>
            <v:group style="position:absolute;left:9106;top:658;width:44;height:2" coordorigin="9106,658" coordsize="44,2">
              <v:shape style="position:absolute;left:9106;top:658;width:44;height:2" coordorigin="9106,658" coordsize="44,0" path="m9106,658l9149,658e" filled="false" stroked="true" strokeweight=".72pt" strokecolor="#000000">
                <v:path arrowok="t"/>
              </v:shape>
            </v:group>
            <v:group style="position:absolute;left:9106;top:686;width:44;height:2" coordorigin="9106,686" coordsize="44,2">
              <v:shape style="position:absolute;left:9106;top:686;width:44;height:2" coordorigin="9106,686" coordsize="44,0" path="m9106,686l9149,686e" filled="false" stroked="true" strokeweight=".72pt" strokecolor="#000000">
                <v:path arrowok="t"/>
              </v:shape>
            </v:group>
            <v:group style="position:absolute;left:9149;top:658;width:1482;height:2" coordorigin="9149,658" coordsize="1482,2">
              <v:shape style="position:absolute;left:9149;top:658;width:1482;height:2" coordorigin="9149,658" coordsize="1482,0" path="m9149,658l10631,658e" filled="false" stroked="true" strokeweight=".72pt" strokecolor="#000000">
                <v:path arrowok="t"/>
              </v:shape>
            </v:group>
            <v:group style="position:absolute;left:9149;top:686;width:1482;height:2" coordorigin="9149,686" coordsize="1482,2">
              <v:shape style="position:absolute;left:9149;top:686;width:1482;height:2" coordorigin="9149,686" coordsize="1482,0" path="m9149,686l10631,686e" filled="false" stroked="true" strokeweight=".72pt" strokecolor="#000000">
                <v:path arrowok="t"/>
              </v:shape>
              <v:shape style="position:absolute;left:3317;top:677;width:5818;height:695" type="#_x0000_t75" stroked="false">
                <v:imagedata r:id="rId174" o:title=""/>
              </v:shape>
              <v:shape style="position:absolute;left:1343;top:1334;width:7790;height:524" type="#_x0000_t75" stroked="false">
                <v:imagedata r:id="rId175" o:title=""/>
              </v:shape>
            </v:group>
            <v:group style="position:absolute;left:1346;top:4717;width:1990;height:2" coordorigin="1346,4717" coordsize="1990,2">
              <v:shape style="position:absolute;left:1346;top:4717;width:1990;height:2" coordorigin="1346,4717" coordsize="1990,0" path="m1346,4717l3336,4717e" filled="false" stroked="true" strokeweight=".72pt" strokecolor="#000000">
                <v:path arrowok="t"/>
              </v:shape>
            </v:group>
            <v:group style="position:absolute;left:1346;top:4688;width:1990;height:2" coordorigin="1346,4688" coordsize="1990,2">
              <v:shape style="position:absolute;left:1346;top:4688;width:1990;height:2" coordorigin="1346,4688" coordsize="1990,0" path="m1346,4688l3336,4688e" filled="false" stroked="true" strokeweight=".72pt" strokecolor="#000000">
                <v:path arrowok="t"/>
              </v:shape>
            </v:group>
            <v:group style="position:absolute;left:3336;top:4688;width:44;height:2" coordorigin="3336,4688" coordsize="44,2">
              <v:shape style="position:absolute;left:3336;top:4688;width:44;height:2" coordorigin="3336,4688" coordsize="44,0" path="m3336,4688l3379,4688e" filled="false" stroked="true" strokeweight=".72pt" strokecolor="#000000">
                <v:path arrowok="t"/>
              </v:shape>
            </v:group>
            <v:group style="position:absolute;left:3336;top:4717;width:1234;height:2" coordorigin="3336,4717" coordsize="1234,2">
              <v:shape style="position:absolute;left:3336;top:4717;width:1234;height:2" coordorigin="3336,4717" coordsize="1234,0" path="m3336,4717l4570,4717e" filled="false" stroked="true" strokeweight=".72pt" strokecolor="#000000">
                <v:path arrowok="t"/>
              </v:shape>
            </v:group>
            <v:group style="position:absolute;left:3379;top:4688;width:1191;height:2" coordorigin="3379,4688" coordsize="1191,2">
              <v:shape style="position:absolute;left:3379;top:4688;width:1191;height:2" coordorigin="3379,4688" coordsize="1191,0" path="m3379,4688l4570,4688e" filled="false" stroked="true" strokeweight=".72pt" strokecolor="#000000">
                <v:path arrowok="t"/>
              </v:shape>
            </v:group>
            <v:group style="position:absolute;left:4570;top:4688;width:44;height:2" coordorigin="4570,4688" coordsize="44,2">
              <v:shape style="position:absolute;left:4570;top:4688;width:44;height:2" coordorigin="4570,4688" coordsize="44,0" path="m4570,4688l4613,4688e" filled="false" stroked="true" strokeweight=".72pt" strokecolor="#000000">
                <v:path arrowok="t"/>
              </v:shape>
            </v:group>
            <v:group style="position:absolute;left:4570;top:4717;width:1276;height:2" coordorigin="4570,4717" coordsize="1276,2">
              <v:shape style="position:absolute;left:4570;top:4717;width:1276;height:2" coordorigin="4570,4717" coordsize="1276,0" path="m4570,4717l5845,4717e" filled="false" stroked="true" strokeweight=".72pt" strokecolor="#000000">
                <v:path arrowok="t"/>
              </v:shape>
            </v:group>
            <v:group style="position:absolute;left:4613;top:4688;width:1233;height:2" coordorigin="4613,4688" coordsize="1233,2">
              <v:shape style="position:absolute;left:4613;top:4688;width:1233;height:2" coordorigin="4613,4688" coordsize="1233,0" path="m4613,4688l5845,4688e" filled="false" stroked="true" strokeweight=".72pt" strokecolor="#000000">
                <v:path arrowok="t"/>
              </v:shape>
            </v:group>
            <v:group style="position:absolute;left:5845;top:4688;width:44;height:2" coordorigin="5845,4688" coordsize="44,2">
              <v:shape style="position:absolute;left:5845;top:4688;width:44;height:2" coordorigin="5845,4688" coordsize="44,0" path="m5845,4688l5888,4688e" filled="false" stroked="true" strokeweight=".72pt" strokecolor="#000000">
                <v:path arrowok="t"/>
              </v:shape>
            </v:group>
            <v:group style="position:absolute;left:5845;top:4717;width:710;height:2" coordorigin="5845,4717" coordsize="710,2">
              <v:shape style="position:absolute;left:5845;top:4717;width:710;height:2" coordorigin="5845,4717" coordsize="710,0" path="m5845,4717l6554,4717e" filled="false" stroked="true" strokeweight=".72pt" strokecolor="#000000">
                <v:path arrowok="t"/>
              </v:shape>
            </v:group>
            <v:group style="position:absolute;left:5888;top:4688;width:666;height:2" coordorigin="5888,4688" coordsize="666,2">
              <v:shape style="position:absolute;left:5888;top:4688;width:666;height:2" coordorigin="5888,4688" coordsize="666,0" path="m5888,4688l6554,4688e" filled="false" stroked="true" strokeweight=".72pt" strokecolor="#000000">
                <v:path arrowok="t"/>
              </v:shape>
            </v:group>
            <v:group style="position:absolute;left:6554;top:4688;width:44;height:2" coordorigin="6554,4688" coordsize="44,2">
              <v:shape style="position:absolute;left:6554;top:4688;width:44;height:2" coordorigin="6554,4688" coordsize="44,0" path="m6554,4688l6598,4688e" filled="false" stroked="true" strokeweight=".72pt" strokecolor="#000000">
                <v:path arrowok="t"/>
              </v:shape>
            </v:group>
            <v:group style="position:absolute;left:6554;top:4717;width:978;height:2" coordorigin="6554,4717" coordsize="978,2">
              <v:shape style="position:absolute;left:6554;top:4717;width:978;height:2" coordorigin="6554,4717" coordsize="978,0" path="m6554,4717l7532,4717e" filled="false" stroked="true" strokeweight=".72pt" strokecolor="#000000">
                <v:path arrowok="t"/>
              </v:shape>
            </v:group>
            <v:group style="position:absolute;left:6598;top:4688;width:935;height:2" coordorigin="6598,4688" coordsize="935,2">
              <v:shape style="position:absolute;left:6598;top:4688;width:935;height:2" coordorigin="6598,4688" coordsize="935,0" path="m6598,4688l7532,4688e" filled="false" stroked="true" strokeweight=".72pt" strokecolor="#000000">
                <v:path arrowok="t"/>
              </v:shape>
            </v:group>
            <v:group style="position:absolute;left:7532;top:4688;width:44;height:2" coordorigin="7532,4688" coordsize="44,2">
              <v:shape style="position:absolute;left:7532;top:4688;width:44;height:2" coordorigin="7532,4688" coordsize="44,0" path="m7532,4688l7576,4688e" filled="false" stroked="true" strokeweight=".72pt" strokecolor="#000000">
                <v:path arrowok="t"/>
              </v:shape>
            </v:group>
            <v:group style="position:absolute;left:7532;top:4717;width:44;height:2" coordorigin="7532,4717" coordsize="44,2">
              <v:shape style="position:absolute;left:7532;top:4717;width:44;height:2" coordorigin="7532,4717" coordsize="44,0" path="m7532,4717l7576,4717e" filled="false" stroked="true" strokeweight=".72pt" strokecolor="#000000">
                <v:path arrowok="t"/>
              </v:shape>
            </v:group>
            <v:group style="position:absolute;left:7576;top:4717;width:1530;height:2" coordorigin="7576,4717" coordsize="1530,2">
              <v:shape style="position:absolute;left:7576;top:4717;width:1530;height:2" coordorigin="7576,4717" coordsize="1530,0" path="m7576,4717l9106,4717e" filled="false" stroked="true" strokeweight=".72pt" strokecolor="#000000">
                <v:path arrowok="t"/>
              </v:shape>
            </v:group>
            <v:group style="position:absolute;left:7576;top:4688;width:1530;height:2" coordorigin="7576,4688" coordsize="1530,2">
              <v:shape style="position:absolute;left:7576;top:4688;width:1530;height:2" coordorigin="7576,4688" coordsize="1530,0" path="m7576,4688l9106,4688e" filled="false" stroked="true" strokeweight=".72pt" strokecolor="#000000">
                <v:path arrowok="t"/>
              </v:shape>
              <v:shape style="position:absolute;left:1342;top:1822;width:9310;height:2860" type="#_x0000_t75" stroked="false">
                <v:imagedata r:id="rId176" o:title=""/>
              </v:shape>
            </v:group>
            <v:group style="position:absolute;left:9106;top:4688;width:44;height:2" coordorigin="9106,4688" coordsize="44,2">
              <v:shape style="position:absolute;left:9106;top:4688;width:44;height:2" coordorigin="9106,4688" coordsize="44,0" path="m9106,4688l9149,4688e" filled="false" stroked="true" strokeweight=".72pt" strokecolor="#000000">
                <v:path arrowok="t"/>
              </v:shape>
            </v:group>
            <v:group style="position:absolute;left:9106;top:4717;width:1533;height:2" coordorigin="9106,4717" coordsize="1533,2">
              <v:shape style="position:absolute;left:9106;top:4717;width:1533;height:2" coordorigin="9106,4717" coordsize="1533,0" path="m9106,4717l10638,4717e" filled="false" stroked="true" strokeweight=".72pt" strokecolor="#000000">
                <v:path arrowok="t"/>
              </v:shape>
            </v:group>
            <v:group style="position:absolute;left:9149;top:4688;width:1490;height:2" coordorigin="9149,4688" coordsize="1490,2">
              <v:shape style="position:absolute;left:9149;top:4688;width:1490;height:2" coordorigin="9149,4688" coordsize="1490,0" path="m9149,4688l10638,4688e" filled="false" stroked="true" strokeweight=".72pt" strokecolor="#000000">
                <v:path arrowok="t"/>
              </v:shape>
              <v:shape style="position:absolute;left:1950;top:92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贷款单位</w:t>
                      </w:r>
                    </w:p>
                  </w:txbxContent>
                </v:textbox>
                <w10:wrap type="none"/>
              </v:shape>
              <v:shape style="position:absolute;left:3457;top:925;width:2256;height:201" type="#_x0000_t202" filled="false" stroked="false">
                <v:textbox inset="0,0,0,0">
                  <w:txbxContent>
                    <w:p>
                      <w:pPr>
                        <w:tabs>
                          <w:tab w:pos="125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借款起始日</w:t>
                        <w:tab/>
                        <w:t>借款终止日</w:t>
                      </w:r>
                    </w:p>
                  </w:txbxContent>
                </v:textbox>
                <w10:wrap type="none"/>
              </v:shape>
              <v:shape style="position:absolute;left:6005;top:92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币种</w:t>
                      </w:r>
                    </w:p>
                  </w:txbxContent>
                </v:textbox>
                <w10:wrap type="none"/>
              </v:shape>
              <v:shape style="position:absolute;left:6760;top:795;width:579;height:470" type="#_x0000_t202" filled="false" stroked="false">
                <v:textbox inset="0,0,0,0">
                  <w:txbxContent>
                    <w:p>
                      <w:pPr>
                        <w:spacing w:line="199" w:lineRule="exact" w:before="0"/>
                        <w:ind w:left="88" w:right="0" w:firstLine="0"/>
                        <w:jc w:val="left"/>
                        <w:rPr>
                          <w:rFonts w:ascii="宋体" w:hAnsi="宋体" w:cs="宋体" w:eastAsia="宋体" w:hint="default"/>
                          <w:sz w:val="20"/>
                          <w:szCs w:val="20"/>
                        </w:rPr>
                      </w:pPr>
                      <w:r>
                        <w:rPr>
                          <w:rFonts w:ascii="宋体" w:hAnsi="宋体" w:cs="宋体" w:eastAsia="宋体" w:hint="default"/>
                          <w:sz w:val="20"/>
                          <w:szCs w:val="20"/>
                        </w:rPr>
                        <w:t>利率</w:t>
                      </w:r>
                    </w:p>
                    <w:p>
                      <w:pPr>
                        <w:spacing w:line="27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w:t>
                      </w:r>
                    </w:p>
                  </w:txbxContent>
                </v:textbox>
                <w10:wrap type="none"/>
              </v:shape>
              <v:shape style="position:absolute;left:7924;top:92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474;top:92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469;top:1510;width:1620;height:303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中国银行锦州港支行</w:t>
                      </w:r>
                    </w:p>
                    <w:p>
                      <w:pPr>
                        <w:spacing w:line="242" w:lineRule="auto" w:before="130"/>
                        <w:ind w:left="0" w:right="0" w:firstLine="0"/>
                        <w:jc w:val="left"/>
                        <w:rPr>
                          <w:rFonts w:ascii="宋体" w:hAnsi="宋体" w:cs="宋体" w:eastAsia="宋体" w:hint="default"/>
                          <w:sz w:val="18"/>
                          <w:szCs w:val="18"/>
                        </w:rPr>
                      </w:pPr>
                      <w:r>
                        <w:rPr>
                          <w:rFonts w:ascii="宋体" w:hAnsi="宋体" w:cs="宋体" w:eastAsia="宋体" w:hint="default"/>
                          <w:sz w:val="18"/>
                          <w:szCs w:val="18"/>
                        </w:rPr>
                        <w:t>中国建行银行股份有 限公司天桥支行 中国农业银行股份有 限公司锦州分行 中国建行银行股份有 限公司天桥支行 中国农业银行股份有 限公司锦州分行 中国农业银行股份有 限公司锦州分行</w:t>
                      </w:r>
                    </w:p>
                    <w:p>
                      <w:pPr>
                        <w:spacing w:before="110"/>
                        <w:ind w:left="143"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Arial" w:hAnsi="Arial" w:cs="Arial" w:eastAsia="Arial" w:hint="default"/>
        </w:rPr>
        <w:t>(2)</w:t>
      </w:r>
      <w:r>
        <w:rPr>
          <w:rFonts w:ascii="Arial" w:hAnsi="Arial" w:cs="Arial" w:eastAsia="Arial" w:hint="default"/>
          <w:spacing w:val="51"/>
        </w:rPr>
        <w:t> </w:t>
      </w:r>
      <w:r>
        <w:rPr/>
        <w:t>金额前五名的长期借款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tbl>
      <w:tblPr>
        <w:tblW w:w="0" w:type="auto"/>
        <w:jc w:val="left"/>
        <w:tblInd w:w="2210" w:type="dxa"/>
        <w:tblLayout w:type="fixed"/>
        <w:tblCellMar>
          <w:top w:w="0" w:type="dxa"/>
          <w:left w:w="0" w:type="dxa"/>
          <w:bottom w:w="0" w:type="dxa"/>
          <w:right w:w="0" w:type="dxa"/>
        </w:tblCellMar>
        <w:tblLook w:val="01E0"/>
      </w:tblPr>
      <w:tblGrid>
        <w:gridCol w:w="1173"/>
        <w:gridCol w:w="1253"/>
        <w:gridCol w:w="809"/>
        <w:gridCol w:w="925"/>
        <w:gridCol w:w="1550"/>
        <w:gridCol w:w="1424"/>
      </w:tblGrid>
      <w:tr>
        <w:trPr>
          <w:trHeight w:val="441" w:hRule="exact"/>
        </w:trPr>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5"/>
              <w:jc w:val="right"/>
              <w:rPr>
                <w:rFonts w:ascii="宋体" w:hAnsi="宋体" w:cs="宋体" w:eastAsia="宋体" w:hint="default"/>
                <w:sz w:val="20"/>
                <w:szCs w:val="20"/>
              </w:rPr>
            </w:pPr>
            <w:r>
              <w:rPr>
                <w:rFonts w:ascii="宋体"/>
                <w:spacing w:val="-1"/>
                <w:sz w:val="20"/>
              </w:rPr>
              <w:t>2009-9-7</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21" w:right="0"/>
              <w:jc w:val="center"/>
              <w:rPr>
                <w:rFonts w:ascii="宋体" w:hAnsi="宋体" w:cs="宋体" w:eastAsia="宋体" w:hint="default"/>
                <w:sz w:val="20"/>
                <w:szCs w:val="20"/>
              </w:rPr>
            </w:pPr>
            <w:r>
              <w:rPr>
                <w:rFonts w:ascii="宋体"/>
                <w:sz w:val="20"/>
              </w:rPr>
              <w:t>2019-9-7</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96"/>
              <w:jc w:val="center"/>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59"/>
              <w:jc w:val="right"/>
              <w:rPr>
                <w:rFonts w:ascii="Arial" w:hAnsi="Arial" w:cs="Arial" w:eastAsia="Arial" w:hint="default"/>
                <w:sz w:val="18"/>
                <w:szCs w:val="18"/>
              </w:rPr>
            </w:pPr>
            <w:r>
              <w:rPr>
                <w:rFonts w:ascii="Arial"/>
                <w:spacing w:val="-1"/>
                <w:sz w:val="18"/>
              </w:rPr>
              <w:t>5.5242</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7"/>
              <w:jc w:val="right"/>
              <w:rPr>
                <w:rFonts w:ascii="Arial" w:hAnsi="Arial" w:cs="Arial" w:eastAsia="Arial" w:hint="default"/>
                <w:sz w:val="18"/>
                <w:szCs w:val="18"/>
              </w:rPr>
            </w:pPr>
            <w:r>
              <w:rPr>
                <w:rFonts w:ascii="Arial"/>
                <w:spacing w:val="-1"/>
                <w:sz w:val="18"/>
              </w:rPr>
              <w:t>100,000,000.00</w:t>
            </w:r>
          </w:p>
        </w:tc>
        <w:tc>
          <w:tcPr>
            <w:tcW w:w="1424" w:type="dxa"/>
            <w:tcBorders>
              <w:top w:val="nil" w:sz="6" w:space="0" w:color="auto"/>
              <w:left w:val="nil" w:sz="6" w:space="0" w:color="auto"/>
              <w:bottom w:val="nil" w:sz="6" w:space="0" w:color="auto"/>
              <w:right w:val="nil" w:sz="6" w:space="0" w:color="auto"/>
            </w:tcBorders>
          </w:tcPr>
          <w:p>
            <w:pPr/>
          </w:p>
        </w:tc>
      </w:tr>
      <w:tr>
        <w:trPr>
          <w:trHeight w:val="479" w:hRule="exact"/>
        </w:trPr>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6"/>
              <w:jc w:val="right"/>
              <w:rPr>
                <w:rFonts w:ascii="宋体" w:hAnsi="宋体" w:cs="宋体" w:eastAsia="宋体" w:hint="default"/>
                <w:sz w:val="20"/>
                <w:szCs w:val="20"/>
              </w:rPr>
            </w:pPr>
            <w:r>
              <w:rPr>
                <w:rFonts w:ascii="宋体"/>
                <w:spacing w:val="-1"/>
                <w:sz w:val="20"/>
              </w:rPr>
              <w:t>2004-12-10</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1" w:right="0"/>
              <w:jc w:val="center"/>
              <w:rPr>
                <w:rFonts w:ascii="宋体" w:hAnsi="宋体" w:cs="宋体" w:eastAsia="宋体" w:hint="default"/>
                <w:sz w:val="20"/>
                <w:szCs w:val="20"/>
              </w:rPr>
            </w:pPr>
            <w:r>
              <w:rPr>
                <w:rFonts w:ascii="宋体"/>
                <w:sz w:val="20"/>
              </w:rPr>
              <w:t>2014-8-30</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96"/>
              <w:jc w:val="center"/>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59"/>
              <w:jc w:val="right"/>
              <w:rPr>
                <w:rFonts w:ascii="Arial" w:hAnsi="Arial" w:cs="Arial" w:eastAsia="Arial" w:hint="default"/>
                <w:sz w:val="18"/>
                <w:szCs w:val="18"/>
              </w:rPr>
            </w:pPr>
            <w:r>
              <w:rPr>
                <w:rFonts w:ascii="Arial"/>
                <w:spacing w:val="-1"/>
                <w:sz w:val="18"/>
              </w:rPr>
              <w:t>6.6348</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37"/>
              <w:jc w:val="right"/>
              <w:rPr>
                <w:rFonts w:ascii="Arial" w:hAnsi="Arial" w:cs="Arial" w:eastAsia="Arial" w:hint="default"/>
                <w:sz w:val="18"/>
                <w:szCs w:val="18"/>
              </w:rPr>
            </w:pPr>
            <w:r>
              <w:rPr>
                <w:rFonts w:ascii="Arial"/>
                <w:spacing w:val="-1"/>
                <w:sz w:val="18"/>
              </w:rPr>
              <w:t>92,000,000.00</w:t>
            </w:r>
            <w:r>
              <w:rPr>
                <w:rFonts w:ascii="Arial"/>
                <w:sz w:val="18"/>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5"/>
              <w:jc w:val="right"/>
              <w:rPr>
                <w:rFonts w:ascii="Arial" w:hAnsi="Arial" w:cs="Arial" w:eastAsia="Arial" w:hint="default"/>
                <w:sz w:val="18"/>
                <w:szCs w:val="18"/>
              </w:rPr>
            </w:pPr>
            <w:r>
              <w:rPr>
                <w:rFonts w:ascii="Arial"/>
                <w:spacing w:val="-1"/>
                <w:sz w:val="18"/>
              </w:rPr>
              <w:t>92,000,000.00</w:t>
            </w:r>
            <w:r>
              <w:rPr>
                <w:rFonts w:ascii="Arial"/>
                <w:sz w:val="18"/>
              </w:rPr>
            </w:r>
          </w:p>
        </w:tc>
      </w:tr>
      <w:tr>
        <w:trPr>
          <w:trHeight w:val="477" w:hRule="exact"/>
        </w:trPr>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6"/>
              <w:jc w:val="right"/>
              <w:rPr>
                <w:rFonts w:ascii="宋体" w:hAnsi="宋体" w:cs="宋体" w:eastAsia="宋体" w:hint="default"/>
                <w:sz w:val="20"/>
                <w:szCs w:val="20"/>
              </w:rPr>
            </w:pPr>
            <w:r>
              <w:rPr>
                <w:rFonts w:ascii="宋体"/>
                <w:spacing w:val="-1"/>
                <w:sz w:val="20"/>
              </w:rPr>
              <w:t>2007-1-22</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1" w:right="0"/>
              <w:jc w:val="center"/>
              <w:rPr>
                <w:rFonts w:ascii="宋体" w:hAnsi="宋体" w:cs="宋体" w:eastAsia="宋体" w:hint="default"/>
                <w:sz w:val="20"/>
                <w:szCs w:val="20"/>
              </w:rPr>
            </w:pPr>
            <w:r>
              <w:rPr>
                <w:rFonts w:ascii="宋体"/>
                <w:sz w:val="20"/>
              </w:rPr>
              <w:t>2014-12-24</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6"/>
              <w:jc w:val="center"/>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59"/>
              <w:jc w:val="right"/>
              <w:rPr>
                <w:rFonts w:ascii="Arial" w:hAnsi="Arial" w:cs="Arial" w:eastAsia="Arial" w:hint="default"/>
                <w:sz w:val="18"/>
                <w:szCs w:val="18"/>
              </w:rPr>
            </w:pPr>
            <w:r>
              <w:rPr>
                <w:rFonts w:ascii="Arial"/>
                <w:spacing w:val="-1"/>
                <w:w w:val="95"/>
                <w:sz w:val="18"/>
              </w:rPr>
              <w:t>6.498</w:t>
            </w:r>
            <w:r>
              <w:rPr>
                <w:rFonts w:ascii="Arial"/>
                <w:w w:val="95"/>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39"/>
              <w:jc w:val="right"/>
              <w:rPr>
                <w:rFonts w:ascii="Arial" w:hAnsi="Arial" w:cs="Arial" w:eastAsia="Arial" w:hint="default"/>
                <w:sz w:val="18"/>
                <w:szCs w:val="18"/>
              </w:rPr>
            </w:pPr>
            <w:r>
              <w:rPr>
                <w:rFonts w:ascii="Arial"/>
                <w:spacing w:val="-1"/>
                <w:sz w:val="18"/>
              </w:rPr>
              <w:t>80,000,000.00</w:t>
            </w:r>
            <w:r>
              <w:rPr>
                <w:rFonts w:ascii="Arial"/>
                <w:sz w:val="18"/>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5"/>
              <w:jc w:val="right"/>
              <w:rPr>
                <w:rFonts w:ascii="Arial" w:hAnsi="Arial" w:cs="Arial" w:eastAsia="Arial" w:hint="default"/>
                <w:sz w:val="18"/>
                <w:szCs w:val="18"/>
              </w:rPr>
            </w:pPr>
            <w:r>
              <w:rPr>
                <w:rFonts w:ascii="Arial"/>
                <w:spacing w:val="-1"/>
                <w:sz w:val="18"/>
              </w:rPr>
              <w:t>80,000,000.00</w:t>
            </w:r>
            <w:r>
              <w:rPr>
                <w:rFonts w:ascii="Arial"/>
                <w:sz w:val="18"/>
              </w:rPr>
            </w:r>
          </w:p>
        </w:tc>
      </w:tr>
      <w:tr>
        <w:trPr>
          <w:trHeight w:val="477" w:hRule="exact"/>
        </w:trPr>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6"/>
              <w:jc w:val="right"/>
              <w:rPr>
                <w:rFonts w:ascii="宋体" w:hAnsi="宋体" w:cs="宋体" w:eastAsia="宋体" w:hint="default"/>
                <w:sz w:val="20"/>
                <w:szCs w:val="20"/>
              </w:rPr>
            </w:pPr>
            <w:r>
              <w:rPr>
                <w:rFonts w:ascii="宋体"/>
                <w:spacing w:val="-1"/>
                <w:sz w:val="20"/>
              </w:rPr>
              <w:t>2004-10-26</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1" w:right="0"/>
              <w:jc w:val="center"/>
              <w:rPr>
                <w:rFonts w:ascii="宋体" w:hAnsi="宋体" w:cs="宋体" w:eastAsia="宋体" w:hint="default"/>
                <w:sz w:val="20"/>
                <w:szCs w:val="20"/>
              </w:rPr>
            </w:pPr>
            <w:r>
              <w:rPr>
                <w:rFonts w:ascii="宋体"/>
                <w:sz w:val="20"/>
              </w:rPr>
              <w:t>2014-8-30</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6"/>
              <w:jc w:val="center"/>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59"/>
              <w:jc w:val="right"/>
              <w:rPr>
                <w:rFonts w:ascii="Arial" w:hAnsi="Arial" w:cs="Arial" w:eastAsia="Arial" w:hint="default"/>
                <w:sz w:val="18"/>
                <w:szCs w:val="18"/>
              </w:rPr>
            </w:pPr>
            <w:r>
              <w:rPr>
                <w:rFonts w:ascii="Arial"/>
                <w:spacing w:val="-1"/>
                <w:sz w:val="18"/>
              </w:rPr>
              <w:t>6.6348</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37"/>
              <w:jc w:val="right"/>
              <w:rPr>
                <w:rFonts w:ascii="Arial" w:hAnsi="Arial" w:cs="Arial" w:eastAsia="Arial" w:hint="default"/>
                <w:sz w:val="18"/>
                <w:szCs w:val="18"/>
              </w:rPr>
            </w:pPr>
            <w:r>
              <w:rPr>
                <w:rFonts w:ascii="Arial"/>
                <w:spacing w:val="-1"/>
                <w:sz w:val="18"/>
              </w:rPr>
              <w:t>40,000,000.00</w:t>
            </w:r>
            <w:r>
              <w:rPr>
                <w:rFonts w:ascii="Arial"/>
                <w:sz w:val="18"/>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5"/>
              <w:jc w:val="right"/>
              <w:rPr>
                <w:rFonts w:ascii="Arial" w:hAnsi="Arial" w:cs="Arial" w:eastAsia="Arial" w:hint="default"/>
                <w:sz w:val="18"/>
                <w:szCs w:val="18"/>
              </w:rPr>
            </w:pPr>
            <w:r>
              <w:rPr>
                <w:rFonts w:ascii="Arial"/>
                <w:spacing w:val="-1"/>
                <w:sz w:val="18"/>
              </w:rPr>
              <w:t>40,000,000.00</w:t>
            </w:r>
            <w:r>
              <w:rPr>
                <w:rFonts w:ascii="Arial"/>
                <w:sz w:val="18"/>
              </w:rPr>
            </w:r>
          </w:p>
        </w:tc>
      </w:tr>
      <w:tr>
        <w:trPr>
          <w:trHeight w:val="477" w:hRule="exact"/>
        </w:trPr>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6"/>
              <w:jc w:val="right"/>
              <w:rPr>
                <w:rFonts w:ascii="宋体" w:hAnsi="宋体" w:cs="宋体" w:eastAsia="宋体" w:hint="default"/>
                <w:sz w:val="20"/>
                <w:szCs w:val="20"/>
              </w:rPr>
            </w:pPr>
            <w:r>
              <w:rPr>
                <w:rFonts w:ascii="宋体"/>
                <w:spacing w:val="-1"/>
                <w:sz w:val="20"/>
              </w:rPr>
              <w:t>2007-1-16</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6"/>
              <w:ind w:left="21" w:right="0"/>
              <w:jc w:val="center"/>
              <w:rPr>
                <w:rFonts w:ascii="宋体" w:hAnsi="宋体" w:cs="宋体" w:eastAsia="宋体" w:hint="default"/>
                <w:sz w:val="20"/>
                <w:szCs w:val="20"/>
              </w:rPr>
            </w:pPr>
            <w:r>
              <w:rPr>
                <w:rFonts w:ascii="宋体"/>
                <w:sz w:val="20"/>
              </w:rPr>
              <w:t>2014-12-24</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6"/>
              <w:jc w:val="center"/>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59"/>
              <w:jc w:val="right"/>
              <w:rPr>
                <w:rFonts w:ascii="Arial" w:hAnsi="Arial" w:cs="Arial" w:eastAsia="Arial" w:hint="default"/>
                <w:sz w:val="18"/>
                <w:szCs w:val="18"/>
              </w:rPr>
            </w:pPr>
            <w:r>
              <w:rPr>
                <w:rFonts w:ascii="Arial"/>
                <w:spacing w:val="-1"/>
                <w:w w:val="95"/>
                <w:sz w:val="18"/>
              </w:rPr>
              <w:t>6.498</w:t>
            </w:r>
            <w:r>
              <w:rPr>
                <w:rFonts w:ascii="Arial"/>
                <w:w w:val="95"/>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39"/>
              <w:jc w:val="right"/>
              <w:rPr>
                <w:rFonts w:ascii="Arial" w:hAnsi="Arial" w:cs="Arial" w:eastAsia="Arial" w:hint="default"/>
                <w:sz w:val="18"/>
                <w:szCs w:val="18"/>
              </w:rPr>
            </w:pPr>
            <w:r>
              <w:rPr>
                <w:rFonts w:ascii="Arial"/>
                <w:spacing w:val="-1"/>
                <w:sz w:val="18"/>
              </w:rPr>
              <w:t>30,000,000.00</w:t>
            </w:r>
            <w:r>
              <w:rPr>
                <w:rFonts w:ascii="Arial"/>
                <w:sz w:val="18"/>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5"/>
              <w:jc w:val="right"/>
              <w:rPr>
                <w:rFonts w:ascii="Arial" w:hAnsi="Arial" w:cs="Arial" w:eastAsia="Arial" w:hint="default"/>
                <w:sz w:val="18"/>
                <w:szCs w:val="18"/>
              </w:rPr>
            </w:pPr>
            <w:r>
              <w:rPr>
                <w:rFonts w:ascii="Arial"/>
                <w:spacing w:val="-1"/>
                <w:sz w:val="18"/>
              </w:rPr>
              <w:t>30,000,000.00</w:t>
            </w:r>
            <w:r>
              <w:rPr>
                <w:rFonts w:ascii="Arial"/>
                <w:sz w:val="18"/>
              </w:rPr>
            </w:r>
          </w:p>
        </w:tc>
      </w:tr>
      <w:tr>
        <w:trPr>
          <w:trHeight w:val="481" w:hRule="exact"/>
        </w:trPr>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6"/>
              <w:jc w:val="right"/>
              <w:rPr>
                <w:rFonts w:ascii="宋体" w:hAnsi="宋体" w:cs="宋体" w:eastAsia="宋体" w:hint="default"/>
                <w:sz w:val="20"/>
                <w:szCs w:val="20"/>
              </w:rPr>
            </w:pPr>
            <w:r>
              <w:rPr>
                <w:rFonts w:ascii="宋体"/>
                <w:spacing w:val="-1"/>
                <w:sz w:val="20"/>
              </w:rPr>
              <w:t>2007-1-16</w:t>
            </w:r>
            <w:r>
              <w:rPr>
                <w:rFonts w:ascii="宋体"/>
                <w:sz w:val="20"/>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 w:right="0"/>
              <w:jc w:val="center"/>
              <w:rPr>
                <w:rFonts w:ascii="宋体" w:hAnsi="宋体" w:cs="宋体" w:eastAsia="宋体" w:hint="default"/>
                <w:sz w:val="20"/>
                <w:szCs w:val="20"/>
              </w:rPr>
            </w:pPr>
            <w:r>
              <w:rPr>
                <w:rFonts w:ascii="宋体"/>
                <w:sz w:val="20"/>
              </w:rPr>
              <w:t>2014-12-24</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6"/>
              <w:jc w:val="center"/>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59"/>
              <w:jc w:val="right"/>
              <w:rPr>
                <w:rFonts w:ascii="Arial" w:hAnsi="Arial" w:cs="Arial" w:eastAsia="Arial" w:hint="default"/>
                <w:sz w:val="18"/>
                <w:szCs w:val="18"/>
              </w:rPr>
            </w:pPr>
            <w:r>
              <w:rPr>
                <w:rFonts w:ascii="Arial"/>
                <w:spacing w:val="-1"/>
                <w:w w:val="95"/>
                <w:sz w:val="18"/>
              </w:rPr>
              <w:t>6.498</w:t>
            </w:r>
            <w:r>
              <w:rPr>
                <w:rFonts w:ascii="Arial"/>
                <w:w w:val="95"/>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39"/>
              <w:jc w:val="right"/>
              <w:rPr>
                <w:rFonts w:ascii="Arial" w:hAnsi="Arial" w:cs="Arial" w:eastAsia="Arial" w:hint="default"/>
                <w:sz w:val="18"/>
                <w:szCs w:val="18"/>
              </w:rPr>
            </w:pPr>
            <w:r>
              <w:rPr>
                <w:rFonts w:ascii="Arial"/>
                <w:spacing w:val="-1"/>
                <w:sz w:val="18"/>
              </w:rPr>
              <w:t>30,000,000.00</w:t>
            </w:r>
            <w:r>
              <w:rPr>
                <w:rFonts w:ascii="Arial"/>
                <w:sz w:val="18"/>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5"/>
              <w:jc w:val="right"/>
              <w:rPr>
                <w:rFonts w:ascii="Arial" w:hAnsi="Arial" w:cs="Arial" w:eastAsia="Arial" w:hint="default"/>
                <w:sz w:val="18"/>
                <w:szCs w:val="18"/>
              </w:rPr>
            </w:pPr>
            <w:r>
              <w:rPr>
                <w:rFonts w:ascii="Arial"/>
                <w:spacing w:val="-1"/>
                <w:sz w:val="18"/>
              </w:rPr>
              <w:t>30,000,000.00</w:t>
            </w:r>
            <w:r>
              <w:rPr>
                <w:rFonts w:ascii="Arial"/>
                <w:sz w:val="18"/>
              </w:rPr>
            </w:r>
          </w:p>
        </w:tc>
      </w:tr>
      <w:tr>
        <w:trPr>
          <w:trHeight w:val="422" w:hRule="exact"/>
        </w:trPr>
        <w:tc>
          <w:tcPr>
            <w:tcW w:w="1173"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36"/>
              <w:jc w:val="right"/>
              <w:rPr>
                <w:rFonts w:ascii="Arial" w:hAnsi="Arial" w:cs="Arial" w:eastAsia="Arial" w:hint="default"/>
                <w:sz w:val="18"/>
                <w:szCs w:val="18"/>
              </w:rPr>
            </w:pPr>
            <w:r>
              <w:rPr>
                <w:rFonts w:ascii="Arial"/>
                <w:spacing w:val="-1"/>
                <w:sz w:val="18"/>
              </w:rPr>
              <w:t>372,000,000.00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w:hAnsi="Arial" w:cs="Arial" w:eastAsia="Arial" w:hint="default"/>
                <w:sz w:val="18"/>
                <w:szCs w:val="18"/>
              </w:rPr>
            </w:pPr>
            <w:r>
              <w:rPr>
                <w:rFonts w:ascii="Arial"/>
                <w:spacing w:val="-1"/>
                <w:sz w:val="18"/>
              </w:rPr>
              <w:t>272,000,000.00</w:t>
            </w:r>
          </w:p>
        </w:tc>
      </w:tr>
    </w:tbl>
    <w:p>
      <w:pPr>
        <w:spacing w:after="0" w:line="240" w:lineRule="auto"/>
        <w:jc w:val="right"/>
        <w:rPr>
          <w:rFonts w:ascii="Arial" w:hAnsi="Arial" w:cs="Arial" w:eastAsia="Arial" w:hint="default"/>
          <w:sz w:val="18"/>
          <w:szCs w:val="18"/>
        </w:rPr>
        <w:sectPr>
          <w:pgSz w:w="11910" w:h="16840"/>
          <w:pgMar w:header="747" w:footer="727" w:top="980" w:bottom="920" w:left="1220" w:right="1080"/>
        </w:sectPr>
      </w:pPr>
    </w:p>
    <w:p>
      <w:pPr>
        <w:spacing w:line="240" w:lineRule="auto" w:before="7"/>
        <w:rPr>
          <w:rFonts w:ascii="宋体" w:hAnsi="宋体" w:cs="宋体" w:eastAsia="宋体" w:hint="default"/>
          <w:sz w:val="29"/>
          <w:szCs w:val="29"/>
        </w:rPr>
      </w:pPr>
    </w:p>
    <w:p>
      <w:pPr>
        <w:pStyle w:val="Heading5"/>
        <w:spacing w:line="240" w:lineRule="auto" w:before="26"/>
        <w:ind w:left="1565" w:right="0"/>
        <w:jc w:val="left"/>
        <w:rPr>
          <w:b w:val="0"/>
          <w:bCs w:val="0"/>
        </w:rPr>
      </w:pPr>
      <w:r>
        <w:rPr/>
        <w:pict>
          <v:group style="position:absolute;margin-left:74.040001pt;margin-top:26.595932pt;width:441.25pt;height:99.4pt;mso-position-horizontal-relative:page;mso-position-vertical-relative:paragraph;z-index:-620176" coordorigin="1481,532" coordsize="8825,1988">
            <v:group style="position:absolute;left:1502;top:539;width:3682;height:2" coordorigin="1502,539" coordsize="3682,2">
              <v:shape style="position:absolute;left:1502;top:539;width:3682;height:2" coordorigin="1502,539" coordsize="3682,0" path="m1502,539l5184,539e" filled="false" stroked="true" strokeweight=".72pt" strokecolor="#000000">
                <v:path arrowok="t"/>
              </v:shape>
            </v:group>
            <v:group style="position:absolute;left:1502;top:568;width:3682;height:2" coordorigin="1502,568" coordsize="3682,2">
              <v:shape style="position:absolute;left:1502;top:568;width:3682;height:2" coordorigin="1502,568" coordsize="3682,0" path="m1502,568l5184,568e" filled="false" stroked="true" strokeweight=".72pt" strokecolor="#000000">
                <v:path arrowok="t"/>
              </v:shape>
              <v:shape style="position:absolute;left:5184;top:575;width:10;height:2" type="#_x0000_t75" stroked="false">
                <v:imagedata r:id="rId27" o:title=""/>
              </v:shape>
            </v:group>
            <v:group style="position:absolute;left:5184;top:539;width:44;height:2" coordorigin="5184,539" coordsize="44,2">
              <v:shape style="position:absolute;left:5184;top:539;width:44;height:2" coordorigin="5184,539" coordsize="44,0" path="m5184,539l5227,539e" filled="false" stroked="true" strokeweight=".72pt" strokecolor="#000000">
                <v:path arrowok="t"/>
              </v:shape>
            </v:group>
            <v:group style="position:absolute;left:5184;top:568;width:44;height:2" coordorigin="5184,568" coordsize="44,2">
              <v:shape style="position:absolute;left:5184;top:568;width:44;height:2" coordorigin="5184,568" coordsize="44,0" path="m5184,568l5227,568e" filled="false" stroked="true" strokeweight=".72pt" strokecolor="#000000">
                <v:path arrowok="t"/>
              </v:shape>
            </v:group>
            <v:group style="position:absolute;left:5227;top:539;width:2650;height:2" coordorigin="5227,539" coordsize="2650,2">
              <v:shape style="position:absolute;left:5227;top:539;width:2650;height:2" coordorigin="5227,539" coordsize="2650,0" path="m5227,539l7877,539e" filled="false" stroked="true" strokeweight=".72pt" strokecolor="#000000">
                <v:path arrowok="t"/>
              </v:shape>
            </v:group>
            <v:group style="position:absolute;left:5227;top:568;width:2650;height:2" coordorigin="5227,568" coordsize="2650,2">
              <v:shape style="position:absolute;left:5227;top:568;width:2650;height:2" coordorigin="5227,568" coordsize="2650,0" path="m5227,568l7877,568e" filled="false" stroked="true" strokeweight=".72pt" strokecolor="#000000">
                <v:path arrowok="t"/>
              </v:shape>
              <v:shape style="position:absolute;left:7877;top:575;width:10;height:2" type="#_x0000_t75" stroked="false">
                <v:imagedata r:id="rId27" o:title=""/>
              </v:shape>
            </v:group>
            <v:group style="position:absolute;left:7877;top:539;width:44;height:2" coordorigin="7877,539" coordsize="44,2">
              <v:shape style="position:absolute;left:7877;top:539;width:44;height:2" coordorigin="7877,539" coordsize="44,0" path="m7877,539l7920,539e" filled="false" stroked="true" strokeweight=".72pt" strokecolor="#000000">
                <v:path arrowok="t"/>
              </v:shape>
            </v:group>
            <v:group style="position:absolute;left:7877;top:568;width:44;height:2" coordorigin="7877,568" coordsize="44,2">
              <v:shape style="position:absolute;left:7877;top:568;width:44;height:2" coordorigin="7877,568" coordsize="44,0" path="m7877,568l7920,568e" filled="false" stroked="true" strokeweight=".72pt" strokecolor="#000000">
                <v:path arrowok="t"/>
              </v:shape>
            </v:group>
            <v:group style="position:absolute;left:7920;top:539;width:2366;height:2" coordorigin="7920,539" coordsize="2366,2">
              <v:shape style="position:absolute;left:7920;top:539;width:2366;height:2" coordorigin="7920,539" coordsize="2366,0" path="m7920,539l10285,539e" filled="false" stroked="true" strokeweight=".72pt" strokecolor="#000000">
                <v:path arrowok="t"/>
              </v:shape>
            </v:group>
            <v:group style="position:absolute;left:7920;top:568;width:2366;height:2" coordorigin="7920,568" coordsize="2366,2">
              <v:shape style="position:absolute;left:7920;top:568;width:2366;height:2" coordorigin="7920,568" coordsize="2366,0" path="m7920,568l10285,568e" filled="false" stroked="true" strokeweight=".72pt" strokecolor="#000000">
                <v:path arrowok="t"/>
              </v:shape>
              <v:shape style="position:absolute;left:5165;top:558;width:2741;height:308" type="#_x0000_t75" stroked="false">
                <v:imagedata r:id="rId177" o:title=""/>
              </v:shape>
            </v:group>
            <v:group style="position:absolute;left:1488;top:2512;width:3696;height:2" coordorigin="1488,2512" coordsize="3696,2">
              <v:shape style="position:absolute;left:1488;top:2512;width:3696;height:2" coordorigin="1488,2512" coordsize="3696,0" path="m1488,2512l5184,2512e" filled="false" stroked="true" strokeweight=".72pt" strokecolor="#000000">
                <v:path arrowok="t"/>
              </v:shape>
            </v:group>
            <v:group style="position:absolute;left:1488;top:2483;width:3696;height:2" coordorigin="1488,2483" coordsize="3696,2">
              <v:shape style="position:absolute;left:1488;top:2483;width:3696;height:2" coordorigin="1488,2483" coordsize="3696,0" path="m1488,2483l5184,2483e" filled="false" stroked="true" strokeweight=".72pt" strokecolor="#000000">
                <v:path arrowok="t"/>
              </v:shape>
            </v:group>
            <v:group style="position:absolute;left:5184;top:2483;width:44;height:2" coordorigin="5184,2483" coordsize="44,2">
              <v:shape style="position:absolute;left:5184;top:2483;width:44;height:2" coordorigin="5184,2483" coordsize="44,0" path="m5184,2483l5227,2483e" filled="false" stroked="true" strokeweight=".72pt" strokecolor="#000000">
                <v:path arrowok="t"/>
              </v:shape>
            </v:group>
            <v:group style="position:absolute;left:5184;top:2512;width:2693;height:2" coordorigin="5184,2512" coordsize="2693,2">
              <v:shape style="position:absolute;left:5184;top:2512;width:2693;height:2" coordorigin="5184,2512" coordsize="2693,0" path="m5184,2512l7877,2512e" filled="false" stroked="true" strokeweight=".72pt" strokecolor="#000000">
                <v:path arrowok="t"/>
              </v:shape>
            </v:group>
            <v:group style="position:absolute;left:5227;top:2483;width:2650;height:2" coordorigin="5227,2483" coordsize="2650,2">
              <v:shape style="position:absolute;left:5227;top:2483;width:2650;height:2" coordorigin="5227,2483" coordsize="2650,0" path="m5227,2483l7877,2483e" filled="false" stroked="true" strokeweight=".72pt" strokecolor="#000000">
                <v:path arrowok="t"/>
              </v:shape>
              <v:shape style="position:absolute;left:1483;top:828;width:8822;height:1648" type="#_x0000_t75" stroked="false">
                <v:imagedata r:id="rId178" o:title=""/>
              </v:shape>
            </v:group>
            <v:group style="position:absolute;left:7877;top:2483;width:44;height:2" coordorigin="7877,2483" coordsize="44,2">
              <v:shape style="position:absolute;left:7877;top:2483;width:44;height:2" coordorigin="7877,2483" coordsize="44,0" path="m7877,2483l7920,2483e" filled="false" stroked="true" strokeweight=".72pt" strokecolor="#000000">
                <v:path arrowok="t"/>
              </v:shape>
            </v:group>
            <v:group style="position:absolute;left:7877;top:2512;width:44;height:2" coordorigin="7877,2512" coordsize="44,2">
              <v:shape style="position:absolute;left:7877;top:2512;width:44;height:2" coordorigin="7877,2512" coordsize="44,0" path="m7877,2512l7920,2512e" filled="false" stroked="true" strokeweight=".72pt" strokecolor="#000000">
                <v:path arrowok="t"/>
              </v:shape>
            </v:group>
            <v:group style="position:absolute;left:7920;top:2512;width:2373;height:2" coordorigin="7920,2512" coordsize="2373,2">
              <v:shape style="position:absolute;left:7920;top:2512;width:2373;height:2" coordorigin="7920,2512" coordsize="2373,0" path="m7920,2512l10292,2512e" filled="false" stroked="true" strokeweight=".72pt" strokecolor="#000000">
                <v:path arrowok="t"/>
              </v:shape>
            </v:group>
            <v:group style="position:absolute;left:7920;top:2483;width:2373;height:2" coordorigin="7920,2483" coordsize="2373,2">
              <v:shape style="position:absolute;left:7920;top:2483;width:2373;height:2" coordorigin="7920,2483" coordsize="2373,0" path="m7920,2483l10292,2483e" filled="false" stroked="true" strokeweight=".72pt" strokecolor="#000000">
                <v:path arrowok="t"/>
              </v:shape>
              <v:shape style="position:absolute;left:1610;top:616;width:2801;height:471" type="#_x0000_t202" filled="false" stroked="false">
                <v:textbox inset="0,0,0,0">
                  <w:txbxContent>
                    <w:p>
                      <w:pPr>
                        <w:spacing w:line="200" w:lineRule="exact" w:before="0"/>
                        <w:ind w:left="1534"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before="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与资产相关的相关的政府补助：</w:t>
                      </w:r>
                    </w:p>
                  </w:txbxContent>
                </v:textbox>
                <w10:wrap type="none"/>
              </v:shape>
              <v:shape style="position:absolute;left:6134;top:61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685;top:61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831;top:1963;width:2403;height:48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“五点一线”园区产业项目</w:t>
                      </w:r>
                    </w:p>
                    <w:p>
                      <w:pPr>
                        <w:spacing w:before="19"/>
                        <w:ind w:left="1341"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468;top:1986;width:1281;height:482" type="#_x0000_t202" filled="false" stroked="false">
                <v:textbox inset="0,0,0,0">
                  <w:txbxContent>
                    <w:p>
                      <w:pPr>
                        <w:spacing w:line="205" w:lineRule="exact" w:before="0"/>
                        <w:ind w:left="111" w:right="0" w:firstLine="0"/>
                        <w:jc w:val="center"/>
                        <w:rPr>
                          <w:rFonts w:ascii="Arial" w:hAnsi="Arial" w:cs="Arial" w:eastAsia="Arial" w:hint="default"/>
                          <w:sz w:val="20"/>
                          <w:szCs w:val="20"/>
                        </w:rPr>
                      </w:pPr>
                      <w:r>
                        <w:rPr>
                          <w:rFonts w:ascii="Arial"/>
                          <w:spacing w:val="-1"/>
                          <w:sz w:val="20"/>
                        </w:rPr>
                        <w:t>7,607,746.52</w:t>
                      </w:r>
                      <w:r>
                        <w:rPr>
                          <w:rFonts w:ascii="Arial"/>
                          <w:sz w:val="20"/>
                        </w:rPr>
                      </w:r>
                    </w:p>
                    <w:p>
                      <w:pPr>
                        <w:spacing w:line="226" w:lineRule="exact" w:before="51"/>
                        <w:ind w:left="0" w:right="1" w:firstLine="0"/>
                        <w:jc w:val="center"/>
                        <w:rPr>
                          <w:rFonts w:ascii="Arial" w:hAnsi="Arial" w:cs="Arial" w:eastAsia="Arial" w:hint="default"/>
                          <w:sz w:val="20"/>
                          <w:szCs w:val="20"/>
                        </w:rPr>
                      </w:pPr>
                      <w:r>
                        <w:rPr>
                          <w:rFonts w:ascii="Arial"/>
                          <w:spacing w:val="-1"/>
                          <w:sz w:val="20"/>
                        </w:rPr>
                        <w:t>65,813,114.63</w:t>
                      </w:r>
                    </w:p>
                  </w:txbxContent>
                </v:textbox>
                <w10:wrap type="none"/>
              </v:shape>
              <v:shape style="position:absolute;left:8877;top:2245;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36,923,541.27</w:t>
                      </w:r>
                    </w:p>
                  </w:txbxContent>
                </v:textbox>
                <w10:wrap type="none"/>
              </v:shape>
            </v:group>
            <w10:wrap type="none"/>
          </v:group>
        </w:pict>
      </w:r>
      <w:r>
        <w:rPr>
          <w:rFonts w:ascii="Arial" w:hAnsi="Arial" w:cs="Arial" w:eastAsia="Arial" w:hint="default"/>
        </w:rPr>
        <w:t>26.</w:t>
      </w:r>
      <w:r>
        <w:rPr>
          <w:rFonts w:ascii="Arial" w:hAnsi="Arial" w:cs="Arial" w:eastAsia="Arial" w:hint="default"/>
          <w:spacing w:val="12"/>
        </w:rPr>
        <w:t> </w:t>
      </w:r>
      <w:r>
        <w:rPr/>
        <w:t>其他非流动负债（递延收益）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tbl>
      <w:tblPr>
        <w:tblW w:w="0" w:type="auto"/>
        <w:jc w:val="left"/>
        <w:tblInd w:w="1840" w:type="dxa"/>
        <w:tblLayout w:type="fixed"/>
        <w:tblCellMar>
          <w:top w:w="0" w:type="dxa"/>
          <w:left w:w="0" w:type="dxa"/>
          <w:bottom w:w="0" w:type="dxa"/>
          <w:right w:w="0" w:type="dxa"/>
        </w:tblCellMar>
        <w:tblLook w:val="01E0"/>
      </w:tblPr>
      <w:tblGrid>
        <w:gridCol w:w="3322"/>
        <w:gridCol w:w="2931"/>
        <w:gridCol w:w="1880"/>
      </w:tblGrid>
      <w:tr>
        <w:trPr>
          <w:trHeight w:val="289" w:hRule="exact"/>
        </w:trPr>
        <w:tc>
          <w:tcPr>
            <w:tcW w:w="3322" w:type="dxa"/>
            <w:tcBorders>
              <w:top w:val="nil" w:sz="6" w:space="0" w:color="auto"/>
              <w:left w:val="nil" w:sz="6" w:space="0" w:color="auto"/>
              <w:bottom w:val="nil" w:sz="6" w:space="0" w:color="auto"/>
              <w:right w:val="nil" w:sz="6" w:space="0" w:color="auto"/>
            </w:tcBorders>
          </w:tcPr>
          <w:p>
            <w:pPr>
              <w:pStyle w:val="TableParagraph"/>
              <w:spacing w:line="243" w:lineRule="exact"/>
              <w:ind w:left="35" w:right="0"/>
              <w:jc w:val="left"/>
              <w:rPr>
                <w:rFonts w:ascii="宋体" w:hAnsi="宋体" w:cs="宋体" w:eastAsia="宋体" w:hint="default"/>
                <w:sz w:val="20"/>
                <w:szCs w:val="20"/>
              </w:rPr>
            </w:pPr>
            <w:r>
              <w:rPr>
                <w:rFonts w:ascii="宋体" w:hAnsi="宋体" w:cs="宋体" w:eastAsia="宋体" w:hint="default"/>
                <w:sz w:val="20"/>
                <w:szCs w:val="20"/>
              </w:rPr>
              <w:t>粮食现代物流项目</w:t>
            </w:r>
          </w:p>
        </w:tc>
        <w:tc>
          <w:tcPr>
            <w:tcW w:w="293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63"/>
              <w:jc w:val="right"/>
              <w:rPr>
                <w:rFonts w:ascii="Arial" w:hAnsi="Arial" w:cs="Arial" w:eastAsia="Arial" w:hint="default"/>
                <w:sz w:val="20"/>
                <w:szCs w:val="20"/>
              </w:rPr>
            </w:pPr>
            <w:r>
              <w:rPr>
                <w:rFonts w:ascii="Arial"/>
                <w:spacing w:val="-1"/>
                <w:sz w:val="20"/>
              </w:rPr>
              <w:t>642,857.19</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Arial" w:hAnsi="Arial" w:cs="Arial" w:eastAsia="Arial" w:hint="default"/>
                <w:sz w:val="20"/>
                <w:szCs w:val="20"/>
              </w:rPr>
            </w:pPr>
            <w:r>
              <w:rPr>
                <w:rFonts w:ascii="Arial"/>
                <w:spacing w:val="-1"/>
                <w:sz w:val="20"/>
              </w:rPr>
              <w:t>707,142.87</w:t>
            </w:r>
          </w:p>
        </w:tc>
      </w:tr>
      <w:tr>
        <w:trPr>
          <w:trHeight w:val="269" w:hRule="exact"/>
        </w:trPr>
        <w:tc>
          <w:tcPr>
            <w:tcW w:w="3322" w:type="dxa"/>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宋体" w:hAnsi="宋体" w:cs="宋体" w:eastAsia="宋体" w:hint="default"/>
                <w:sz w:val="20"/>
                <w:szCs w:val="20"/>
              </w:rPr>
            </w:pPr>
            <w:r>
              <w:rPr>
                <w:rFonts w:ascii="宋体" w:hAnsi="宋体" w:cs="宋体" w:eastAsia="宋体" w:hint="default"/>
                <w:sz w:val="20"/>
                <w:szCs w:val="20"/>
              </w:rPr>
              <w:t>航道工程港口建设费拨款</w:t>
            </w:r>
          </w:p>
        </w:tc>
        <w:tc>
          <w:tcPr>
            <w:tcW w:w="293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64"/>
              <w:jc w:val="right"/>
              <w:rPr>
                <w:rFonts w:ascii="Arial" w:hAnsi="Arial" w:cs="Arial" w:eastAsia="Arial" w:hint="default"/>
                <w:sz w:val="20"/>
                <w:szCs w:val="20"/>
              </w:rPr>
            </w:pPr>
            <w:r>
              <w:rPr>
                <w:rFonts w:ascii="Arial"/>
                <w:spacing w:val="-1"/>
                <w:sz w:val="20"/>
              </w:rPr>
              <w:t>56,538,176.88</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
              <w:jc w:val="right"/>
              <w:rPr>
                <w:rFonts w:ascii="Arial" w:hAnsi="Arial" w:cs="Arial" w:eastAsia="Arial" w:hint="default"/>
                <w:sz w:val="20"/>
                <w:szCs w:val="20"/>
              </w:rPr>
            </w:pPr>
            <w:r>
              <w:rPr>
                <w:rFonts w:ascii="Arial"/>
                <w:spacing w:val="-1"/>
                <w:sz w:val="20"/>
              </w:rPr>
              <w:t>35,164,064.40</w:t>
            </w:r>
          </w:p>
        </w:tc>
      </w:tr>
      <w:tr>
        <w:trPr>
          <w:trHeight w:val="265" w:hRule="exact"/>
        </w:trPr>
        <w:tc>
          <w:tcPr>
            <w:tcW w:w="3322" w:type="dxa"/>
            <w:tcBorders>
              <w:top w:val="nil" w:sz="6" w:space="0" w:color="auto"/>
              <w:left w:val="nil" w:sz="6" w:space="0" w:color="auto"/>
              <w:bottom w:val="nil" w:sz="6" w:space="0" w:color="auto"/>
              <w:right w:val="nil" w:sz="6" w:space="0" w:color="auto"/>
            </w:tcBorders>
          </w:tcPr>
          <w:p>
            <w:pPr>
              <w:pStyle w:val="TableParagraph"/>
              <w:spacing w:line="223" w:lineRule="exact"/>
              <w:ind w:left="35" w:right="0"/>
              <w:jc w:val="left"/>
              <w:rPr>
                <w:rFonts w:ascii="宋体" w:hAnsi="宋体" w:cs="宋体" w:eastAsia="宋体" w:hint="default"/>
                <w:sz w:val="20"/>
                <w:szCs w:val="20"/>
              </w:rPr>
            </w:pPr>
            <w:r>
              <w:rPr>
                <w:rFonts w:ascii="宋体" w:hAnsi="宋体" w:cs="宋体" w:eastAsia="宋体" w:hint="default"/>
                <w:sz w:val="20"/>
                <w:szCs w:val="20"/>
              </w:rPr>
              <w:t>粮食散储钢罩棚建设</w:t>
            </w:r>
          </w:p>
        </w:tc>
        <w:tc>
          <w:tcPr>
            <w:tcW w:w="293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62"/>
              <w:jc w:val="right"/>
              <w:rPr>
                <w:rFonts w:ascii="Arial" w:hAnsi="Arial" w:cs="Arial" w:eastAsia="Arial" w:hint="default"/>
                <w:sz w:val="20"/>
                <w:szCs w:val="20"/>
              </w:rPr>
            </w:pPr>
            <w:r>
              <w:rPr>
                <w:rFonts w:ascii="Arial"/>
                <w:spacing w:val="-1"/>
                <w:sz w:val="20"/>
              </w:rPr>
              <w:t>1,024,334.04</w:t>
            </w:r>
            <w:r>
              <w:rPr>
                <w:rFonts w:ascii="Arial"/>
                <w:sz w:val="20"/>
              </w:rPr>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Arial" w:hAnsi="Arial" w:cs="Arial" w:eastAsia="Arial" w:hint="default"/>
                <w:sz w:val="20"/>
                <w:szCs w:val="20"/>
              </w:rPr>
            </w:pPr>
            <w:r>
              <w:rPr>
                <w:rFonts w:ascii="Arial"/>
                <w:spacing w:val="-1"/>
                <w:sz w:val="20"/>
              </w:rPr>
              <w:t>1,052,334.00</w:t>
            </w:r>
            <w:r>
              <w:rPr>
                <w:rFonts w:ascii="Arial"/>
                <w:sz w:val="20"/>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1"/>
          <w:szCs w:val="21"/>
        </w:rPr>
      </w:pPr>
    </w:p>
    <w:p>
      <w:pPr>
        <w:spacing w:before="26"/>
        <w:ind w:left="1565" w:right="0" w:firstLine="0"/>
        <w:jc w:val="left"/>
        <w:rPr>
          <w:rFonts w:ascii="宋体" w:hAnsi="宋体" w:cs="宋体" w:eastAsia="宋体" w:hint="default"/>
          <w:sz w:val="24"/>
          <w:szCs w:val="24"/>
        </w:rPr>
      </w:pPr>
      <w:r>
        <w:rPr/>
        <w:pict>
          <v:group style="position:absolute;margin-left:16.98pt;margin-top:26.595953pt;width:550.550pt;height:283.1pt;mso-position-horizontal-relative:page;mso-position-vertical-relative:paragraph;z-index:-619816" coordorigin="340,532" coordsize="11011,5662">
            <v:group style="position:absolute;left:368;top:539;width:1989;height:2" coordorigin="368,539" coordsize="1989,2">
              <v:shape style="position:absolute;left:368;top:539;width:1989;height:2" coordorigin="368,539" coordsize="1989,0" path="m368,539l2357,539e" filled="false" stroked="true" strokeweight=".72pt" strokecolor="#000000">
                <v:path arrowok="t"/>
              </v:shape>
            </v:group>
            <v:group style="position:absolute;left:368;top:568;width:1989;height:2" coordorigin="368,568" coordsize="1989,2">
              <v:shape style="position:absolute;left:368;top:568;width:1989;height:2" coordorigin="368,568" coordsize="1989,0" path="m368,568l2357,568e" filled="false" stroked="true" strokeweight=".72pt" strokecolor="#000000">
                <v:path arrowok="t"/>
              </v:shape>
              <v:shape style="position:absolute;left:2357;top:575;width:10;height:2" type="#_x0000_t75" stroked="false">
                <v:imagedata r:id="rId24" o:title=""/>
              </v:shape>
            </v:group>
            <v:group style="position:absolute;left:2357;top:539;width:44;height:2" coordorigin="2357,539" coordsize="44,2">
              <v:shape style="position:absolute;left:2357;top:539;width:44;height:2" coordorigin="2357,539" coordsize="44,0" path="m2357,539l2400,539e" filled="false" stroked="true" strokeweight=".72pt" strokecolor="#000000">
                <v:path arrowok="t"/>
              </v:shape>
            </v:group>
            <v:group style="position:absolute;left:2357;top:568;width:44;height:2" coordorigin="2357,568" coordsize="44,2">
              <v:shape style="position:absolute;left:2357;top:568;width:44;height:2" coordorigin="2357,568" coordsize="44,0" path="m2357,568l2400,568e" filled="false" stroked="true" strokeweight=".72pt" strokecolor="#000000">
                <v:path arrowok="t"/>
              </v:shape>
            </v:group>
            <v:group style="position:absolute;left:2400;top:539;width:1674;height:2" coordorigin="2400,539" coordsize="1674,2">
              <v:shape style="position:absolute;left:2400;top:539;width:1674;height:2" coordorigin="2400,539" coordsize="1674,0" path="m2400,539l4074,539e" filled="false" stroked="true" strokeweight=".72pt" strokecolor="#000000">
                <v:path arrowok="t"/>
              </v:shape>
            </v:group>
            <v:group style="position:absolute;left:2400;top:568;width:1674;height:2" coordorigin="2400,568" coordsize="1674,2">
              <v:shape style="position:absolute;left:2400;top:568;width:1674;height:2" coordorigin="2400,568" coordsize="1674,0" path="m2400,568l4074,568e" filled="false" stroked="true" strokeweight=".72pt" strokecolor="#000000">
                <v:path arrowok="t"/>
              </v:shape>
              <v:shape style="position:absolute;left:4074;top:575;width:10;height:2" type="#_x0000_t75" stroked="false">
                <v:imagedata r:id="rId24" o:title=""/>
              </v:shape>
            </v:group>
            <v:group style="position:absolute;left:4074;top:539;width:44;height:2" coordorigin="4074,539" coordsize="44,2">
              <v:shape style="position:absolute;left:4074;top:539;width:44;height:2" coordorigin="4074,539" coordsize="44,0" path="m4074,539l4117,539e" filled="false" stroked="true" strokeweight=".72pt" strokecolor="#000000">
                <v:path arrowok="t"/>
              </v:shape>
            </v:group>
            <v:group style="position:absolute;left:4074;top:568;width:44;height:2" coordorigin="4074,568" coordsize="44,2">
              <v:shape style="position:absolute;left:4074;top:568;width:44;height:2" coordorigin="4074,568" coordsize="44,0" path="m4074,568l4117,568e" filled="false" stroked="true" strokeweight=".72pt" strokecolor="#000000">
                <v:path arrowok="t"/>
              </v:shape>
            </v:group>
            <v:group style="position:absolute;left:4117;top:539;width:5254;height:2" coordorigin="4117,539" coordsize="5254,2">
              <v:shape style="position:absolute;left:4117;top:539;width:5254;height:2" coordorigin="4117,539" coordsize="5254,0" path="m4117,539l9371,539e" filled="false" stroked="true" strokeweight=".72pt" strokecolor="#000000">
                <v:path arrowok="t"/>
              </v:shape>
            </v:group>
            <v:group style="position:absolute;left:4117;top:568;width:5254;height:2" coordorigin="4117,568" coordsize="5254,2">
              <v:shape style="position:absolute;left:4117;top:568;width:5254;height:2" coordorigin="4117,568" coordsize="5254,0" path="m4117,568l9371,568e" filled="false" stroked="true" strokeweight=".72pt" strokecolor="#000000">
                <v:path arrowok="t"/>
              </v:shape>
              <v:shape style="position:absolute;left:9371;top:575;width:10;height:2" type="#_x0000_t75" stroked="false">
                <v:imagedata r:id="rId24" o:title=""/>
              </v:shape>
            </v:group>
            <v:group style="position:absolute;left:9371;top:539;width:44;height:2" coordorigin="9371,539" coordsize="44,2">
              <v:shape style="position:absolute;left:9371;top:539;width:44;height:2" coordorigin="9371,539" coordsize="44,0" path="m9371,539l9414,539e" filled="false" stroked="true" strokeweight=".72pt" strokecolor="#000000">
                <v:path arrowok="t"/>
              </v:shape>
            </v:group>
            <v:group style="position:absolute;left:9371;top:568;width:44;height:2" coordorigin="9371,568" coordsize="44,2">
              <v:shape style="position:absolute;left:9371;top:568;width:44;height:2" coordorigin="9371,568" coordsize="44,0" path="m9371,568l9414,568e" filled="false" stroked="true" strokeweight=".72pt" strokecolor="#000000">
                <v:path arrowok="t"/>
              </v:shape>
            </v:group>
            <v:group style="position:absolute;left:9414;top:539;width:1922;height:2" coordorigin="9414,539" coordsize="1922,2">
              <v:shape style="position:absolute;left:9414;top:539;width:1922;height:2" coordorigin="9414,539" coordsize="1922,0" path="m9414,539l11335,539e" filled="false" stroked="true" strokeweight=".72pt" strokecolor="#000000">
                <v:path arrowok="t"/>
              </v:shape>
            </v:group>
            <v:group style="position:absolute;left:9414;top:568;width:1922;height:2" coordorigin="9414,568" coordsize="1922,2">
              <v:shape style="position:absolute;left:9414;top:568;width:1922;height:2" coordorigin="9414,568" coordsize="1922,0" path="m9414,568l11335,568e" filled="false" stroked="true" strokeweight=".72pt" strokecolor="#000000">
                <v:path arrowok="t"/>
              </v:shape>
              <v:shape style="position:absolute;left:2341;top:562;width:7055;height:316" type="#_x0000_t75" stroked="false">
                <v:imagedata r:id="rId179" o:title=""/>
              </v:shape>
              <v:shape style="position:absolute;left:2344;top:849;width:9006;height:538" type="#_x0000_t75" stroked="false">
                <v:imagedata r:id="rId180" o:title=""/>
              </v:shape>
            </v:group>
            <v:group style="position:absolute;left:347;top:6186;width:2010;height:2" coordorigin="347,6186" coordsize="2010,2">
              <v:shape style="position:absolute;left:347;top:6186;width:2010;height:2" coordorigin="347,6186" coordsize="2010,0" path="m347,6186l2357,6186e" filled="false" stroked="true" strokeweight=".72pt" strokecolor="#000000">
                <v:path arrowok="t"/>
              </v:shape>
            </v:group>
            <v:group style="position:absolute;left:347;top:6158;width:2010;height:2" coordorigin="347,6158" coordsize="2010,2">
              <v:shape style="position:absolute;left:347;top:6158;width:2010;height:2" coordorigin="347,6158" coordsize="2010,0" path="m347,6158l2357,6158e" filled="false" stroked="true" strokeweight=".72pt" strokecolor="#000000">
                <v:path arrowok="t"/>
              </v:shape>
            </v:group>
            <v:group style="position:absolute;left:2357;top:6158;width:44;height:2" coordorigin="2357,6158" coordsize="44,2">
              <v:shape style="position:absolute;left:2357;top:6158;width:44;height:2" coordorigin="2357,6158" coordsize="44,0" path="m2357,6158l2400,6158e" filled="false" stroked="true" strokeweight=".72pt" strokecolor="#000000">
                <v:path arrowok="t"/>
              </v:shape>
            </v:group>
            <v:group style="position:absolute;left:2357;top:6186;width:1026;height:2" coordorigin="2357,6186" coordsize="1026,2">
              <v:shape style="position:absolute;left:2357;top:6186;width:1026;height:2" coordorigin="2357,6186" coordsize="1026,0" path="m2357,6186l3383,6186e" filled="false" stroked="true" strokeweight=".72pt" strokecolor="#000000">
                <v:path arrowok="t"/>
              </v:shape>
            </v:group>
            <v:group style="position:absolute;left:2400;top:6158;width:983;height:2" coordorigin="2400,6158" coordsize="983,2">
              <v:shape style="position:absolute;left:2400;top:6158;width:983;height:2" coordorigin="2400,6158" coordsize="983,0" path="m2400,6158l3383,6158e" filled="false" stroked="true" strokeweight=".72pt" strokecolor="#000000">
                <v:path arrowok="t"/>
              </v:shape>
            </v:group>
            <v:group style="position:absolute;left:3383;top:6158;width:44;height:2" coordorigin="3383,6158" coordsize="44,2">
              <v:shape style="position:absolute;left:3383;top:6158;width:44;height:2" coordorigin="3383,6158" coordsize="44,0" path="m3383,6158l3426,6158e" filled="false" stroked="true" strokeweight=".72pt" strokecolor="#000000">
                <v:path arrowok="t"/>
              </v:shape>
            </v:group>
            <v:group style="position:absolute;left:3383;top:6186;width:692;height:2" coordorigin="3383,6186" coordsize="692,2">
              <v:shape style="position:absolute;left:3383;top:6186;width:692;height:2" coordorigin="3383,6186" coordsize="692,0" path="m3383,6186l4074,6186e" filled="false" stroked="true" strokeweight=".72pt" strokecolor="#000000">
                <v:path arrowok="t"/>
              </v:shape>
            </v:group>
            <v:group style="position:absolute;left:3426;top:6158;width:648;height:2" coordorigin="3426,6158" coordsize="648,2">
              <v:shape style="position:absolute;left:3426;top:6158;width:648;height:2" coordorigin="3426,6158" coordsize="648,0" path="m3426,6158l4074,6158e" filled="false" stroked="true" strokeweight=".72pt" strokecolor="#000000">
                <v:path arrowok="t"/>
              </v:shape>
            </v:group>
            <v:group style="position:absolute;left:4074;top:6158;width:44;height:2" coordorigin="4074,6158" coordsize="44,2">
              <v:shape style="position:absolute;left:4074;top:6158;width:44;height:2" coordorigin="4074,6158" coordsize="44,0" path="m4074,6158l4117,6158e" filled="false" stroked="true" strokeweight=".72pt" strokecolor="#000000">
                <v:path arrowok="t"/>
              </v:shape>
            </v:group>
            <v:group style="position:absolute;left:4074;top:6186;width:1037;height:2" coordorigin="4074,6186" coordsize="1037,2">
              <v:shape style="position:absolute;left:4074;top:6186;width:1037;height:2" coordorigin="4074,6186" coordsize="1037,0" path="m4074,6186l5111,6186e" filled="false" stroked="true" strokeweight=".72pt" strokecolor="#000000">
                <v:path arrowok="t"/>
              </v:shape>
            </v:group>
            <v:group style="position:absolute;left:4117;top:6158;width:994;height:2" coordorigin="4117,6158" coordsize="994,2">
              <v:shape style="position:absolute;left:4117;top:6158;width:994;height:2" coordorigin="4117,6158" coordsize="994,0" path="m4117,6158l5111,6158e" filled="false" stroked="true" strokeweight=".72pt" strokecolor="#000000">
                <v:path arrowok="t"/>
              </v:shape>
            </v:group>
            <v:group style="position:absolute;left:5111;top:6158;width:44;height:2" coordorigin="5111,6158" coordsize="44,2">
              <v:shape style="position:absolute;left:5111;top:6158;width:44;height:2" coordorigin="5111,6158" coordsize="44,0" path="m5111,6158l5154,6158e" filled="false" stroked="true" strokeweight=".72pt" strokecolor="#000000">
                <v:path arrowok="t"/>
              </v:shape>
            </v:group>
            <v:group style="position:absolute;left:5111;top:6186;width:1037;height:2" coordorigin="5111,6186" coordsize="1037,2">
              <v:shape style="position:absolute;left:5111;top:6186;width:1037;height:2" coordorigin="5111,6186" coordsize="1037,0" path="m5111,6186l6148,6186e" filled="false" stroked="true" strokeweight=".72pt" strokecolor="#000000">
                <v:path arrowok="t"/>
              </v:shape>
            </v:group>
            <v:group style="position:absolute;left:5154;top:6158;width:994;height:2" coordorigin="5154,6158" coordsize="994,2">
              <v:shape style="position:absolute;left:5154;top:6158;width:994;height:2" coordorigin="5154,6158" coordsize="994,0" path="m5154,6158l6148,6158e" filled="false" stroked="true" strokeweight=".72pt" strokecolor="#000000">
                <v:path arrowok="t"/>
              </v:shape>
            </v:group>
            <v:group style="position:absolute;left:6148;top:6158;width:44;height:2" coordorigin="6148,6158" coordsize="44,2">
              <v:shape style="position:absolute;left:6148;top:6158;width:44;height:2" coordorigin="6148,6158" coordsize="44,0" path="m6148,6158l6191,6158e" filled="false" stroked="true" strokeweight=".72pt" strokecolor="#000000">
                <v:path arrowok="t"/>
              </v:shape>
            </v:group>
            <v:group style="position:absolute;left:6148;top:6186;width:1050;height:2" coordorigin="6148,6186" coordsize="1050,2">
              <v:shape style="position:absolute;left:6148;top:6186;width:1050;height:2" coordorigin="6148,6186" coordsize="1050,0" path="m6148,6186l7198,6186e" filled="false" stroked="true" strokeweight=".72pt" strokecolor="#000000">
                <v:path arrowok="t"/>
              </v:shape>
            </v:group>
            <v:group style="position:absolute;left:6191;top:6158;width:1007;height:2" coordorigin="6191,6158" coordsize="1007,2">
              <v:shape style="position:absolute;left:6191;top:6158;width:1007;height:2" coordorigin="6191,6158" coordsize="1007,0" path="m6191,6158l7198,6158e" filled="false" stroked="true" strokeweight=".72pt" strokecolor="#000000">
                <v:path arrowok="t"/>
              </v:shape>
            </v:group>
            <v:group style="position:absolute;left:7198;top:6158;width:44;height:2" coordorigin="7198,6158" coordsize="44,2">
              <v:shape style="position:absolute;left:7198;top:6158;width:44;height:2" coordorigin="7198,6158" coordsize="44,0" path="m7198,6158l7241,6158e" filled="false" stroked="true" strokeweight=".72pt" strokecolor="#000000">
                <v:path arrowok="t"/>
              </v:shape>
            </v:group>
            <v:group style="position:absolute;left:7198;top:6186;width:1086;height:2" coordorigin="7198,6186" coordsize="1086,2">
              <v:shape style="position:absolute;left:7198;top:6186;width:1086;height:2" coordorigin="7198,6186" coordsize="1086,0" path="m7198,6186l8284,6186e" filled="false" stroked="true" strokeweight=".72pt" strokecolor="#000000">
                <v:path arrowok="t"/>
              </v:shape>
            </v:group>
            <v:group style="position:absolute;left:7241;top:6158;width:1043;height:2" coordorigin="7241,6158" coordsize="1043,2">
              <v:shape style="position:absolute;left:7241;top:6158;width:1043;height:2" coordorigin="7241,6158" coordsize="1043,0" path="m7241,6158l8284,6158e" filled="false" stroked="true" strokeweight=".72pt" strokecolor="#000000">
                <v:path arrowok="t"/>
              </v:shape>
            </v:group>
            <v:group style="position:absolute;left:8284;top:6158;width:44;height:2" coordorigin="8284,6158" coordsize="44,2">
              <v:shape style="position:absolute;left:8284;top:6158;width:44;height:2" coordorigin="8284,6158" coordsize="44,0" path="m8284,6158l8327,6158e" filled="false" stroked="true" strokeweight=".72pt" strokecolor="#000000">
                <v:path arrowok="t"/>
              </v:shape>
            </v:group>
            <v:group style="position:absolute;left:8284;top:6186;width:1088;height:2" coordorigin="8284,6186" coordsize="1088,2">
              <v:shape style="position:absolute;left:8284;top:6186;width:1088;height:2" coordorigin="8284,6186" coordsize="1088,0" path="m8284,6186l9371,6186e" filled="false" stroked="true" strokeweight=".72pt" strokecolor="#000000">
                <v:path arrowok="t"/>
              </v:shape>
            </v:group>
            <v:group style="position:absolute;left:8327;top:6158;width:1044;height:2" coordorigin="8327,6158" coordsize="1044,2">
              <v:shape style="position:absolute;left:8327;top:6158;width:1044;height:2" coordorigin="8327,6158" coordsize="1044,0" path="m8327,6158l9371,6158e" filled="false" stroked="true" strokeweight=".72pt" strokecolor="#000000">
                <v:path arrowok="t"/>
              </v:shape>
            </v:group>
            <v:group style="position:absolute;left:9371;top:6158;width:44;height:2" coordorigin="9371,6158" coordsize="44,2">
              <v:shape style="position:absolute;left:9371;top:6158;width:44;height:2" coordorigin="9371,6158" coordsize="44,0" path="m9371,6158l9414,6158e" filled="false" stroked="true" strokeweight=".72pt" strokecolor="#000000">
                <v:path arrowok="t"/>
              </v:shape>
            </v:group>
            <v:group style="position:absolute;left:9371;top:6186;width:1247;height:2" coordorigin="9371,6186" coordsize="1247,2">
              <v:shape style="position:absolute;left:9371;top:6186;width:1247;height:2" coordorigin="9371,6186" coordsize="1247,0" path="m9371,6186l10618,6186e" filled="false" stroked="true" strokeweight=".72pt" strokecolor="#000000">
                <v:path arrowok="t"/>
              </v:shape>
            </v:group>
            <v:group style="position:absolute;left:9414;top:6158;width:1204;height:2" coordorigin="9414,6158" coordsize="1204,2">
              <v:shape style="position:absolute;left:9414;top:6158;width:1204;height:2" coordorigin="9414,6158" coordsize="1204,0" path="m9414,6158l10618,6158e" filled="false" stroked="true" strokeweight=".72pt" strokecolor="#000000">
                <v:path arrowok="t"/>
              </v:shape>
              <v:shape style="position:absolute;left:348;top:1362;width:11002;height:4789" type="#_x0000_t75" stroked="false">
                <v:imagedata r:id="rId181" o:title=""/>
              </v:shape>
            </v:group>
            <v:group style="position:absolute;left:10618;top:6158;width:44;height:2" coordorigin="10618,6158" coordsize="44,2">
              <v:shape style="position:absolute;left:10618;top:6158;width:44;height:2" coordorigin="10618,6158" coordsize="44,0" path="m10618,6158l10661,6158e" filled="false" stroked="true" strokeweight=".72pt" strokecolor="#000000">
                <v:path arrowok="t"/>
              </v:shape>
            </v:group>
            <v:group style="position:absolute;left:10618;top:6186;width:725;height:2" coordorigin="10618,6186" coordsize="725,2">
              <v:shape style="position:absolute;left:10618;top:6186;width:725;height:2" coordorigin="10618,6186" coordsize="725,0" path="m10618,6186l11342,6186e" filled="false" stroked="true" strokeweight=".72pt" strokecolor="#000000">
                <v:path arrowok="t"/>
              </v:shape>
            </v:group>
            <v:group style="position:absolute;left:10661;top:6158;width:682;height:2" coordorigin="10661,6158" coordsize="682,2">
              <v:shape style="position:absolute;left:10661;top:6158;width:682;height:2" coordorigin="10661,6158" coordsize="682,0" path="m10661,6158l11342,6158e" filled="false" stroked="true" strokeweight=".72pt" strokecolor="#000000">
                <v:path arrowok="t"/>
              </v:shape>
              <v:shape style="position:absolute;left:2951;top:62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5737;top:628;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本年变动增减（＋，－）</w:t>
                      </w:r>
                    </w:p>
                  </w:txbxContent>
                </v:textbox>
                <w10:wrap type="none"/>
              </v:shape>
              <v:shape style="position:absolute;left:10088;top:62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年末数</w:t>
                      </w:r>
                    </w:p>
                  </w:txbxContent>
                </v:textbox>
                <w10:wrap type="none"/>
              </v:shape>
              <v:shape style="position:absolute;left:1182;top:86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695;top:10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数量</w:t>
                      </w:r>
                    </w:p>
                  </w:txbxContent>
                </v:textbox>
                <w10:wrap type="none"/>
              </v:shape>
              <v:shape style="position:absolute;left:3553;top:10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417;top:933;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新股</w:t>
                      </w:r>
                    </w:p>
                  </w:txbxContent>
                </v:textbox>
                <w10:wrap type="none"/>
              </v:shape>
              <v:shape style="position:absolute;left:5454;top:10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送股</w:t>
                      </w:r>
                    </w:p>
                  </w:txbxContent>
                </v:textbox>
                <w10:wrap type="none"/>
              </v:shape>
              <v:shape style="position:absolute;left:6317;top:933;width:720;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公积金转</w:t>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v:shape style="position:absolute;left:7566;top:10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8652;top:10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9818;top:10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数量</w:t>
                      </w:r>
                    </w:p>
                  </w:txbxContent>
                </v:textbox>
                <w10:wrap type="none"/>
              </v:shape>
              <v:shape style="position:absolute;left:10802;top:10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69;top:2837;width:1599;height:1000" type="#_x0000_t202" filled="false" stroked="false">
                <v:textbox inset="0,0,0,0">
                  <w:txbxContent>
                    <w:p>
                      <w:pPr>
                        <w:spacing w:line="160" w:lineRule="exact" w:before="0"/>
                        <w:ind w:left="480" w:right="0" w:firstLine="0"/>
                        <w:jc w:val="left"/>
                        <w:rPr>
                          <w:rFonts w:ascii="宋体" w:hAnsi="宋体" w:cs="宋体" w:eastAsia="宋体" w:hint="default"/>
                          <w:sz w:val="16"/>
                          <w:szCs w:val="16"/>
                        </w:rPr>
                      </w:pPr>
                      <w:r>
                        <w:rPr>
                          <w:rFonts w:ascii="宋体" w:hAnsi="宋体" w:cs="宋体" w:eastAsia="宋体" w:hint="default"/>
                          <w:w w:val="95"/>
                          <w:sz w:val="16"/>
                          <w:szCs w:val="16"/>
                        </w:rPr>
                        <w:t>境内自然人持股</w:t>
                      </w:r>
                      <w:r>
                        <w:rPr>
                          <w:rFonts w:ascii="宋体" w:hAnsi="宋体" w:cs="宋体" w:eastAsia="宋体" w:hint="default"/>
                          <w:sz w:val="16"/>
                          <w:szCs w:val="16"/>
                        </w:rPr>
                      </w:r>
                    </w:p>
                    <w:p>
                      <w:pPr>
                        <w:spacing w:line="321" w:lineRule="auto" w:before="71"/>
                        <w:ind w:left="0" w:right="157" w:firstLine="0"/>
                        <w:jc w:val="left"/>
                        <w:rPr>
                          <w:rFonts w:ascii="宋体" w:hAnsi="宋体" w:cs="宋体" w:eastAsia="宋体" w:hint="default"/>
                          <w:sz w:val="16"/>
                          <w:szCs w:val="16"/>
                        </w:rPr>
                      </w:pPr>
                      <w:r>
                        <w:rPr>
                          <w:rFonts w:ascii="宋体" w:hAnsi="宋体" w:cs="宋体" w:eastAsia="宋体" w:hint="default"/>
                          <w:sz w:val="16"/>
                          <w:szCs w:val="16"/>
                        </w:rPr>
                        <w:t>4.外资持股</w:t>
                      </w:r>
                      <w:r>
                        <w:rPr>
                          <w:rFonts w:ascii="宋体" w:hAnsi="宋体" w:cs="宋体" w:eastAsia="宋体" w:hint="default"/>
                          <w:w w:val="99"/>
                          <w:sz w:val="16"/>
                          <w:szCs w:val="16"/>
                        </w:rPr>
                        <w:t> </w:t>
                      </w:r>
                      <w:r>
                        <w:rPr>
                          <w:rFonts w:ascii="宋体" w:hAnsi="宋体" w:cs="宋体" w:eastAsia="宋体" w:hint="default"/>
                          <w:sz w:val="16"/>
                          <w:szCs w:val="16"/>
                        </w:rPr>
                        <w:t>其中：境外法人持股</w:t>
                      </w:r>
                    </w:p>
                    <w:p>
                      <w:pPr>
                        <w:spacing w:before="16"/>
                        <w:ind w:left="480" w:right="0" w:firstLine="0"/>
                        <w:jc w:val="left"/>
                        <w:rPr>
                          <w:rFonts w:ascii="宋体" w:hAnsi="宋体" w:cs="宋体" w:eastAsia="宋体" w:hint="default"/>
                          <w:sz w:val="16"/>
                          <w:szCs w:val="16"/>
                        </w:rPr>
                      </w:pPr>
                      <w:r>
                        <w:rPr>
                          <w:rFonts w:ascii="宋体" w:hAnsi="宋体" w:cs="宋体" w:eastAsia="宋体" w:hint="default"/>
                          <w:w w:val="95"/>
                          <w:sz w:val="16"/>
                          <w:szCs w:val="16"/>
                        </w:rPr>
                        <w:t>境外自然人持股</w:t>
                      </w:r>
                      <w:r>
                        <w:rPr>
                          <w:rFonts w:ascii="宋体" w:hAnsi="宋体" w:cs="宋体" w:eastAsia="宋体" w:hint="default"/>
                          <w:sz w:val="16"/>
                          <w:szCs w:val="16"/>
                        </w:rPr>
                      </w:r>
                    </w:p>
                  </w:txbxContent>
                </v:textbox>
                <w10:wrap type="none"/>
              </v:shape>
            </v:group>
            <w10:wrap type="none"/>
          </v:group>
        </w:pict>
      </w:r>
      <w:r>
        <w:rPr>
          <w:rFonts w:ascii="Arial" w:hAnsi="Arial" w:cs="Arial" w:eastAsia="Arial" w:hint="default"/>
          <w:b/>
          <w:bCs/>
          <w:sz w:val="24"/>
          <w:szCs w:val="24"/>
        </w:rPr>
        <w:t>27.</w:t>
      </w:r>
      <w:r>
        <w:rPr>
          <w:rFonts w:ascii="Arial" w:hAnsi="Arial" w:cs="Arial" w:eastAsia="Arial" w:hint="default"/>
          <w:b/>
          <w:bCs/>
          <w:spacing w:val="12"/>
          <w:sz w:val="24"/>
          <w:szCs w:val="24"/>
        </w:rPr>
        <w:t> </w:t>
      </w:r>
      <w:r>
        <w:rPr>
          <w:rFonts w:ascii="宋体" w:hAnsi="宋体" w:cs="宋体" w:eastAsia="宋体" w:hint="default"/>
          <w:b/>
          <w:bCs/>
          <w:sz w:val="24"/>
          <w:szCs w:val="24"/>
        </w:rPr>
        <w:t>股本</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tbl>
      <w:tblPr>
        <w:tblW w:w="0" w:type="auto"/>
        <w:jc w:val="left"/>
        <w:tblInd w:w="214" w:type="dxa"/>
        <w:tblLayout w:type="fixed"/>
        <w:tblCellMar>
          <w:top w:w="0" w:type="dxa"/>
          <w:left w:w="0" w:type="dxa"/>
          <w:bottom w:w="0" w:type="dxa"/>
          <w:right w:w="0" w:type="dxa"/>
        </w:tblCellMar>
        <w:tblLook w:val="01E0"/>
      </w:tblPr>
      <w:tblGrid>
        <w:gridCol w:w="1768"/>
        <w:gridCol w:w="1294"/>
        <w:gridCol w:w="620"/>
        <w:gridCol w:w="1041"/>
        <w:gridCol w:w="1043"/>
        <w:gridCol w:w="1003"/>
        <w:gridCol w:w="1087"/>
        <w:gridCol w:w="1190"/>
        <w:gridCol w:w="1209"/>
        <w:gridCol w:w="581"/>
      </w:tblGrid>
      <w:tr>
        <w:trPr>
          <w:trHeight w:val="571"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321" w:lineRule="auto" w:before="15"/>
              <w:ind w:left="35" w:right="292"/>
              <w:jc w:val="left"/>
              <w:rPr>
                <w:rFonts w:ascii="宋体" w:hAnsi="宋体" w:cs="宋体" w:eastAsia="宋体" w:hint="default"/>
                <w:sz w:val="16"/>
                <w:szCs w:val="16"/>
              </w:rPr>
            </w:pPr>
            <w:r>
              <w:rPr>
                <w:rFonts w:ascii="宋体" w:hAnsi="宋体" w:cs="宋体" w:eastAsia="宋体" w:hint="default"/>
                <w:w w:val="95"/>
                <w:sz w:val="16"/>
                <w:szCs w:val="16"/>
              </w:rPr>
              <w:t>一、有限售条件股份</w:t>
            </w:r>
            <w:r>
              <w:rPr>
                <w:rFonts w:ascii="宋体" w:hAnsi="宋体" w:cs="宋体" w:eastAsia="宋体" w:hint="default"/>
                <w:spacing w:val="-6"/>
                <w:w w:val="95"/>
                <w:sz w:val="16"/>
                <w:szCs w:val="16"/>
              </w:rPr>
              <w:t> </w:t>
            </w:r>
            <w:r>
              <w:rPr>
                <w:rFonts w:ascii="宋体" w:hAnsi="宋体" w:cs="宋体" w:eastAsia="宋体" w:hint="default"/>
                <w:spacing w:val="-6"/>
                <w:w w:val="95"/>
                <w:sz w:val="16"/>
                <w:szCs w:val="16"/>
              </w:rPr>
            </w:r>
            <w:r>
              <w:rPr>
                <w:rFonts w:ascii="宋体" w:hAnsi="宋体" w:cs="宋体" w:eastAsia="宋体" w:hint="default"/>
                <w:sz w:val="16"/>
                <w:szCs w:val="16"/>
              </w:rPr>
              <w:t>1.国家持股</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195" w:right="0"/>
              <w:jc w:val="center"/>
              <w:rPr>
                <w:rFonts w:ascii="Arial Narrow" w:hAnsi="Arial Narrow" w:cs="Arial Narrow" w:eastAsia="Arial Narrow" w:hint="default"/>
                <w:sz w:val="18"/>
                <w:szCs w:val="18"/>
              </w:rPr>
            </w:pPr>
            <w:r>
              <w:rPr>
                <w:rFonts w:ascii="Arial Narrow"/>
                <w:sz w:val="18"/>
              </w:rPr>
              <w:t>44,451,052</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70"/>
              <w:jc w:val="right"/>
              <w:rPr>
                <w:rFonts w:ascii="Arial Narrow" w:hAnsi="Arial Narrow" w:cs="Arial Narrow" w:eastAsia="Arial Narrow" w:hint="default"/>
                <w:sz w:val="18"/>
                <w:szCs w:val="18"/>
              </w:rPr>
            </w:pPr>
            <w:r>
              <w:rPr>
                <w:rFonts w:ascii="Arial Narrow"/>
                <w:spacing w:val="-1"/>
                <w:w w:val="95"/>
                <w:sz w:val="18"/>
              </w:rPr>
              <w:t>4.21</w:t>
            </w:r>
            <w:r>
              <w:rPr>
                <w:rFonts w:ascii="Arial Narrow"/>
                <w:sz w:val="18"/>
              </w:rPr>
            </w:r>
          </w:p>
        </w:tc>
        <w:tc>
          <w:tcPr>
            <w:tcW w:w="1041"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53"/>
              <w:jc w:val="right"/>
              <w:rPr>
                <w:rFonts w:ascii="Arial Narrow" w:hAnsi="Arial Narrow" w:cs="Arial Narrow" w:eastAsia="Arial Narrow" w:hint="default"/>
                <w:sz w:val="18"/>
                <w:szCs w:val="18"/>
              </w:rPr>
            </w:pPr>
            <w:r>
              <w:rPr>
                <w:rFonts w:ascii="Arial Narrow"/>
                <w:spacing w:val="-1"/>
                <w:sz w:val="18"/>
              </w:rPr>
              <w:t>6,667,658</w:t>
            </w:r>
            <w:r>
              <w:rPr>
                <w:rFonts w:ascii="Arial Narrow"/>
                <w:sz w:val="18"/>
              </w:rPr>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08"/>
              <w:jc w:val="right"/>
              <w:rPr>
                <w:rFonts w:ascii="Arial Narrow" w:hAnsi="Arial Narrow" w:cs="Arial Narrow" w:eastAsia="Arial Narrow" w:hint="default"/>
                <w:sz w:val="18"/>
                <w:szCs w:val="18"/>
              </w:rPr>
            </w:pPr>
            <w:r>
              <w:rPr>
                <w:rFonts w:ascii="Arial Narrow"/>
                <w:spacing w:val="-1"/>
                <w:sz w:val="18"/>
              </w:rPr>
              <w:t>2,222,552</w:t>
            </w:r>
            <w:r>
              <w:rPr>
                <w:rFonts w:ascii="Arial Narrow"/>
                <w:sz w:val="18"/>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-53,341,262</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210"/>
              <w:jc w:val="right"/>
              <w:rPr>
                <w:rFonts w:ascii="Arial Narrow" w:hAnsi="Arial Narrow" w:cs="Arial Narrow" w:eastAsia="Arial Narrow" w:hint="default"/>
                <w:sz w:val="18"/>
                <w:szCs w:val="18"/>
              </w:rPr>
            </w:pPr>
            <w:r>
              <w:rPr>
                <w:rFonts w:ascii="Arial Narrow"/>
                <w:spacing w:val="-1"/>
                <w:sz w:val="18"/>
              </w:rPr>
              <w:t>-44,451,052</w:t>
            </w:r>
          </w:p>
        </w:tc>
        <w:tc>
          <w:tcPr>
            <w:tcW w:w="1789" w:type="dxa"/>
            <w:gridSpan w:val="2"/>
            <w:tcBorders>
              <w:top w:val="nil" w:sz="6" w:space="0" w:color="auto"/>
              <w:left w:val="nil" w:sz="6" w:space="0" w:color="auto"/>
              <w:bottom w:val="nil" w:sz="6" w:space="0" w:color="auto"/>
              <w:right w:val="nil" w:sz="6" w:space="0" w:color="auto"/>
            </w:tcBorders>
          </w:tcPr>
          <w:p>
            <w:pPr/>
          </w:p>
        </w:tc>
      </w:tr>
      <w:tr>
        <w:trPr>
          <w:trHeight w:val="280"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16"/>
                <w:szCs w:val="16"/>
              </w:rPr>
            </w:pPr>
            <w:r>
              <w:rPr>
                <w:rFonts w:ascii="宋体" w:hAnsi="宋体" w:cs="宋体" w:eastAsia="宋体" w:hint="default"/>
                <w:sz w:val="16"/>
                <w:szCs w:val="16"/>
              </w:rPr>
              <w:t>2.国有法人持股</w:t>
            </w:r>
          </w:p>
        </w:tc>
        <w:tc>
          <w:tcPr>
            <w:tcW w:w="1294" w:type="dxa"/>
            <w:tcBorders>
              <w:top w:val="nil" w:sz="6" w:space="0" w:color="auto"/>
              <w:left w:val="nil" w:sz="6" w:space="0" w:color="auto"/>
              <w:bottom w:val="nil" w:sz="6" w:space="0" w:color="auto"/>
              <w:right w:val="nil" w:sz="6" w:space="0" w:color="auto"/>
            </w:tcBorders>
          </w:tcPr>
          <w:p>
            <w:pPr/>
          </w:p>
        </w:tc>
        <w:tc>
          <w:tcPr>
            <w:tcW w:w="620" w:type="dxa"/>
            <w:tcBorders>
              <w:top w:val="nil" w:sz="6" w:space="0" w:color="auto"/>
              <w:left w:val="nil" w:sz="6" w:space="0" w:color="auto"/>
              <w:bottom w:val="nil" w:sz="6" w:space="0" w:color="auto"/>
              <w:right w:val="nil" w:sz="6" w:space="0" w:color="auto"/>
            </w:tcBorders>
          </w:tcPr>
          <w:p>
            <w:pPr/>
          </w:p>
        </w:tc>
        <w:tc>
          <w:tcPr>
            <w:tcW w:w="104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1" w:right="0"/>
              <w:jc w:val="left"/>
              <w:rPr>
                <w:rFonts w:ascii="Arial Narrow" w:hAnsi="Arial Narrow" w:cs="Arial Narrow" w:eastAsia="Arial Narrow" w:hint="default"/>
                <w:sz w:val="18"/>
                <w:szCs w:val="18"/>
              </w:rPr>
            </w:pPr>
            <w:r>
              <w:rPr>
                <w:rFonts w:ascii="Arial Narrow"/>
                <w:sz w:val="18"/>
              </w:rPr>
              <w:t>246,000,000</w:t>
            </w: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3"/>
              <w:jc w:val="right"/>
              <w:rPr>
                <w:rFonts w:ascii="Arial Narrow" w:hAnsi="Arial Narrow" w:cs="Arial Narrow" w:eastAsia="Arial Narrow" w:hint="default"/>
                <w:sz w:val="18"/>
                <w:szCs w:val="18"/>
              </w:rPr>
            </w:pPr>
            <w:r>
              <w:rPr>
                <w:rFonts w:ascii="Arial Narrow"/>
                <w:spacing w:val="-1"/>
                <w:sz w:val="18"/>
              </w:rPr>
              <w:t>36,900,000</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7"/>
              <w:jc w:val="right"/>
              <w:rPr>
                <w:rFonts w:ascii="Arial Narrow" w:hAnsi="Arial Narrow" w:cs="Arial Narrow" w:eastAsia="Arial Narrow" w:hint="default"/>
                <w:sz w:val="18"/>
                <w:szCs w:val="18"/>
              </w:rPr>
            </w:pPr>
            <w:r>
              <w:rPr>
                <w:rFonts w:ascii="Arial Narrow"/>
                <w:spacing w:val="-1"/>
                <w:sz w:val="18"/>
              </w:rPr>
              <w:t>12,300,000</w:t>
            </w:r>
          </w:p>
        </w:tc>
        <w:tc>
          <w:tcPr>
            <w:tcW w:w="1087"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11"/>
              <w:jc w:val="right"/>
              <w:rPr>
                <w:rFonts w:ascii="Arial Narrow" w:hAnsi="Arial Narrow" w:cs="Arial Narrow" w:eastAsia="Arial Narrow" w:hint="default"/>
                <w:sz w:val="18"/>
                <w:szCs w:val="18"/>
              </w:rPr>
            </w:pPr>
            <w:r>
              <w:rPr>
                <w:rFonts w:ascii="Arial Narrow"/>
                <w:spacing w:val="-1"/>
                <w:sz w:val="18"/>
              </w:rPr>
              <w:t>295,200,000</w:t>
            </w:r>
            <w:r>
              <w:rPr>
                <w:rFonts w:ascii="Arial Narrow"/>
                <w:sz w:val="18"/>
              </w:rPr>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7"/>
              <w:ind w:left="212" w:right="0"/>
              <w:jc w:val="left"/>
              <w:rPr>
                <w:rFonts w:ascii="Arial Narrow" w:hAnsi="Arial Narrow" w:cs="Arial Narrow" w:eastAsia="Arial Narrow" w:hint="default"/>
                <w:sz w:val="18"/>
                <w:szCs w:val="18"/>
              </w:rPr>
            </w:pPr>
            <w:r>
              <w:rPr>
                <w:rFonts w:ascii="Arial Narrow"/>
                <w:sz w:val="18"/>
              </w:rPr>
              <w:t>295,200,000</w:t>
            </w:r>
          </w:p>
        </w:tc>
        <w:tc>
          <w:tcPr>
            <w:tcW w:w="58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76" w:right="0"/>
              <w:jc w:val="left"/>
              <w:rPr>
                <w:rFonts w:ascii="Arial Narrow" w:hAnsi="Arial Narrow" w:cs="Arial Narrow" w:eastAsia="Arial Narrow" w:hint="default"/>
                <w:sz w:val="18"/>
                <w:szCs w:val="18"/>
              </w:rPr>
            </w:pPr>
            <w:r>
              <w:rPr>
                <w:rFonts w:ascii="Arial Narrow"/>
                <w:sz w:val="18"/>
              </w:rPr>
              <w:t>18.90</w:t>
            </w:r>
          </w:p>
        </w:tc>
      </w:tr>
      <w:tr>
        <w:trPr>
          <w:trHeight w:val="280"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16"/>
                <w:szCs w:val="16"/>
              </w:rPr>
            </w:pPr>
            <w:r>
              <w:rPr>
                <w:rFonts w:ascii="宋体" w:hAnsi="宋体" w:cs="宋体" w:eastAsia="宋体" w:hint="default"/>
                <w:sz w:val="16"/>
                <w:szCs w:val="16"/>
              </w:rPr>
              <w:t>3.其他内资持股</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3" w:right="0"/>
              <w:jc w:val="center"/>
              <w:rPr>
                <w:rFonts w:ascii="Arial Narrow" w:hAnsi="Arial Narrow" w:cs="Arial Narrow" w:eastAsia="Arial Narrow" w:hint="default"/>
                <w:sz w:val="18"/>
                <w:szCs w:val="18"/>
              </w:rPr>
            </w:pPr>
            <w:r>
              <w:rPr>
                <w:rFonts w:ascii="Arial Narrow"/>
                <w:sz w:val="18"/>
              </w:rPr>
              <w:t>151,266,052</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9"/>
              <w:jc w:val="right"/>
              <w:rPr>
                <w:rFonts w:ascii="Arial Narrow" w:hAnsi="Arial Narrow" w:cs="Arial Narrow" w:eastAsia="Arial Narrow" w:hint="default"/>
                <w:sz w:val="18"/>
                <w:szCs w:val="18"/>
              </w:rPr>
            </w:pPr>
            <w:r>
              <w:rPr>
                <w:rFonts w:ascii="Arial Narrow"/>
                <w:spacing w:val="-1"/>
                <w:sz w:val="18"/>
              </w:rPr>
              <w:t>14.33</w:t>
            </w:r>
          </w:p>
        </w:tc>
        <w:tc>
          <w:tcPr>
            <w:tcW w:w="1041"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53"/>
              <w:jc w:val="right"/>
              <w:rPr>
                <w:rFonts w:ascii="Arial Narrow" w:hAnsi="Arial Narrow" w:cs="Arial Narrow" w:eastAsia="Arial Narrow" w:hint="default"/>
                <w:sz w:val="18"/>
                <w:szCs w:val="18"/>
              </w:rPr>
            </w:pPr>
            <w:r>
              <w:rPr>
                <w:rFonts w:ascii="Arial Narrow"/>
                <w:spacing w:val="-1"/>
                <w:sz w:val="18"/>
              </w:rPr>
              <w:t>22,689,908</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8"/>
              <w:jc w:val="right"/>
              <w:rPr>
                <w:rFonts w:ascii="Arial Narrow" w:hAnsi="Arial Narrow" w:cs="Arial Narrow" w:eastAsia="Arial Narrow" w:hint="default"/>
                <w:sz w:val="18"/>
                <w:szCs w:val="18"/>
              </w:rPr>
            </w:pPr>
            <w:r>
              <w:rPr>
                <w:rFonts w:ascii="Arial Narrow"/>
                <w:spacing w:val="-1"/>
                <w:sz w:val="18"/>
              </w:rPr>
              <w:t>7,563,303</w:t>
            </w:r>
            <w:r>
              <w:rPr>
                <w:rFonts w:ascii="Arial Narrow"/>
                <w:sz w:val="18"/>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Arial Narrow" w:hAnsi="Arial Narrow" w:cs="Arial Narrow" w:eastAsia="Arial Narrow" w:hint="default"/>
                <w:sz w:val="18"/>
                <w:szCs w:val="18"/>
              </w:rPr>
            </w:pPr>
            <w:r>
              <w:rPr>
                <w:rFonts w:ascii="Arial Narrow"/>
                <w:spacing w:val="-1"/>
                <w:sz w:val="18"/>
              </w:rPr>
              <w:t>-181,519,263</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11"/>
              <w:jc w:val="right"/>
              <w:rPr>
                <w:rFonts w:ascii="Arial Narrow" w:hAnsi="Arial Narrow" w:cs="Arial Narrow" w:eastAsia="Arial Narrow" w:hint="default"/>
                <w:sz w:val="18"/>
                <w:szCs w:val="18"/>
              </w:rPr>
            </w:pPr>
            <w:r>
              <w:rPr>
                <w:rFonts w:ascii="Arial Narrow"/>
                <w:spacing w:val="-1"/>
                <w:sz w:val="18"/>
              </w:rPr>
              <w:t>-151,266,052</w:t>
            </w:r>
            <w:r>
              <w:rPr>
                <w:rFonts w:ascii="Arial Narrow"/>
                <w:sz w:val="18"/>
              </w:rPr>
            </w:r>
          </w:p>
        </w:tc>
        <w:tc>
          <w:tcPr>
            <w:tcW w:w="1209" w:type="dxa"/>
            <w:tcBorders>
              <w:top w:val="nil" w:sz="6" w:space="0" w:color="auto"/>
              <w:left w:val="nil" w:sz="6" w:space="0" w:color="auto"/>
              <w:bottom w:val="nil" w:sz="6" w:space="0" w:color="auto"/>
              <w:right w:val="nil" w:sz="6" w:space="0" w:color="auto"/>
            </w:tcBorders>
          </w:tcPr>
          <w:p>
            <w:pPr/>
          </w:p>
        </w:tc>
        <w:tc>
          <w:tcPr>
            <w:tcW w:w="581" w:type="dxa"/>
            <w:tcBorders>
              <w:top w:val="nil" w:sz="6" w:space="0" w:color="auto"/>
              <w:left w:val="nil" w:sz="6" w:space="0" w:color="auto"/>
              <w:bottom w:val="nil" w:sz="6" w:space="0" w:color="auto"/>
              <w:right w:val="nil" w:sz="6" w:space="0" w:color="auto"/>
            </w:tcBorders>
          </w:tcPr>
          <w:p>
            <w:pPr/>
          </w:p>
        </w:tc>
      </w:tr>
      <w:tr>
        <w:trPr>
          <w:trHeight w:val="307" w:hRule="exact"/>
        </w:trPr>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16"/>
                <w:szCs w:val="16"/>
              </w:rPr>
            </w:pPr>
            <w:r>
              <w:rPr>
                <w:rFonts w:ascii="宋体" w:hAnsi="宋体" w:cs="宋体" w:eastAsia="宋体" w:hint="default"/>
                <w:sz w:val="16"/>
                <w:szCs w:val="16"/>
              </w:rPr>
              <w:t>其中：境内法人持股</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13" w:right="0"/>
              <w:jc w:val="center"/>
              <w:rPr>
                <w:rFonts w:ascii="Arial Narrow" w:hAnsi="Arial Narrow" w:cs="Arial Narrow" w:eastAsia="Arial Narrow" w:hint="default"/>
                <w:sz w:val="18"/>
                <w:szCs w:val="18"/>
              </w:rPr>
            </w:pPr>
            <w:r>
              <w:rPr>
                <w:rFonts w:ascii="Arial Narrow"/>
                <w:sz w:val="18"/>
              </w:rPr>
              <w:t>151,266,052</w:t>
            </w:r>
          </w:p>
        </w:tc>
        <w:tc>
          <w:tcPr>
            <w:tcW w:w="62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9"/>
              <w:jc w:val="right"/>
              <w:rPr>
                <w:rFonts w:ascii="Arial Narrow" w:hAnsi="Arial Narrow" w:cs="Arial Narrow" w:eastAsia="Arial Narrow" w:hint="default"/>
                <w:sz w:val="18"/>
                <w:szCs w:val="18"/>
              </w:rPr>
            </w:pPr>
            <w:r>
              <w:rPr>
                <w:rFonts w:ascii="Arial Narrow"/>
                <w:spacing w:val="-1"/>
                <w:sz w:val="18"/>
              </w:rPr>
              <w:t>14.33</w:t>
            </w:r>
          </w:p>
        </w:tc>
        <w:tc>
          <w:tcPr>
            <w:tcW w:w="1041"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53"/>
              <w:jc w:val="right"/>
              <w:rPr>
                <w:rFonts w:ascii="Arial Narrow" w:hAnsi="Arial Narrow" w:cs="Arial Narrow" w:eastAsia="Arial Narrow" w:hint="default"/>
                <w:sz w:val="18"/>
                <w:szCs w:val="18"/>
              </w:rPr>
            </w:pPr>
            <w:r>
              <w:rPr>
                <w:rFonts w:ascii="Arial Narrow"/>
                <w:spacing w:val="-1"/>
                <w:sz w:val="18"/>
              </w:rPr>
              <w:t>22,689,908</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8"/>
              <w:jc w:val="right"/>
              <w:rPr>
                <w:rFonts w:ascii="Arial Narrow" w:hAnsi="Arial Narrow" w:cs="Arial Narrow" w:eastAsia="Arial Narrow" w:hint="default"/>
                <w:sz w:val="18"/>
                <w:szCs w:val="18"/>
              </w:rPr>
            </w:pPr>
            <w:r>
              <w:rPr>
                <w:rFonts w:ascii="Arial Narrow"/>
                <w:spacing w:val="-1"/>
                <w:sz w:val="18"/>
              </w:rPr>
              <w:t>7,563,303</w:t>
            </w:r>
            <w:r>
              <w:rPr>
                <w:rFonts w:ascii="Arial Narrow"/>
                <w:sz w:val="18"/>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6"/>
              <w:jc w:val="right"/>
              <w:rPr>
                <w:rFonts w:ascii="Arial Narrow" w:hAnsi="Arial Narrow" w:cs="Arial Narrow" w:eastAsia="Arial Narrow" w:hint="default"/>
                <w:sz w:val="18"/>
                <w:szCs w:val="18"/>
              </w:rPr>
            </w:pPr>
            <w:r>
              <w:rPr>
                <w:rFonts w:ascii="Arial Narrow"/>
                <w:spacing w:val="-1"/>
                <w:sz w:val="18"/>
              </w:rPr>
              <w:t>-181,519,263</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11"/>
              <w:jc w:val="right"/>
              <w:rPr>
                <w:rFonts w:ascii="Arial Narrow" w:hAnsi="Arial Narrow" w:cs="Arial Narrow" w:eastAsia="Arial Narrow" w:hint="default"/>
                <w:sz w:val="18"/>
                <w:szCs w:val="18"/>
              </w:rPr>
            </w:pPr>
            <w:r>
              <w:rPr>
                <w:rFonts w:ascii="Arial Narrow"/>
                <w:spacing w:val="-1"/>
                <w:sz w:val="18"/>
              </w:rPr>
              <w:t>-151,266,052</w:t>
            </w:r>
            <w:r>
              <w:rPr>
                <w:rFonts w:ascii="Arial Narrow"/>
                <w:sz w:val="18"/>
              </w:rPr>
            </w:r>
          </w:p>
        </w:tc>
        <w:tc>
          <w:tcPr>
            <w:tcW w:w="1209" w:type="dxa"/>
            <w:tcBorders>
              <w:top w:val="nil" w:sz="6" w:space="0" w:color="auto"/>
              <w:left w:val="nil" w:sz="6" w:space="0" w:color="auto"/>
              <w:bottom w:val="nil" w:sz="6" w:space="0" w:color="auto"/>
              <w:right w:val="nil" w:sz="6" w:space="0" w:color="auto"/>
            </w:tcBorders>
          </w:tcPr>
          <w:p>
            <w:pPr/>
          </w:p>
        </w:tc>
        <w:tc>
          <w:tcPr>
            <w:tcW w:w="581"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0"/>
          <w:szCs w:val="20"/>
        </w:rPr>
      </w:pPr>
    </w:p>
    <w:tbl>
      <w:tblPr>
        <w:tblW w:w="0" w:type="auto"/>
        <w:jc w:val="left"/>
        <w:tblInd w:w="179" w:type="dxa"/>
        <w:tblLayout w:type="fixed"/>
        <w:tblCellMar>
          <w:top w:w="0" w:type="dxa"/>
          <w:left w:w="0" w:type="dxa"/>
          <w:bottom w:w="0" w:type="dxa"/>
          <w:right w:w="0" w:type="dxa"/>
        </w:tblCellMar>
        <w:tblLook w:val="01E0"/>
      </w:tblPr>
      <w:tblGrid>
        <w:gridCol w:w="1901"/>
        <w:gridCol w:w="1155"/>
        <w:gridCol w:w="661"/>
        <w:gridCol w:w="1000"/>
        <w:gridCol w:w="1084"/>
        <w:gridCol w:w="1003"/>
        <w:gridCol w:w="1112"/>
        <w:gridCol w:w="1104"/>
        <w:gridCol w:w="1230"/>
        <w:gridCol w:w="656"/>
      </w:tblGrid>
      <w:tr>
        <w:trPr>
          <w:trHeight w:val="593"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321" w:lineRule="auto" w:before="45"/>
              <w:ind w:left="70" w:right="70"/>
              <w:jc w:val="left"/>
              <w:rPr>
                <w:rFonts w:ascii="宋体" w:hAnsi="宋体" w:cs="宋体" w:eastAsia="宋体" w:hint="default"/>
                <w:sz w:val="16"/>
                <w:szCs w:val="16"/>
              </w:rPr>
            </w:pPr>
            <w:r>
              <w:rPr>
                <w:rFonts w:ascii="宋体" w:hAnsi="宋体" w:cs="宋体" w:eastAsia="宋体" w:hint="default"/>
                <w:sz w:val="16"/>
                <w:szCs w:val="16"/>
              </w:rPr>
              <w:t>有限售条件股份合计</w:t>
            </w:r>
            <w:r>
              <w:rPr>
                <w:rFonts w:ascii="宋体" w:hAnsi="宋体" w:cs="宋体" w:eastAsia="宋体" w:hint="default"/>
                <w:w w:val="99"/>
                <w:sz w:val="16"/>
                <w:szCs w:val="16"/>
              </w:rPr>
              <w:t> </w:t>
            </w:r>
            <w:r>
              <w:rPr>
                <w:rFonts w:ascii="宋体" w:hAnsi="宋体" w:cs="宋体" w:eastAsia="宋体" w:hint="default"/>
                <w:w w:val="95"/>
                <w:sz w:val="16"/>
                <w:szCs w:val="16"/>
              </w:rPr>
              <w:t>二、无限售条件流通股份</w:t>
            </w:r>
            <w:r>
              <w:rPr>
                <w:rFonts w:ascii="宋体" w:hAnsi="宋体" w:cs="宋体" w:eastAsia="宋体" w:hint="default"/>
                <w:sz w:val="16"/>
                <w:szCs w:val="16"/>
              </w:rPr>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36"/>
              <w:jc w:val="right"/>
              <w:rPr>
                <w:rFonts w:ascii="Arial Narrow" w:hAnsi="Arial Narrow" w:cs="Arial Narrow" w:eastAsia="Arial Narrow" w:hint="default"/>
                <w:sz w:val="18"/>
                <w:szCs w:val="18"/>
              </w:rPr>
            </w:pPr>
            <w:r>
              <w:rPr>
                <w:rFonts w:ascii="Arial Narrow"/>
                <w:spacing w:val="-1"/>
                <w:sz w:val="18"/>
              </w:rPr>
              <w:t>195,717,104</w:t>
            </w:r>
            <w:r>
              <w:rPr>
                <w:rFonts w:ascii="Arial Narrow"/>
                <w:sz w:val="18"/>
              </w:rPr>
            </w:r>
          </w:p>
        </w:tc>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49" w:right="0"/>
              <w:jc w:val="left"/>
              <w:rPr>
                <w:rFonts w:ascii="Arial Narrow" w:hAnsi="Arial Narrow" w:cs="Arial Narrow" w:eastAsia="Arial Narrow" w:hint="default"/>
                <w:sz w:val="18"/>
                <w:szCs w:val="18"/>
              </w:rPr>
            </w:pPr>
            <w:r>
              <w:rPr>
                <w:rFonts w:ascii="Arial Narrow"/>
                <w:sz w:val="18"/>
              </w:rPr>
              <w:t>18.54</w:t>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4"/>
              <w:jc w:val="center"/>
              <w:rPr>
                <w:rFonts w:ascii="Arial Narrow" w:hAnsi="Arial Narrow" w:cs="Arial Narrow" w:eastAsia="Arial Narrow" w:hint="default"/>
                <w:sz w:val="18"/>
                <w:szCs w:val="18"/>
              </w:rPr>
            </w:pPr>
            <w:r>
              <w:rPr>
                <w:rFonts w:ascii="Arial Narrow"/>
                <w:sz w:val="18"/>
              </w:rPr>
              <w:t>246,000,000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35" w:right="0"/>
              <w:jc w:val="center"/>
              <w:rPr>
                <w:rFonts w:ascii="Arial Narrow" w:hAnsi="Arial Narrow" w:cs="Arial Narrow" w:eastAsia="Arial Narrow" w:hint="default"/>
                <w:sz w:val="18"/>
                <w:szCs w:val="18"/>
              </w:rPr>
            </w:pPr>
            <w:r>
              <w:rPr>
                <w:rFonts w:ascii="Arial Narrow"/>
                <w:sz w:val="18"/>
              </w:rPr>
              <w:t>66,257,566</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7"/>
              <w:jc w:val="right"/>
              <w:rPr>
                <w:rFonts w:ascii="Arial Narrow" w:hAnsi="Arial Narrow" w:cs="Arial Narrow" w:eastAsia="Arial Narrow" w:hint="default"/>
                <w:sz w:val="18"/>
                <w:szCs w:val="18"/>
              </w:rPr>
            </w:pPr>
            <w:r>
              <w:rPr>
                <w:rFonts w:ascii="Arial Narrow"/>
                <w:spacing w:val="-1"/>
                <w:sz w:val="18"/>
              </w:rPr>
              <w:t>22,085,855</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31"/>
              <w:jc w:val="right"/>
              <w:rPr>
                <w:rFonts w:ascii="Arial Narrow" w:hAnsi="Arial Narrow" w:cs="Arial Narrow" w:eastAsia="Arial Narrow" w:hint="default"/>
                <w:sz w:val="18"/>
                <w:szCs w:val="18"/>
              </w:rPr>
            </w:pPr>
            <w:r>
              <w:rPr>
                <w:rFonts w:ascii="Arial Narrow"/>
                <w:spacing w:val="-1"/>
                <w:sz w:val="18"/>
              </w:rPr>
              <w:t>-234,860,525</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63" w:right="0"/>
              <w:jc w:val="center"/>
              <w:rPr>
                <w:rFonts w:ascii="Arial Narrow" w:hAnsi="Arial Narrow" w:cs="Arial Narrow" w:eastAsia="Arial Narrow" w:hint="default"/>
                <w:sz w:val="18"/>
                <w:szCs w:val="18"/>
              </w:rPr>
            </w:pPr>
            <w:r>
              <w:rPr>
                <w:rFonts w:ascii="Arial Narrow"/>
                <w:sz w:val="18"/>
              </w:rPr>
              <w:t>99,482,896</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38" w:right="0"/>
              <w:jc w:val="center"/>
              <w:rPr>
                <w:rFonts w:ascii="Arial Narrow" w:hAnsi="Arial Narrow" w:cs="Arial Narrow" w:eastAsia="Arial Narrow" w:hint="default"/>
                <w:sz w:val="18"/>
                <w:szCs w:val="18"/>
              </w:rPr>
            </w:pPr>
            <w:r>
              <w:rPr>
                <w:rFonts w:ascii="Arial Narrow"/>
                <w:sz w:val="18"/>
              </w:rPr>
              <w:t>295,200,000</w:t>
            </w:r>
          </w:p>
        </w:tc>
        <w:tc>
          <w:tcPr>
            <w:tcW w:w="65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68"/>
              <w:jc w:val="right"/>
              <w:rPr>
                <w:rFonts w:ascii="Arial Narrow" w:hAnsi="Arial Narrow" w:cs="Arial Narrow" w:eastAsia="Arial Narrow" w:hint="default"/>
                <w:sz w:val="18"/>
                <w:szCs w:val="18"/>
              </w:rPr>
            </w:pPr>
            <w:r>
              <w:rPr>
                <w:rFonts w:ascii="Arial Narrow"/>
                <w:spacing w:val="-1"/>
                <w:sz w:val="18"/>
              </w:rPr>
              <w:t>18.90</w:t>
            </w:r>
          </w:p>
        </w:tc>
      </w:tr>
      <w:tr>
        <w:trPr>
          <w:trHeight w:val="289"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0" w:right="0"/>
              <w:jc w:val="left"/>
              <w:rPr>
                <w:rFonts w:ascii="宋体" w:hAnsi="宋体" w:cs="宋体" w:eastAsia="宋体" w:hint="default"/>
                <w:sz w:val="16"/>
                <w:szCs w:val="16"/>
              </w:rPr>
            </w:pPr>
            <w:r>
              <w:rPr>
                <w:rFonts w:ascii="宋体" w:hAnsi="宋体" w:cs="宋体" w:eastAsia="宋体" w:hint="default"/>
                <w:sz w:val="16"/>
                <w:szCs w:val="16"/>
              </w:rPr>
              <w:t>1.人民币普通股</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36"/>
              <w:jc w:val="right"/>
              <w:rPr>
                <w:rFonts w:ascii="Arial Narrow" w:hAnsi="Arial Narrow" w:cs="Arial Narrow" w:eastAsia="Arial Narrow" w:hint="default"/>
                <w:sz w:val="18"/>
                <w:szCs w:val="18"/>
              </w:rPr>
            </w:pPr>
            <w:r>
              <w:rPr>
                <w:rFonts w:ascii="Arial Narrow"/>
                <w:spacing w:val="-1"/>
                <w:sz w:val="18"/>
              </w:rPr>
              <w:t>674,099,896</w:t>
            </w:r>
            <w:r>
              <w:rPr>
                <w:rFonts w:ascii="Arial Narrow"/>
                <w:sz w:val="18"/>
              </w:rPr>
            </w:r>
          </w:p>
        </w:tc>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221" w:right="0"/>
              <w:jc w:val="left"/>
              <w:rPr>
                <w:rFonts w:ascii="Arial Narrow" w:hAnsi="Arial Narrow" w:cs="Arial Narrow" w:eastAsia="Arial Narrow" w:hint="default"/>
                <w:sz w:val="18"/>
                <w:szCs w:val="18"/>
              </w:rPr>
            </w:pPr>
            <w:r>
              <w:rPr>
                <w:rFonts w:ascii="Arial Narrow"/>
                <w:sz w:val="18"/>
              </w:rPr>
              <w:t>63.87</w:t>
            </w:r>
          </w:p>
        </w:tc>
        <w:tc>
          <w:tcPr>
            <w:tcW w:w="1000"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5"/>
              <w:jc w:val="center"/>
              <w:rPr>
                <w:rFonts w:ascii="Arial Narrow" w:hAnsi="Arial Narrow" w:cs="Arial Narrow" w:eastAsia="Arial Narrow" w:hint="default"/>
                <w:sz w:val="18"/>
                <w:szCs w:val="18"/>
              </w:rPr>
            </w:pPr>
            <w:r>
              <w:rPr>
                <w:rFonts w:ascii="Arial Narrow"/>
                <w:sz w:val="18"/>
              </w:rPr>
              <w:t>101,114,984</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7"/>
              <w:jc w:val="right"/>
              <w:rPr>
                <w:rFonts w:ascii="Arial Narrow" w:hAnsi="Arial Narrow" w:cs="Arial Narrow" w:eastAsia="Arial Narrow" w:hint="default"/>
                <w:sz w:val="18"/>
                <w:szCs w:val="18"/>
              </w:rPr>
            </w:pPr>
            <w:r>
              <w:rPr>
                <w:rFonts w:ascii="Arial Narrow"/>
                <w:spacing w:val="-1"/>
                <w:sz w:val="18"/>
              </w:rPr>
              <w:t>33,704,995</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31"/>
              <w:jc w:val="right"/>
              <w:rPr>
                <w:rFonts w:ascii="Arial Narrow" w:hAnsi="Arial Narrow" w:cs="Arial Narrow" w:eastAsia="Arial Narrow" w:hint="default"/>
                <w:sz w:val="18"/>
                <w:szCs w:val="18"/>
              </w:rPr>
            </w:pPr>
            <w:r>
              <w:rPr>
                <w:rFonts w:ascii="Arial Narrow"/>
                <w:spacing w:val="-1"/>
                <w:sz w:val="18"/>
              </w:rPr>
              <w:t>234,860,525</w:t>
            </w:r>
            <w:r>
              <w:rPr>
                <w:rFonts w:ascii="Arial Narrow"/>
                <w:sz w:val="18"/>
              </w:rPr>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6"/>
              <w:jc w:val="center"/>
              <w:rPr>
                <w:rFonts w:ascii="Arial Narrow" w:hAnsi="Arial Narrow" w:cs="Arial Narrow" w:eastAsia="Arial Narrow" w:hint="default"/>
                <w:sz w:val="18"/>
                <w:szCs w:val="18"/>
              </w:rPr>
            </w:pPr>
            <w:r>
              <w:rPr>
                <w:rFonts w:ascii="Arial Narrow"/>
                <w:sz w:val="18"/>
              </w:rPr>
              <w:t>369,680,504</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5" w:right="0"/>
              <w:jc w:val="center"/>
              <w:rPr>
                <w:rFonts w:ascii="Arial Narrow" w:hAnsi="Arial Narrow" w:cs="Arial Narrow" w:eastAsia="Arial Narrow" w:hint="default"/>
                <w:sz w:val="18"/>
                <w:szCs w:val="18"/>
              </w:rPr>
            </w:pPr>
            <w:r>
              <w:rPr>
                <w:rFonts w:ascii="Arial Narrow"/>
                <w:sz w:val="18"/>
              </w:rPr>
              <w:t>1,043,780,400</w:t>
            </w:r>
          </w:p>
        </w:tc>
        <w:tc>
          <w:tcPr>
            <w:tcW w:w="65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8"/>
              <w:jc w:val="right"/>
              <w:rPr>
                <w:rFonts w:ascii="Arial Narrow" w:hAnsi="Arial Narrow" w:cs="Arial Narrow" w:eastAsia="Arial Narrow" w:hint="default"/>
                <w:sz w:val="18"/>
                <w:szCs w:val="18"/>
              </w:rPr>
            </w:pPr>
            <w:r>
              <w:rPr>
                <w:rFonts w:ascii="Arial Narrow"/>
                <w:spacing w:val="-1"/>
                <w:sz w:val="18"/>
              </w:rPr>
              <w:t>66.83</w:t>
            </w:r>
          </w:p>
        </w:tc>
      </w:tr>
      <w:tr>
        <w:trPr>
          <w:trHeight w:val="553"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4"/>
              <w:ind w:left="70" w:right="0"/>
              <w:jc w:val="left"/>
              <w:rPr>
                <w:rFonts w:ascii="宋体" w:hAnsi="宋体" w:cs="宋体" w:eastAsia="宋体" w:hint="default"/>
                <w:sz w:val="16"/>
                <w:szCs w:val="16"/>
              </w:rPr>
            </w:pPr>
            <w:r>
              <w:rPr>
                <w:rFonts w:ascii="宋体" w:hAnsi="宋体" w:cs="宋体" w:eastAsia="宋体" w:hint="default"/>
                <w:sz w:val="16"/>
                <w:szCs w:val="16"/>
              </w:rPr>
              <w:t>2.境内上市的外资股</w:t>
            </w:r>
          </w:p>
          <w:p>
            <w:pPr>
              <w:pStyle w:val="TableParagraph"/>
              <w:spacing w:line="240" w:lineRule="auto" w:before="70"/>
              <w:ind w:left="70" w:right="0"/>
              <w:jc w:val="left"/>
              <w:rPr>
                <w:rFonts w:ascii="宋体" w:hAnsi="宋体" w:cs="宋体" w:eastAsia="宋体" w:hint="default"/>
                <w:sz w:val="16"/>
                <w:szCs w:val="16"/>
              </w:rPr>
            </w:pPr>
            <w:r>
              <w:rPr>
                <w:rFonts w:ascii="宋体" w:hAnsi="宋体" w:cs="宋体" w:eastAsia="宋体" w:hint="default"/>
                <w:sz w:val="16"/>
                <w:szCs w:val="16"/>
              </w:rPr>
              <w:t>3.境外上市的外资股</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36"/>
              <w:jc w:val="right"/>
              <w:rPr>
                <w:rFonts w:ascii="Arial Narrow" w:hAnsi="Arial Narrow" w:cs="Arial Narrow" w:eastAsia="Arial Narrow" w:hint="default"/>
                <w:sz w:val="18"/>
                <w:szCs w:val="18"/>
              </w:rPr>
            </w:pPr>
            <w:r>
              <w:rPr>
                <w:rFonts w:ascii="Arial Narrow"/>
                <w:spacing w:val="-1"/>
                <w:sz w:val="18"/>
              </w:rPr>
              <w:t>185,672,475</w:t>
            </w:r>
            <w:r>
              <w:rPr>
                <w:rFonts w:ascii="Arial Narrow"/>
                <w:sz w:val="18"/>
              </w:rPr>
            </w:r>
          </w:p>
        </w:tc>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21" w:right="0"/>
              <w:jc w:val="left"/>
              <w:rPr>
                <w:rFonts w:ascii="Arial Narrow" w:hAnsi="Arial Narrow" w:cs="Arial Narrow" w:eastAsia="Arial Narrow" w:hint="default"/>
                <w:sz w:val="18"/>
                <w:szCs w:val="18"/>
              </w:rPr>
            </w:pPr>
            <w:r>
              <w:rPr>
                <w:rFonts w:ascii="Arial Narrow"/>
                <w:sz w:val="18"/>
              </w:rPr>
              <w:t>17.59</w:t>
            </w:r>
          </w:p>
        </w:tc>
        <w:tc>
          <w:tcPr>
            <w:tcW w:w="1000"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4" w:right="0"/>
              <w:jc w:val="center"/>
              <w:rPr>
                <w:rFonts w:ascii="Arial Narrow" w:hAnsi="Arial Narrow" w:cs="Arial Narrow" w:eastAsia="Arial Narrow" w:hint="default"/>
                <w:sz w:val="18"/>
                <w:szCs w:val="18"/>
              </w:rPr>
            </w:pPr>
            <w:r>
              <w:rPr>
                <w:rFonts w:ascii="Arial Narrow"/>
                <w:sz w:val="18"/>
              </w:rPr>
              <w:t>27,850,871</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8"/>
              <w:jc w:val="right"/>
              <w:rPr>
                <w:rFonts w:ascii="Arial Narrow" w:hAnsi="Arial Narrow" w:cs="Arial Narrow" w:eastAsia="Arial Narrow" w:hint="default"/>
                <w:sz w:val="18"/>
                <w:szCs w:val="18"/>
              </w:rPr>
            </w:pPr>
            <w:r>
              <w:rPr>
                <w:rFonts w:ascii="Arial Narrow"/>
                <w:spacing w:val="-1"/>
                <w:sz w:val="18"/>
              </w:rPr>
              <w:t>9,283,624</w:t>
            </w:r>
            <w:r>
              <w:rPr>
                <w:rFonts w:ascii="Arial Narrow"/>
                <w:sz w:val="18"/>
              </w:rPr>
            </w:r>
          </w:p>
        </w:tc>
        <w:tc>
          <w:tcPr>
            <w:tcW w:w="1112"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3" w:right="0"/>
              <w:jc w:val="center"/>
              <w:rPr>
                <w:rFonts w:ascii="Arial Narrow" w:hAnsi="Arial Narrow" w:cs="Arial Narrow" w:eastAsia="Arial Narrow" w:hint="default"/>
                <w:sz w:val="18"/>
                <w:szCs w:val="18"/>
              </w:rPr>
            </w:pPr>
            <w:r>
              <w:rPr>
                <w:rFonts w:ascii="Arial Narrow"/>
                <w:sz w:val="18"/>
              </w:rPr>
              <w:t>37,134,495</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38" w:right="0"/>
              <w:jc w:val="center"/>
              <w:rPr>
                <w:rFonts w:ascii="Arial Narrow" w:hAnsi="Arial Narrow" w:cs="Arial Narrow" w:eastAsia="Arial Narrow" w:hint="default"/>
                <w:sz w:val="18"/>
                <w:szCs w:val="18"/>
              </w:rPr>
            </w:pPr>
            <w:r>
              <w:rPr>
                <w:rFonts w:ascii="Arial Narrow"/>
                <w:sz w:val="18"/>
              </w:rPr>
              <w:t>222,806,970</w:t>
            </w:r>
          </w:p>
        </w:tc>
        <w:tc>
          <w:tcPr>
            <w:tcW w:w="6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8"/>
              <w:jc w:val="right"/>
              <w:rPr>
                <w:rFonts w:ascii="Arial Narrow" w:hAnsi="Arial Narrow" w:cs="Arial Narrow" w:eastAsia="Arial Narrow" w:hint="default"/>
                <w:sz w:val="18"/>
                <w:szCs w:val="18"/>
              </w:rPr>
            </w:pPr>
            <w:r>
              <w:rPr>
                <w:rFonts w:ascii="Arial Narrow"/>
                <w:spacing w:val="-1"/>
                <w:sz w:val="18"/>
              </w:rPr>
              <w:t>14.27</w:t>
            </w:r>
          </w:p>
        </w:tc>
      </w:tr>
      <w:tr>
        <w:trPr>
          <w:trHeight w:val="279"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4.其他</w:t>
            </w:r>
          </w:p>
        </w:tc>
        <w:tc>
          <w:tcPr>
            <w:tcW w:w="1155" w:type="dxa"/>
            <w:tcBorders>
              <w:top w:val="nil" w:sz="6" w:space="0" w:color="auto"/>
              <w:left w:val="nil" w:sz="6" w:space="0" w:color="auto"/>
              <w:bottom w:val="nil" w:sz="6" w:space="0" w:color="auto"/>
              <w:right w:val="nil" w:sz="6" w:space="0" w:color="auto"/>
            </w:tcBorders>
          </w:tcPr>
          <w:p>
            <w:pPr/>
          </w:p>
        </w:tc>
        <w:tc>
          <w:tcPr>
            <w:tcW w:w="661" w:type="dxa"/>
            <w:tcBorders>
              <w:top w:val="nil" w:sz="6" w:space="0" w:color="auto"/>
              <w:left w:val="nil" w:sz="6" w:space="0" w:color="auto"/>
              <w:bottom w:val="nil" w:sz="6" w:space="0" w:color="auto"/>
              <w:right w:val="nil" w:sz="6" w:space="0" w:color="auto"/>
            </w:tcBorders>
          </w:tcPr>
          <w:p>
            <w:pPr/>
          </w:p>
        </w:tc>
        <w:tc>
          <w:tcPr>
            <w:tcW w:w="1000"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
        </w:tc>
        <w:tc>
          <w:tcPr>
            <w:tcW w:w="100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
        </w:tc>
        <w:tc>
          <w:tcPr>
            <w:tcW w:w="1230" w:type="dxa"/>
            <w:tcBorders>
              <w:top w:val="nil" w:sz="6" w:space="0" w:color="auto"/>
              <w:left w:val="nil" w:sz="6" w:space="0" w:color="auto"/>
              <w:bottom w:val="nil" w:sz="6" w:space="0" w:color="auto"/>
              <w:right w:val="nil" w:sz="6" w:space="0" w:color="auto"/>
            </w:tcBorders>
          </w:tcPr>
          <w:p>
            <w:pPr/>
          </w:p>
        </w:tc>
        <w:tc>
          <w:tcPr>
            <w:tcW w:w="656" w:type="dxa"/>
            <w:tcBorders>
              <w:top w:val="nil" w:sz="6" w:space="0" w:color="auto"/>
              <w:left w:val="nil" w:sz="6" w:space="0" w:color="auto"/>
              <w:bottom w:val="nil" w:sz="6" w:space="0" w:color="auto"/>
              <w:right w:val="nil" w:sz="6" w:space="0" w:color="auto"/>
            </w:tcBorders>
          </w:tcPr>
          <w:p>
            <w:pPr/>
          </w:p>
        </w:tc>
      </w:tr>
      <w:tr>
        <w:trPr>
          <w:trHeight w:val="293"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0" w:right="0"/>
              <w:jc w:val="left"/>
              <w:rPr>
                <w:rFonts w:ascii="宋体" w:hAnsi="宋体" w:cs="宋体" w:eastAsia="宋体" w:hint="default"/>
                <w:sz w:val="16"/>
                <w:szCs w:val="16"/>
              </w:rPr>
            </w:pPr>
            <w:r>
              <w:rPr>
                <w:rFonts w:ascii="宋体" w:hAnsi="宋体" w:cs="宋体" w:eastAsia="宋体" w:hint="default"/>
                <w:sz w:val="16"/>
                <w:szCs w:val="16"/>
              </w:rPr>
              <w:t>无限售条件流通股份合计</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36"/>
              <w:jc w:val="right"/>
              <w:rPr>
                <w:rFonts w:ascii="Arial Narrow" w:hAnsi="Arial Narrow" w:cs="Arial Narrow" w:eastAsia="Arial Narrow" w:hint="default"/>
                <w:sz w:val="18"/>
                <w:szCs w:val="18"/>
              </w:rPr>
            </w:pPr>
            <w:r>
              <w:rPr>
                <w:rFonts w:ascii="Arial Narrow"/>
                <w:spacing w:val="-1"/>
                <w:sz w:val="18"/>
              </w:rPr>
              <w:t>859,772,371</w:t>
            </w:r>
            <w:r>
              <w:rPr>
                <w:rFonts w:ascii="Arial Narrow"/>
                <w:sz w:val="18"/>
              </w:rPr>
            </w:r>
          </w:p>
        </w:tc>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221" w:right="0"/>
              <w:jc w:val="left"/>
              <w:rPr>
                <w:rFonts w:ascii="Arial Narrow" w:hAnsi="Arial Narrow" w:cs="Arial Narrow" w:eastAsia="Arial Narrow" w:hint="default"/>
                <w:sz w:val="18"/>
                <w:szCs w:val="18"/>
              </w:rPr>
            </w:pPr>
            <w:r>
              <w:rPr>
                <w:rFonts w:ascii="Arial Narrow"/>
                <w:sz w:val="18"/>
              </w:rPr>
              <w:t>81.46</w:t>
            </w:r>
          </w:p>
        </w:tc>
        <w:tc>
          <w:tcPr>
            <w:tcW w:w="1000" w:type="dxa"/>
            <w:tcBorders>
              <w:top w:val="nil" w:sz="6" w:space="0" w:color="auto"/>
              <w:left w:val="nil" w:sz="6" w:space="0" w:color="auto"/>
              <w:bottom w:val="nil" w:sz="6" w:space="0" w:color="auto"/>
              <w:right w:val="nil" w:sz="6" w:space="0" w:color="auto"/>
            </w:tcBorders>
          </w:tcPr>
          <w:p>
            <w:pP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5"/>
              <w:jc w:val="center"/>
              <w:rPr>
                <w:rFonts w:ascii="Arial Narrow" w:hAnsi="Arial Narrow" w:cs="Arial Narrow" w:eastAsia="Arial Narrow" w:hint="default"/>
                <w:sz w:val="18"/>
                <w:szCs w:val="18"/>
              </w:rPr>
            </w:pPr>
            <w:r>
              <w:rPr>
                <w:rFonts w:ascii="Arial Narrow"/>
                <w:sz w:val="18"/>
              </w:rPr>
              <w:t>128,965,855</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7"/>
              <w:jc w:val="right"/>
              <w:rPr>
                <w:rFonts w:ascii="Arial Narrow" w:hAnsi="Arial Narrow" w:cs="Arial Narrow" w:eastAsia="Arial Narrow" w:hint="default"/>
                <w:sz w:val="18"/>
                <w:szCs w:val="18"/>
              </w:rPr>
            </w:pPr>
            <w:r>
              <w:rPr>
                <w:rFonts w:ascii="Arial Narrow"/>
                <w:spacing w:val="-1"/>
                <w:sz w:val="18"/>
              </w:rPr>
              <w:t>42,988,619</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31"/>
              <w:jc w:val="right"/>
              <w:rPr>
                <w:rFonts w:ascii="Arial Narrow" w:hAnsi="Arial Narrow" w:cs="Arial Narrow" w:eastAsia="Arial Narrow" w:hint="default"/>
                <w:sz w:val="18"/>
                <w:szCs w:val="18"/>
              </w:rPr>
            </w:pPr>
            <w:r>
              <w:rPr>
                <w:rFonts w:ascii="Arial Narrow"/>
                <w:spacing w:val="-1"/>
                <w:sz w:val="18"/>
              </w:rPr>
              <w:t>234,860,525</w:t>
            </w:r>
            <w:r>
              <w:rPr>
                <w:rFonts w:ascii="Arial Narrow"/>
                <w:sz w:val="18"/>
              </w:rPr>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6"/>
              <w:jc w:val="center"/>
              <w:rPr>
                <w:rFonts w:ascii="Arial Narrow" w:hAnsi="Arial Narrow" w:cs="Arial Narrow" w:eastAsia="Arial Narrow" w:hint="default"/>
                <w:sz w:val="18"/>
                <w:szCs w:val="18"/>
              </w:rPr>
            </w:pPr>
            <w:r>
              <w:rPr>
                <w:rFonts w:ascii="Arial Narrow"/>
                <w:sz w:val="18"/>
              </w:rPr>
              <w:t>406,814,999</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5" w:right="0"/>
              <w:jc w:val="center"/>
              <w:rPr>
                <w:rFonts w:ascii="Arial Narrow" w:hAnsi="Arial Narrow" w:cs="Arial Narrow" w:eastAsia="Arial Narrow" w:hint="default"/>
                <w:sz w:val="18"/>
                <w:szCs w:val="18"/>
              </w:rPr>
            </w:pPr>
            <w:r>
              <w:rPr>
                <w:rFonts w:ascii="Arial Narrow"/>
                <w:sz w:val="18"/>
              </w:rPr>
              <w:t>1,266,587,370</w:t>
            </w:r>
          </w:p>
        </w:tc>
        <w:tc>
          <w:tcPr>
            <w:tcW w:w="65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68"/>
              <w:jc w:val="right"/>
              <w:rPr>
                <w:rFonts w:ascii="Arial Narrow" w:hAnsi="Arial Narrow" w:cs="Arial Narrow" w:eastAsia="Arial Narrow" w:hint="default"/>
                <w:sz w:val="18"/>
                <w:szCs w:val="18"/>
              </w:rPr>
            </w:pPr>
            <w:r>
              <w:rPr>
                <w:rFonts w:ascii="Arial Narrow"/>
                <w:spacing w:val="-1"/>
                <w:sz w:val="18"/>
              </w:rPr>
              <w:t>81.10</w:t>
            </w:r>
          </w:p>
        </w:tc>
      </w:tr>
      <w:tr>
        <w:trPr>
          <w:trHeight w:val="304" w:hRule="exact"/>
        </w:trPr>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70" w:right="0"/>
              <w:jc w:val="left"/>
              <w:rPr>
                <w:rFonts w:ascii="宋体" w:hAnsi="宋体" w:cs="宋体" w:eastAsia="宋体" w:hint="default"/>
                <w:sz w:val="16"/>
                <w:szCs w:val="16"/>
              </w:rPr>
            </w:pPr>
            <w:r>
              <w:rPr>
                <w:rFonts w:ascii="宋体" w:hAnsi="宋体" w:cs="宋体" w:eastAsia="宋体" w:hint="default"/>
                <w:b/>
                <w:bCs/>
                <w:sz w:val="16"/>
                <w:szCs w:val="16"/>
              </w:rPr>
              <w:t>三、股份总数</w:t>
            </w:r>
            <w:r>
              <w:rPr>
                <w:rFonts w:ascii="宋体" w:hAnsi="宋体" w:cs="宋体" w:eastAsia="宋体" w:hint="default"/>
                <w:sz w:val="16"/>
                <w:szCs w:val="16"/>
              </w:rPr>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38"/>
              <w:jc w:val="right"/>
              <w:rPr>
                <w:rFonts w:ascii="Arial Narrow" w:hAnsi="Arial Narrow" w:cs="Arial Narrow" w:eastAsia="Arial Narrow" w:hint="default"/>
                <w:sz w:val="18"/>
                <w:szCs w:val="18"/>
              </w:rPr>
            </w:pPr>
            <w:r>
              <w:rPr>
                <w:rFonts w:ascii="Arial Narrow"/>
                <w:spacing w:val="-1"/>
                <w:sz w:val="18"/>
              </w:rPr>
              <w:t>1,055,489,475</w:t>
            </w:r>
          </w:p>
        </w:tc>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38" w:right="0"/>
              <w:jc w:val="left"/>
              <w:rPr>
                <w:rFonts w:ascii="Arial Narrow" w:hAnsi="Arial Narrow" w:cs="Arial Narrow" w:eastAsia="Arial Narrow" w:hint="default"/>
                <w:sz w:val="18"/>
                <w:szCs w:val="18"/>
              </w:rPr>
            </w:pPr>
            <w:r>
              <w:rPr>
                <w:rFonts w:ascii="Arial Narrow"/>
                <w:sz w:val="18"/>
              </w:rPr>
              <w:t>100.00</w:t>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5"/>
              <w:jc w:val="center"/>
              <w:rPr>
                <w:rFonts w:ascii="Arial Narrow" w:hAnsi="Arial Narrow" w:cs="Arial Narrow" w:eastAsia="Arial Narrow" w:hint="default"/>
                <w:sz w:val="18"/>
                <w:szCs w:val="18"/>
              </w:rPr>
            </w:pPr>
            <w:r>
              <w:rPr>
                <w:rFonts w:ascii="Arial Narrow"/>
                <w:sz w:val="18"/>
              </w:rPr>
              <w:t>246,000,000</w:t>
            </w:r>
          </w:p>
        </w:tc>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45"/>
              <w:jc w:val="center"/>
              <w:rPr>
                <w:rFonts w:ascii="Arial Narrow" w:hAnsi="Arial Narrow" w:cs="Arial Narrow" w:eastAsia="Arial Narrow" w:hint="default"/>
                <w:sz w:val="18"/>
                <w:szCs w:val="18"/>
              </w:rPr>
            </w:pPr>
            <w:r>
              <w:rPr>
                <w:rFonts w:ascii="Arial Narrow"/>
                <w:sz w:val="18"/>
              </w:rPr>
              <w:t>195,223,421</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7"/>
              <w:jc w:val="right"/>
              <w:rPr>
                <w:rFonts w:ascii="Arial Narrow" w:hAnsi="Arial Narrow" w:cs="Arial Narrow" w:eastAsia="Arial Narrow" w:hint="default"/>
                <w:sz w:val="18"/>
                <w:szCs w:val="18"/>
              </w:rPr>
            </w:pPr>
            <w:r>
              <w:rPr>
                <w:rFonts w:ascii="Arial Narrow"/>
                <w:spacing w:val="-1"/>
                <w:sz w:val="18"/>
              </w:rPr>
              <w:t>65,074,474</w:t>
            </w:r>
          </w:p>
        </w:tc>
        <w:tc>
          <w:tcPr>
            <w:tcW w:w="1112"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6"/>
              <w:jc w:val="center"/>
              <w:rPr>
                <w:rFonts w:ascii="Arial Narrow" w:hAnsi="Arial Narrow" w:cs="Arial Narrow" w:eastAsia="Arial Narrow" w:hint="default"/>
                <w:sz w:val="18"/>
                <w:szCs w:val="18"/>
              </w:rPr>
            </w:pPr>
            <w:r>
              <w:rPr>
                <w:rFonts w:ascii="Arial Narrow"/>
                <w:sz w:val="18"/>
              </w:rPr>
              <w:t>506,297,895</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5" w:right="0"/>
              <w:jc w:val="center"/>
              <w:rPr>
                <w:rFonts w:ascii="Arial Narrow" w:hAnsi="Arial Narrow" w:cs="Arial Narrow" w:eastAsia="Arial Narrow" w:hint="default"/>
                <w:sz w:val="18"/>
                <w:szCs w:val="18"/>
              </w:rPr>
            </w:pPr>
            <w:r>
              <w:rPr>
                <w:rFonts w:ascii="Arial Narrow"/>
                <w:sz w:val="18"/>
              </w:rPr>
              <w:t>1,561,787,370</w:t>
            </w:r>
          </w:p>
        </w:tc>
        <w:tc>
          <w:tcPr>
            <w:tcW w:w="65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68"/>
              <w:jc w:val="right"/>
              <w:rPr>
                <w:rFonts w:ascii="Arial Narrow" w:hAnsi="Arial Narrow" w:cs="Arial Narrow" w:eastAsia="Arial Narrow" w:hint="default"/>
                <w:sz w:val="18"/>
                <w:szCs w:val="18"/>
              </w:rPr>
            </w:pPr>
            <w:r>
              <w:rPr>
                <w:rFonts w:ascii="Arial Narrow"/>
                <w:spacing w:val="-1"/>
                <w:sz w:val="18"/>
              </w:rPr>
              <w:t>100.00</w:t>
            </w:r>
            <w:r>
              <w:rPr>
                <w:rFonts w:ascii="Arial Narrow"/>
                <w:sz w:val="18"/>
              </w:rPr>
            </w:r>
          </w:p>
        </w:tc>
      </w:tr>
    </w:tbl>
    <w:p>
      <w:pPr>
        <w:pStyle w:val="BodyText"/>
        <w:spacing w:line="314" w:lineRule="exact" w:before="0"/>
        <w:ind w:left="1140" w:right="0" w:firstLine="538"/>
        <w:jc w:val="left"/>
      </w:pPr>
      <w:r>
        <w:rPr>
          <w:rFonts w:ascii="Arial" w:hAnsi="Arial" w:cs="Arial" w:eastAsia="Arial" w:hint="default"/>
          <w:spacing w:val="-1"/>
        </w:rPr>
        <w:t>(1</w:t>
      </w:r>
      <w:r>
        <w:rPr>
          <w:rFonts w:ascii="Arial" w:hAnsi="Arial" w:cs="Arial" w:eastAsia="Arial" w:hint="default"/>
        </w:rPr>
        <w:t>) </w:t>
      </w:r>
      <w:r>
        <w:rPr>
          <w:rFonts w:ascii="Arial" w:hAnsi="Arial" w:cs="Arial" w:eastAsia="Arial" w:hint="default"/>
          <w:spacing w:val="-5"/>
        </w:rPr>
        <w:t> </w:t>
      </w:r>
      <w:r>
        <w:rPr/>
        <w:t>根据</w:t>
      </w:r>
      <w:r>
        <w:rPr>
          <w:spacing w:val="-60"/>
        </w:rPr>
        <w:t> </w:t>
      </w:r>
      <w:r>
        <w:rPr/>
        <w:t>200</w:t>
      </w:r>
      <w:r>
        <w:rPr>
          <w:spacing w:val="60"/>
        </w:rPr>
        <w:t>8年7</w:t>
      </w:r>
      <w:r>
        <w:rPr/>
        <w:t>月</w:t>
      </w:r>
      <w:r>
        <w:rPr>
          <w:spacing w:val="-60"/>
        </w:rPr>
        <w:t> </w:t>
      </w:r>
      <w:r>
        <w:rPr/>
        <w:t>11</w:t>
      </w:r>
      <w:r>
        <w:rPr>
          <w:spacing w:val="-60"/>
        </w:rPr>
        <w:t> </w:t>
      </w:r>
      <w:r>
        <w:rPr/>
        <w:t>日公司第一次临时股东大会决议通过</w:t>
      </w:r>
      <w:r>
        <w:rPr>
          <w:spacing w:val="-118"/>
        </w:rPr>
        <w:t>的</w:t>
      </w:r>
      <w:r>
        <w:rPr/>
        <w:t>《关于公司向特定对</w:t>
      </w:r>
    </w:p>
    <w:p>
      <w:pPr>
        <w:pStyle w:val="BodyText"/>
        <w:spacing w:line="357" w:lineRule="auto" w:before="135"/>
        <w:ind w:left="1140" w:right="829"/>
        <w:jc w:val="both"/>
      </w:pPr>
      <w:r>
        <w:rPr>
          <w:spacing w:val="-7"/>
        </w:rPr>
        <w:t>象非公开发行股票方案的议案》，公司于</w:t>
      </w:r>
      <w:r>
        <w:rPr>
          <w:spacing w:val="-57"/>
        </w:rPr>
        <w:t> </w:t>
      </w:r>
      <w:r>
        <w:rPr>
          <w:spacing w:val="25"/>
        </w:rPr>
        <w:t>2009年3月</w:t>
      </w:r>
      <w:r>
        <w:rPr>
          <w:spacing w:val="-57"/>
        </w:rPr>
        <w:t> </w:t>
      </w:r>
      <w:r>
        <w:rPr/>
        <w:t>30</w:t>
      </w:r>
      <w:r>
        <w:rPr>
          <w:spacing w:val="-57"/>
        </w:rPr>
        <w:t> </w:t>
      </w:r>
      <w:r>
        <w:rPr/>
        <w:t>日已完成向大连港集团有限公司</w:t>
      </w:r>
      <w:r>
        <w:rPr>
          <w:spacing w:val="-118"/>
        </w:rPr>
        <w:t> </w:t>
      </w:r>
      <w:r>
        <w:rPr>
          <w:spacing w:val="-118"/>
        </w:rPr>
      </w:r>
      <w:r>
        <w:rPr>
          <w:spacing w:val="26"/>
        </w:rPr>
        <w:t>发行人民币普通股（A</w:t>
      </w:r>
      <w:r>
        <w:rPr>
          <w:spacing w:val="34"/>
        </w:rPr>
        <w:t> </w:t>
      </w:r>
      <w:r>
        <w:rPr>
          <w:spacing w:val="14"/>
        </w:rPr>
        <w:t>股）</w:t>
      </w:r>
      <w:r>
        <w:rPr>
          <w:spacing w:val="-90"/>
        </w:rPr>
        <w:t> </w:t>
      </w:r>
      <w:r>
        <w:rPr/>
        <w:t>246,000,000</w:t>
      </w:r>
      <w:r>
        <w:rPr>
          <w:spacing w:val="34"/>
        </w:rPr>
        <w:t> </w:t>
      </w:r>
      <w:r>
        <w:rPr>
          <w:spacing w:val="18"/>
        </w:rPr>
        <w:t>股的相</w:t>
      </w:r>
      <w:r>
        <w:rPr>
          <w:spacing w:val="-89"/>
        </w:rPr>
        <w:t> </w:t>
      </w:r>
      <w:r>
        <w:rPr>
          <w:spacing w:val="26"/>
        </w:rPr>
        <w:t>关事宜，公司变更后的总股本为</w:t>
      </w:r>
      <w:r>
        <w:rPr>
          <w:spacing w:val="-91"/>
        </w:rPr>
        <w:t> </w:t>
      </w:r>
      <w:r>
        <w:rPr/>
        <w:t>1,301,489,475</w:t>
      </w:r>
      <w:r>
        <w:rPr>
          <w:spacing w:val="4"/>
        </w:rPr>
        <w:t> </w:t>
      </w:r>
      <w:r>
        <w:rPr>
          <w:spacing w:val="3"/>
        </w:rPr>
        <w:t>股。上述事项已经华普天健高商会计师事务所（北京）有限公司会审字</w:t>
      </w:r>
      <w:r>
        <w:rPr/>
      </w:r>
    </w:p>
    <w:p>
      <w:pPr>
        <w:pStyle w:val="BodyText"/>
        <w:spacing w:line="240" w:lineRule="auto"/>
        <w:ind w:left="1140" w:right="0"/>
        <w:jc w:val="both"/>
      </w:pPr>
      <w:r>
        <w:rPr/>
        <w:t>[2009]第</w:t>
      </w:r>
      <w:r>
        <w:rPr>
          <w:spacing w:val="-60"/>
        </w:rPr>
        <w:t> </w:t>
      </w:r>
      <w:r>
        <w:rPr/>
        <w:t>6088</w:t>
      </w:r>
      <w:r>
        <w:rPr>
          <w:spacing w:val="-60"/>
        </w:rPr>
        <w:t> </w:t>
      </w:r>
      <w:r>
        <w:rPr/>
        <w:t>号《验资报告》审验。</w:t>
      </w:r>
    </w:p>
    <w:p>
      <w:pPr>
        <w:spacing w:line="240" w:lineRule="auto" w:before="11"/>
        <w:rPr>
          <w:rFonts w:ascii="宋体" w:hAnsi="宋体" w:cs="宋体" w:eastAsia="宋体" w:hint="default"/>
          <w:sz w:val="20"/>
          <w:szCs w:val="20"/>
        </w:rPr>
      </w:pPr>
    </w:p>
    <w:p>
      <w:pPr>
        <w:pStyle w:val="BodyText"/>
        <w:spacing w:line="240" w:lineRule="auto" w:before="0"/>
        <w:ind w:left="1679" w:right="0"/>
        <w:jc w:val="left"/>
      </w:pPr>
      <w:r>
        <w:rPr>
          <w:rFonts w:ascii="Arial" w:hAnsi="Arial" w:cs="Arial" w:eastAsia="Arial" w:hint="default"/>
        </w:rPr>
        <w:t>(2)</w:t>
      </w:r>
      <w:r>
        <w:rPr>
          <w:rFonts w:ascii="Arial" w:hAnsi="Arial" w:cs="Arial" w:eastAsia="Arial" w:hint="default"/>
          <w:spacing w:val="60"/>
        </w:rPr>
        <w:t> </w:t>
      </w:r>
      <w:r>
        <w:rPr/>
        <w:t>根据</w:t>
      </w:r>
      <w:r>
        <w:rPr>
          <w:spacing w:val="-54"/>
        </w:rPr>
        <w:t> </w:t>
      </w:r>
      <w:r>
        <w:rPr/>
        <w:t>2009</w:t>
      </w:r>
      <w:r>
        <w:rPr>
          <w:spacing w:val="-55"/>
        </w:rPr>
        <w:t> </w:t>
      </w:r>
      <w:r>
        <w:rPr>
          <w:spacing w:val="50"/>
        </w:rPr>
        <w:t>年5月8</w:t>
      </w:r>
      <w:r>
        <w:rPr>
          <w:spacing w:val="-54"/>
        </w:rPr>
        <w:t> </w:t>
      </w:r>
      <w:r>
        <w:rPr/>
        <w:t>日公司</w:t>
      </w:r>
      <w:r>
        <w:rPr>
          <w:spacing w:val="-54"/>
        </w:rPr>
        <w:t> </w:t>
      </w:r>
      <w:r>
        <w:rPr/>
        <w:t>2008</w:t>
      </w:r>
      <w:r>
        <w:rPr>
          <w:spacing w:val="-55"/>
        </w:rPr>
        <w:t> </w:t>
      </w:r>
      <w:r>
        <w:rPr/>
        <w:t>年年度股东大会决议通过的《2008</w:t>
      </w:r>
      <w:r>
        <w:rPr>
          <w:spacing w:val="-54"/>
        </w:rPr>
        <w:t> </w:t>
      </w:r>
      <w:r>
        <w:rPr/>
        <w:t>年度利润分</w:t>
      </w:r>
    </w:p>
    <w:p>
      <w:pPr>
        <w:pStyle w:val="BodyText"/>
        <w:spacing w:line="240" w:lineRule="auto" w:before="135"/>
        <w:ind w:left="1140" w:right="0"/>
        <w:jc w:val="both"/>
      </w:pPr>
      <w:r>
        <w:rPr>
          <w:spacing w:val="-7"/>
        </w:rPr>
        <w:t>配预案及资本公积转增股本方案》，公司于</w:t>
      </w:r>
      <w:r>
        <w:rPr>
          <w:spacing w:val="-58"/>
        </w:rPr>
        <w:t> </w:t>
      </w:r>
      <w:r>
        <w:rPr/>
        <w:t>2009</w:t>
      </w:r>
      <w:r>
        <w:rPr>
          <w:spacing w:val="-58"/>
        </w:rPr>
        <w:t> </w:t>
      </w:r>
      <w:r>
        <w:rPr/>
        <w:t>年</w:t>
      </w:r>
      <w:r>
        <w:rPr>
          <w:spacing w:val="-58"/>
        </w:rPr>
        <w:t> </w:t>
      </w:r>
      <w:r>
        <w:rPr/>
        <w:t>6</w:t>
      </w:r>
      <w:r>
        <w:rPr>
          <w:spacing w:val="-58"/>
        </w:rPr>
        <w:t> </w:t>
      </w:r>
      <w:r>
        <w:rPr/>
        <w:t>月实施了</w:t>
      </w:r>
      <w:r>
        <w:rPr>
          <w:spacing w:val="-58"/>
        </w:rPr>
        <w:t> </w:t>
      </w:r>
      <w:r>
        <w:rPr/>
        <w:t>2008</w:t>
      </w:r>
      <w:r>
        <w:rPr>
          <w:spacing w:val="-58"/>
        </w:rPr>
        <w:t> </w:t>
      </w:r>
      <w:r>
        <w:rPr/>
        <w:t>年度利润分配及资本</w:t>
      </w:r>
    </w:p>
    <w:p>
      <w:pPr>
        <w:pStyle w:val="BodyText"/>
        <w:spacing w:line="240" w:lineRule="auto" w:before="152"/>
        <w:ind w:left="1140" w:right="0"/>
        <w:jc w:val="both"/>
      </w:pPr>
      <w:r>
        <w:rPr/>
        <w:t>公积转增股本方案：以定向增发后股本</w:t>
      </w:r>
      <w:r>
        <w:rPr>
          <w:spacing w:val="-60"/>
        </w:rPr>
        <w:t> </w:t>
      </w:r>
      <w:r>
        <w:rPr/>
        <w:t>1,301,489,475</w:t>
      </w:r>
      <w:r>
        <w:rPr>
          <w:spacing w:val="-60"/>
        </w:rPr>
        <w:t> </w:t>
      </w:r>
      <w:r>
        <w:rPr/>
        <w:t>股为基数，向公司股东每</w:t>
      </w:r>
      <w:r>
        <w:rPr>
          <w:spacing w:val="-60"/>
        </w:rPr>
        <w:t> </w:t>
      </w:r>
      <w:r>
        <w:rPr/>
        <w:t>10</w:t>
      </w:r>
      <w:r>
        <w:rPr>
          <w:spacing w:val="-60"/>
        </w:rPr>
        <w:t> </w:t>
      </w:r>
      <w:r>
        <w:rPr/>
        <w:t>股送</w:t>
      </w:r>
    </w:p>
    <w:p>
      <w:pPr>
        <w:pStyle w:val="BodyText"/>
        <w:spacing w:line="240" w:lineRule="auto" w:before="152"/>
        <w:ind w:left="1140" w:right="0"/>
        <w:jc w:val="both"/>
      </w:pPr>
      <w:r>
        <w:rPr/>
        <w:t>1.5 </w:t>
      </w:r>
      <w:r>
        <w:rPr>
          <w:spacing w:val="21"/>
        </w:rPr>
        <w:t>股，以资本公积金向公司股东每 </w:t>
      </w:r>
      <w:r>
        <w:rPr/>
        <w:t>10 </w:t>
      </w:r>
      <w:r>
        <w:rPr>
          <w:spacing w:val="15"/>
        </w:rPr>
        <w:t>股转增 </w:t>
      </w:r>
      <w:r>
        <w:rPr/>
        <w:t>0.5</w:t>
      </w:r>
      <w:r>
        <w:rPr>
          <w:spacing w:val="81"/>
        </w:rPr>
        <w:t> </w:t>
      </w:r>
      <w:r>
        <w:rPr>
          <w:spacing w:val="21"/>
        </w:rPr>
        <w:t>股。公司变更后的总股本为</w:t>
      </w:r>
      <w:r>
        <w:rPr>
          <w:spacing w:val="-97"/>
        </w:rPr>
        <w:t> </w:t>
      </w:r>
      <w:r>
        <w:rPr/>
      </w:r>
    </w:p>
    <w:p>
      <w:pPr>
        <w:pStyle w:val="BodyText"/>
        <w:spacing w:line="240" w:lineRule="auto" w:before="152"/>
        <w:ind w:left="1140" w:right="0"/>
        <w:jc w:val="both"/>
      </w:pPr>
      <w:r>
        <w:rPr/>
        <w:t>1,561,787,370</w:t>
      </w:r>
      <w:r>
        <w:rPr>
          <w:spacing w:val="4"/>
        </w:rPr>
        <w:t> </w:t>
      </w:r>
      <w:r>
        <w:rPr>
          <w:spacing w:val="3"/>
        </w:rPr>
        <w:t>股。上述事项已经华普天健高商会计师事务所（北京）有限公司会验字</w:t>
      </w:r>
      <w:r>
        <w:rPr/>
      </w:r>
    </w:p>
    <w:p>
      <w:pPr>
        <w:pStyle w:val="BodyText"/>
        <w:spacing w:line="240" w:lineRule="auto" w:before="152"/>
        <w:ind w:left="1140" w:right="0"/>
        <w:jc w:val="both"/>
      </w:pPr>
      <w:r>
        <w:rPr/>
        <w:t>[2009]6207</w:t>
      </w:r>
      <w:r>
        <w:rPr>
          <w:spacing w:val="-60"/>
        </w:rPr>
        <w:t> </w:t>
      </w:r>
      <w:r>
        <w:rPr/>
        <w:t>号《验资报告》审验。</w:t>
      </w:r>
    </w:p>
    <w:p>
      <w:pPr>
        <w:spacing w:after="0" w:line="240" w:lineRule="auto"/>
        <w:jc w:val="both"/>
        <w:sectPr>
          <w:pgSz w:w="11910" w:h="16840"/>
          <w:pgMar w:header="747" w:footer="727" w:top="980" w:bottom="920" w:left="220" w:right="440"/>
        </w:sectPr>
      </w:pPr>
    </w:p>
    <w:p>
      <w:pPr>
        <w:spacing w:line="240" w:lineRule="auto" w:before="7"/>
        <w:rPr>
          <w:rFonts w:ascii="宋体" w:hAnsi="宋体" w:cs="宋体" w:eastAsia="宋体" w:hint="default"/>
          <w:sz w:val="29"/>
          <w:szCs w:val="29"/>
        </w:rPr>
      </w:pPr>
    </w:p>
    <w:p>
      <w:pPr>
        <w:pStyle w:val="Heading5"/>
        <w:spacing w:line="240" w:lineRule="auto" w:before="26"/>
        <w:ind w:left="565" w:right="6194"/>
        <w:jc w:val="left"/>
        <w:rPr>
          <w:b w:val="0"/>
          <w:bCs w:val="0"/>
        </w:rPr>
      </w:pPr>
      <w:r>
        <w:rPr>
          <w:rFonts w:ascii="Arial" w:hAnsi="Arial" w:cs="Arial" w:eastAsia="Arial" w:hint="default"/>
        </w:rPr>
        <w:t>28.</w:t>
      </w:r>
      <w:r>
        <w:rPr>
          <w:rFonts w:ascii="Arial" w:hAnsi="Arial" w:cs="Arial" w:eastAsia="Arial" w:hint="default"/>
          <w:spacing w:val="12"/>
        </w:rPr>
        <w:t> </w:t>
      </w:r>
      <w:r>
        <w:rPr/>
        <w:t>资本公积</w:t>
      </w:r>
      <w:r>
        <w:rPr>
          <w:b w:val="0"/>
          <w:bCs w:val="0"/>
        </w:rPr>
      </w:r>
    </w:p>
    <w:p>
      <w:pPr>
        <w:spacing w:line="240" w:lineRule="auto" w:before="10"/>
        <w:rPr>
          <w:rFonts w:ascii="宋体" w:hAnsi="宋体" w:cs="宋体" w:eastAsia="宋体" w:hint="default"/>
          <w:b/>
          <w:bCs/>
          <w:sz w:val="15"/>
          <w:szCs w:val="15"/>
        </w:rPr>
      </w:pPr>
    </w:p>
    <w:tbl>
      <w:tblPr>
        <w:tblW w:w="0" w:type="auto"/>
        <w:jc w:val="left"/>
        <w:tblInd w:w="267" w:type="dxa"/>
        <w:tblLayout w:type="fixed"/>
        <w:tblCellMar>
          <w:top w:w="0" w:type="dxa"/>
          <w:left w:w="0" w:type="dxa"/>
          <w:bottom w:w="0" w:type="dxa"/>
          <w:right w:w="0" w:type="dxa"/>
        </w:tblCellMar>
        <w:tblLook w:val="01E0"/>
      </w:tblPr>
      <w:tblGrid>
        <w:gridCol w:w="1767"/>
        <w:gridCol w:w="1942"/>
        <w:gridCol w:w="1806"/>
        <w:gridCol w:w="1528"/>
        <w:gridCol w:w="1774"/>
      </w:tblGrid>
      <w:tr>
        <w:trPr>
          <w:trHeight w:val="579" w:hRule="exact"/>
        </w:trPr>
        <w:tc>
          <w:tcPr>
            <w:tcW w:w="3709" w:type="dxa"/>
            <w:gridSpan w:val="2"/>
            <w:tcBorders>
              <w:top w:val="single" w:sz="17" w:space="0" w:color="000000"/>
              <w:left w:val="nil" w:sz="6" w:space="0" w:color="auto"/>
              <w:bottom w:val="nil" w:sz="6" w:space="0" w:color="auto"/>
              <w:right w:val="nil" w:sz="6" w:space="0" w:color="auto"/>
            </w:tcBorders>
          </w:tcPr>
          <w:p>
            <w:pPr>
              <w:pStyle w:val="TableParagraph"/>
              <w:tabs>
                <w:tab w:pos="2498" w:val="left" w:leader="none"/>
              </w:tabs>
              <w:spacing w:line="232" w:lineRule="exact"/>
              <w:ind w:left="850" w:right="0"/>
              <w:jc w:val="left"/>
              <w:rPr>
                <w:rFonts w:ascii="宋体" w:hAnsi="宋体" w:cs="宋体" w:eastAsia="宋体" w:hint="default"/>
                <w:sz w:val="20"/>
                <w:szCs w:val="20"/>
              </w:rPr>
            </w:pPr>
            <w:r>
              <w:rPr>
                <w:rFonts w:ascii="宋体" w:hAnsi="宋体" w:cs="宋体" w:eastAsia="宋体" w:hint="default"/>
                <w:sz w:val="20"/>
                <w:szCs w:val="20"/>
              </w:rPr>
              <w:t>项目</w:t>
              <w:tab/>
              <w:t>年初余额</w:t>
            </w:r>
          </w:p>
          <w:p>
            <w:pPr>
              <w:pStyle w:val="TableParagraph"/>
              <w:tabs>
                <w:tab w:pos="2321" w:val="left" w:leader="none"/>
              </w:tabs>
              <w:spacing w:line="240" w:lineRule="auto" w:before="18"/>
              <w:ind w:left="122" w:right="0"/>
              <w:jc w:val="left"/>
              <w:rPr>
                <w:rFonts w:ascii="Arial" w:hAnsi="Arial" w:cs="Arial" w:eastAsia="Arial" w:hint="default"/>
                <w:sz w:val="20"/>
                <w:szCs w:val="20"/>
              </w:rPr>
            </w:pPr>
            <w:r>
              <w:rPr>
                <w:rFonts w:ascii="宋体" w:hAnsi="宋体" w:cs="宋体" w:eastAsia="宋体" w:hint="default"/>
                <w:sz w:val="20"/>
                <w:szCs w:val="20"/>
              </w:rPr>
              <w:t>股本溢价</w:t>
              <w:tab/>
            </w:r>
            <w:r>
              <w:rPr>
                <w:rFonts w:ascii="Arial" w:hAnsi="Arial" w:cs="Arial" w:eastAsia="Arial" w:hint="default"/>
                <w:sz w:val="20"/>
                <w:szCs w:val="20"/>
              </w:rPr>
              <w:t>81,713,293.50</w:t>
            </w:r>
          </w:p>
        </w:tc>
        <w:tc>
          <w:tcPr>
            <w:tcW w:w="1806" w:type="dxa"/>
            <w:tcBorders>
              <w:top w:val="single" w:sz="17" w:space="0" w:color="000000"/>
              <w:left w:val="nil" w:sz="6" w:space="0" w:color="auto"/>
              <w:bottom w:val="nil" w:sz="6" w:space="0" w:color="auto"/>
              <w:right w:val="nil" w:sz="6" w:space="0" w:color="auto"/>
            </w:tcBorders>
          </w:tcPr>
          <w:p>
            <w:pPr>
              <w:pStyle w:val="TableParagraph"/>
              <w:spacing w:line="232" w:lineRule="exact"/>
              <w:ind w:right="29"/>
              <w:jc w:val="center"/>
              <w:rPr>
                <w:rFonts w:ascii="宋体" w:hAnsi="宋体" w:cs="宋体" w:eastAsia="宋体" w:hint="default"/>
                <w:sz w:val="20"/>
                <w:szCs w:val="20"/>
              </w:rPr>
            </w:pPr>
            <w:r>
              <w:rPr>
                <w:rFonts w:ascii="宋体" w:hAnsi="宋体" w:cs="宋体" w:eastAsia="宋体" w:hint="default"/>
                <w:sz w:val="20"/>
                <w:szCs w:val="20"/>
              </w:rPr>
              <w:t>本年增加</w:t>
            </w:r>
          </w:p>
          <w:p>
            <w:pPr>
              <w:pStyle w:val="TableParagraph"/>
              <w:spacing w:line="240" w:lineRule="auto" w:before="61"/>
              <w:ind w:right="29"/>
              <w:jc w:val="center"/>
              <w:rPr>
                <w:rFonts w:ascii="Arial" w:hAnsi="Arial" w:cs="Arial" w:eastAsia="Arial" w:hint="default"/>
                <w:sz w:val="20"/>
                <w:szCs w:val="20"/>
              </w:rPr>
            </w:pPr>
            <w:r>
              <w:rPr>
                <w:rFonts w:ascii="Arial"/>
                <w:sz w:val="20"/>
              </w:rPr>
              <w:t>1,635,743,881.58</w:t>
            </w:r>
          </w:p>
        </w:tc>
        <w:tc>
          <w:tcPr>
            <w:tcW w:w="1528" w:type="dxa"/>
            <w:tcBorders>
              <w:top w:val="single" w:sz="17" w:space="0" w:color="000000"/>
              <w:left w:val="nil" w:sz="6" w:space="0" w:color="auto"/>
              <w:bottom w:val="nil" w:sz="6" w:space="0" w:color="auto"/>
              <w:right w:val="nil" w:sz="6" w:space="0" w:color="auto"/>
            </w:tcBorders>
          </w:tcPr>
          <w:p>
            <w:pPr>
              <w:pStyle w:val="TableParagraph"/>
              <w:spacing w:line="232" w:lineRule="exact"/>
              <w:ind w:right="30"/>
              <w:jc w:val="center"/>
              <w:rPr>
                <w:rFonts w:ascii="宋体" w:hAnsi="宋体" w:cs="宋体" w:eastAsia="宋体" w:hint="default"/>
                <w:sz w:val="20"/>
                <w:szCs w:val="20"/>
              </w:rPr>
            </w:pPr>
            <w:r>
              <w:rPr>
                <w:rFonts w:ascii="宋体" w:hAnsi="宋体" w:cs="宋体" w:eastAsia="宋体" w:hint="default"/>
                <w:sz w:val="20"/>
                <w:szCs w:val="20"/>
              </w:rPr>
              <w:t>本年减少</w:t>
            </w:r>
          </w:p>
          <w:p>
            <w:pPr>
              <w:pStyle w:val="TableParagraph"/>
              <w:spacing w:line="240" w:lineRule="auto" w:before="77"/>
              <w:ind w:left="32" w:right="0"/>
              <w:jc w:val="center"/>
              <w:rPr>
                <w:rFonts w:ascii="Arial" w:hAnsi="Arial" w:cs="Arial" w:eastAsia="Arial" w:hint="default"/>
                <w:sz w:val="20"/>
                <w:szCs w:val="20"/>
              </w:rPr>
            </w:pPr>
            <w:r>
              <w:rPr>
                <w:rFonts w:ascii="Arial"/>
                <w:sz w:val="20"/>
              </w:rPr>
              <w:t>65,074,473.75</w:t>
            </w:r>
          </w:p>
        </w:tc>
        <w:tc>
          <w:tcPr>
            <w:tcW w:w="1774" w:type="dxa"/>
            <w:tcBorders>
              <w:top w:val="single" w:sz="17" w:space="0" w:color="000000"/>
              <w:left w:val="nil" w:sz="6" w:space="0" w:color="auto"/>
              <w:bottom w:val="nil" w:sz="6" w:space="0" w:color="auto"/>
              <w:right w:val="nil" w:sz="6" w:space="0" w:color="auto"/>
            </w:tcBorders>
          </w:tcPr>
          <w:p>
            <w:pPr>
              <w:pStyle w:val="TableParagraph"/>
              <w:spacing w:line="232" w:lineRule="exact"/>
              <w:ind w:right="0"/>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7"/>
              <w:ind w:right="0"/>
              <w:jc w:val="center"/>
              <w:rPr>
                <w:rFonts w:ascii="Arial" w:hAnsi="Arial" w:cs="Arial" w:eastAsia="Arial" w:hint="default"/>
                <w:sz w:val="20"/>
                <w:szCs w:val="20"/>
              </w:rPr>
            </w:pPr>
            <w:r>
              <w:rPr>
                <w:rFonts w:ascii="Arial"/>
                <w:sz w:val="20"/>
              </w:rPr>
              <w:t>1,652,382,701.33</w:t>
            </w:r>
          </w:p>
        </w:tc>
      </w:tr>
      <w:tr>
        <w:trPr>
          <w:trHeight w:val="269" w:hRule="exact"/>
        </w:trPr>
        <w:tc>
          <w:tcPr>
            <w:tcW w:w="1767"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其他资本公积</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1"/>
                <w:sz w:val="20"/>
              </w:rPr>
              <w:t>19,851,493.19</w:t>
            </w:r>
          </w:p>
        </w:tc>
        <w:tc>
          <w:tcPr>
            <w:tcW w:w="1806" w:type="dxa"/>
            <w:tcBorders>
              <w:top w:val="nil" w:sz="6" w:space="0" w:color="auto"/>
              <w:left w:val="nil" w:sz="6" w:space="0" w:color="auto"/>
              <w:bottom w:val="nil" w:sz="6" w:space="0" w:color="auto"/>
              <w:right w:val="nil" w:sz="6" w:space="0" w:color="auto"/>
            </w:tcBorders>
          </w:tcPr>
          <w:p>
            <w:pPr/>
          </w:p>
        </w:tc>
        <w:tc>
          <w:tcPr>
            <w:tcW w:w="1528"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Arial" w:hAnsi="Arial" w:cs="Arial" w:eastAsia="Arial" w:hint="default"/>
                <w:sz w:val="20"/>
                <w:szCs w:val="20"/>
              </w:rPr>
            </w:pPr>
            <w:r>
              <w:rPr>
                <w:rFonts w:ascii="Arial"/>
                <w:spacing w:val="-1"/>
                <w:sz w:val="20"/>
              </w:rPr>
              <w:t>19,851,493.19</w:t>
            </w:r>
          </w:p>
        </w:tc>
      </w:tr>
      <w:tr>
        <w:trPr>
          <w:trHeight w:val="288" w:hRule="exact"/>
        </w:trPr>
        <w:tc>
          <w:tcPr>
            <w:tcW w:w="1767" w:type="dxa"/>
            <w:tcBorders>
              <w:top w:val="nil" w:sz="6" w:space="0" w:color="auto"/>
              <w:left w:val="nil" w:sz="6" w:space="0" w:color="auto"/>
              <w:bottom w:val="single" w:sz="17" w:space="0" w:color="000000"/>
              <w:right w:val="nil" w:sz="6" w:space="0" w:color="auto"/>
            </w:tcBorders>
          </w:tcPr>
          <w:p>
            <w:pPr>
              <w:pStyle w:val="TableParagraph"/>
              <w:spacing w:line="224" w:lineRule="exact"/>
              <w:ind w:left="85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942" w:type="dxa"/>
            <w:tcBorders>
              <w:top w:val="nil" w:sz="6" w:space="0" w:color="auto"/>
              <w:left w:val="nil" w:sz="6" w:space="0" w:color="auto"/>
              <w:bottom w:val="single" w:sz="17" w:space="0" w:color="000000"/>
              <w:right w:val="nil" w:sz="6" w:space="0" w:color="auto"/>
            </w:tcBorders>
          </w:tcPr>
          <w:p>
            <w:pPr>
              <w:pStyle w:val="TableParagraph"/>
              <w:spacing w:line="240" w:lineRule="auto" w:before="10"/>
              <w:ind w:right="106"/>
              <w:jc w:val="right"/>
              <w:rPr>
                <w:rFonts w:ascii="Arial" w:hAnsi="Arial" w:cs="Arial" w:eastAsia="Arial" w:hint="default"/>
                <w:sz w:val="20"/>
                <w:szCs w:val="20"/>
              </w:rPr>
            </w:pPr>
            <w:r>
              <w:rPr>
                <w:rFonts w:ascii="Arial"/>
                <w:spacing w:val="-1"/>
                <w:sz w:val="20"/>
              </w:rPr>
              <w:t>101,564,786.69</w:t>
            </w:r>
          </w:p>
        </w:tc>
        <w:tc>
          <w:tcPr>
            <w:tcW w:w="1806" w:type="dxa"/>
            <w:tcBorders>
              <w:top w:val="nil" w:sz="6" w:space="0" w:color="auto"/>
              <w:left w:val="nil" w:sz="6" w:space="0" w:color="auto"/>
              <w:bottom w:val="single" w:sz="17" w:space="0" w:color="000000"/>
              <w:right w:val="nil" w:sz="6" w:space="0" w:color="auto"/>
            </w:tcBorders>
          </w:tcPr>
          <w:p>
            <w:pPr>
              <w:pStyle w:val="TableParagraph"/>
              <w:spacing w:line="240" w:lineRule="auto" w:before="10"/>
              <w:ind w:left="107" w:right="0"/>
              <w:jc w:val="left"/>
              <w:rPr>
                <w:rFonts w:ascii="Arial" w:hAnsi="Arial" w:cs="Arial" w:eastAsia="Arial" w:hint="default"/>
                <w:sz w:val="20"/>
                <w:szCs w:val="20"/>
              </w:rPr>
            </w:pPr>
            <w:r>
              <w:rPr>
                <w:rFonts w:ascii="Arial"/>
                <w:sz w:val="20"/>
              </w:rPr>
              <w:t>1,635,743,881.58</w:t>
            </w:r>
          </w:p>
        </w:tc>
        <w:tc>
          <w:tcPr>
            <w:tcW w:w="1528" w:type="dxa"/>
            <w:tcBorders>
              <w:top w:val="nil" w:sz="6" w:space="0" w:color="auto"/>
              <w:left w:val="nil" w:sz="6" w:space="0" w:color="auto"/>
              <w:bottom w:val="single" w:sz="17" w:space="0" w:color="000000"/>
              <w:right w:val="nil" w:sz="6" w:space="0" w:color="auto"/>
            </w:tcBorders>
          </w:tcPr>
          <w:p>
            <w:pPr>
              <w:pStyle w:val="TableParagraph"/>
              <w:spacing w:line="240" w:lineRule="auto" w:before="10"/>
              <w:ind w:left="140" w:right="0"/>
              <w:jc w:val="left"/>
              <w:rPr>
                <w:rFonts w:ascii="Arial" w:hAnsi="Arial" w:cs="Arial" w:eastAsia="Arial" w:hint="default"/>
                <w:sz w:val="20"/>
                <w:szCs w:val="20"/>
              </w:rPr>
            </w:pPr>
            <w:r>
              <w:rPr>
                <w:rFonts w:ascii="Arial"/>
                <w:sz w:val="20"/>
              </w:rPr>
              <w:t>65,074,473.75</w:t>
            </w:r>
          </w:p>
        </w:tc>
        <w:tc>
          <w:tcPr>
            <w:tcW w:w="1774"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106"/>
              <w:jc w:val="right"/>
              <w:rPr>
                <w:rFonts w:ascii="Arial" w:hAnsi="Arial" w:cs="Arial" w:eastAsia="Arial" w:hint="default"/>
                <w:sz w:val="20"/>
                <w:szCs w:val="20"/>
              </w:rPr>
            </w:pPr>
            <w:r>
              <w:rPr>
                <w:rFonts w:ascii="Arial"/>
                <w:spacing w:val="-1"/>
                <w:sz w:val="20"/>
              </w:rPr>
              <w:t>1,672,234,194.52</w:t>
            </w:r>
            <w:r>
              <w:rPr>
                <w:rFonts w:ascii="Arial"/>
                <w:sz w:val="20"/>
              </w:rPr>
            </w:r>
          </w:p>
        </w:tc>
      </w:tr>
    </w:tbl>
    <w:p>
      <w:pPr>
        <w:pStyle w:val="BodyText"/>
        <w:spacing w:line="350" w:lineRule="auto" w:before="59"/>
        <w:ind w:right="239" w:firstLine="538"/>
        <w:jc w:val="both"/>
      </w:pPr>
      <w:r>
        <w:rPr/>
        <w:pict>
          <v:group style="position:absolute;margin-left:74.160004pt;margin-top:-58.754406pt;width:441.9pt;height:55.5pt;mso-position-horizontal-relative:page;mso-position-vertical-relative:paragraph;z-index:-619576" coordorigin="1483,-1175" coordsize="8838,1110">
            <v:shape style="position:absolute;left:3574;top:-1158;width:10;height:2" type="#_x0000_t75" stroked="false">
              <v:imagedata r:id="rId24" o:title=""/>
            </v:shape>
            <v:shape style="position:absolute;left:5192;top:-1158;width:10;height:2" type="#_x0000_t75" stroked="false">
              <v:imagedata r:id="rId24" o:title=""/>
            </v:shape>
            <v:shape style="position:absolute;left:6966;top:-1158;width:10;height:2" type="#_x0000_t75" stroked="false">
              <v:imagedata r:id="rId24" o:title=""/>
            </v:shape>
            <v:shape style="position:absolute;left:8526;top:-1158;width:10;height:2" type="#_x0000_t75" stroked="false">
              <v:imagedata r:id="rId24" o:title=""/>
            </v:shape>
            <v:shape style="position:absolute;left:3554;top:-1175;width:5000;height:308" type="#_x0000_t75" stroked="false">
              <v:imagedata r:id="rId182" o:title=""/>
            </v:shape>
            <v:shape style="position:absolute;left:1483;top:-905;width:8838;height:840" type="#_x0000_t75" stroked="false">
              <v:imagedata r:id="rId183" o:title=""/>
            </v:shape>
            <w10:wrap type="none"/>
          </v:group>
        </w:pict>
      </w:r>
      <w:r>
        <w:rPr>
          <w:rFonts w:ascii="Arial" w:hAnsi="Arial" w:cs="Arial" w:eastAsia="Arial" w:hint="default"/>
          <w:spacing w:val="-1"/>
        </w:rPr>
        <w:t>(1)</w:t>
      </w:r>
      <w:r>
        <w:rPr>
          <w:rFonts w:ascii="Arial" w:hAnsi="Arial" w:cs="Arial" w:eastAsia="Arial" w:hint="default"/>
          <w:spacing w:val="2"/>
        </w:rPr>
        <w:t> </w:t>
      </w:r>
      <w:r>
        <w:rPr/>
        <w:t>根据</w:t>
      </w:r>
      <w:r>
        <w:rPr>
          <w:spacing w:val="-57"/>
        </w:rPr>
        <w:t> </w:t>
      </w:r>
      <w:r>
        <w:rPr>
          <w:spacing w:val="25"/>
        </w:rPr>
        <w:t>2008年7月</w:t>
      </w:r>
      <w:r>
        <w:rPr>
          <w:spacing w:val="-57"/>
        </w:rPr>
        <w:t> </w:t>
      </w:r>
      <w:r>
        <w:rPr/>
        <w:t>11</w:t>
      </w:r>
      <w:r>
        <w:rPr>
          <w:spacing w:val="-57"/>
        </w:rPr>
        <w:t> </w:t>
      </w:r>
      <w:r>
        <w:rPr>
          <w:spacing w:val="-5"/>
        </w:rPr>
        <w:t>日公司第一次临时股东大会决议通过的《关于公司向特定对</w:t>
      </w:r>
      <w:r>
        <w:rPr/>
        <w:t> </w:t>
      </w:r>
      <w:r>
        <w:rPr>
          <w:spacing w:val="-7"/>
        </w:rPr>
        <w:t>象非公开发行股票方案的议案》，公司于</w:t>
      </w:r>
      <w:r>
        <w:rPr>
          <w:spacing w:val="-56"/>
        </w:rPr>
        <w:t> </w:t>
      </w:r>
      <w:r>
        <w:rPr>
          <w:spacing w:val="25"/>
        </w:rPr>
        <w:t>2009年3月</w:t>
      </w:r>
      <w:r>
        <w:rPr>
          <w:spacing w:val="-56"/>
        </w:rPr>
        <w:t> </w:t>
      </w:r>
      <w:r>
        <w:rPr/>
        <w:t>30</w:t>
      </w:r>
      <w:r>
        <w:rPr>
          <w:spacing w:val="-56"/>
        </w:rPr>
        <w:t> </w:t>
      </w:r>
      <w:r>
        <w:rPr/>
        <w:t>日已完成向大连港集团有限公司</w:t>
      </w:r>
      <w:r>
        <w:rPr/>
        <w:t> </w:t>
      </w:r>
      <w:r>
        <w:rPr>
          <w:spacing w:val="-3"/>
        </w:rPr>
        <w:t>发行人民币普通股（A</w:t>
      </w:r>
      <w:r>
        <w:rPr>
          <w:spacing w:val="-57"/>
        </w:rPr>
        <w:t> </w:t>
      </w:r>
      <w:r>
        <w:rPr>
          <w:spacing w:val="-3"/>
        </w:rPr>
        <w:t>股）246,000,000</w:t>
      </w:r>
      <w:r>
        <w:rPr>
          <w:spacing w:val="-57"/>
        </w:rPr>
        <w:t> </w:t>
      </w:r>
      <w:r>
        <w:rPr>
          <w:spacing w:val="-4"/>
        </w:rPr>
        <w:t>股，发行价为每股</w:t>
      </w:r>
      <w:r>
        <w:rPr>
          <w:spacing w:val="-57"/>
        </w:rPr>
        <w:t> </w:t>
      </w:r>
      <w:r>
        <w:rPr/>
        <w:t>7.77</w:t>
      </w:r>
      <w:r>
        <w:rPr>
          <w:spacing w:val="-57"/>
        </w:rPr>
        <w:t> </w:t>
      </w:r>
      <w:r>
        <w:rPr>
          <w:spacing w:val="-3"/>
        </w:rPr>
        <w:t>元，扣除发行费用及其他</w:t>
      </w:r>
      <w:r>
        <w:rPr/>
        <w:t> 上市费用后形成股本溢价</w:t>
      </w:r>
      <w:r>
        <w:rPr>
          <w:spacing w:val="-60"/>
        </w:rPr>
        <w:t> </w:t>
      </w:r>
      <w:r>
        <w:rPr/>
        <w:t>1,635,743,881.58</w:t>
      </w:r>
      <w:r>
        <w:rPr>
          <w:spacing w:val="-60"/>
        </w:rPr>
        <w:t> </w:t>
      </w:r>
      <w:r>
        <w:rPr/>
        <w:t>元。</w:t>
      </w:r>
    </w:p>
    <w:p>
      <w:pPr>
        <w:pStyle w:val="BodyText"/>
        <w:spacing w:line="240" w:lineRule="auto" w:before="42"/>
        <w:ind w:left="679" w:right="124"/>
        <w:jc w:val="left"/>
      </w:pPr>
      <w:r>
        <w:rPr>
          <w:rFonts w:ascii="Arial" w:hAnsi="Arial" w:cs="Arial" w:eastAsia="Arial" w:hint="default"/>
        </w:rPr>
        <w:t>(2)</w:t>
      </w:r>
      <w:r>
        <w:rPr>
          <w:rFonts w:ascii="Arial" w:hAnsi="Arial" w:cs="Arial" w:eastAsia="Arial" w:hint="default"/>
          <w:spacing w:val="60"/>
        </w:rPr>
        <w:t> </w:t>
      </w:r>
      <w:r>
        <w:rPr/>
        <w:t>根据</w:t>
      </w:r>
      <w:r>
        <w:rPr>
          <w:spacing w:val="-54"/>
        </w:rPr>
        <w:t> </w:t>
      </w:r>
      <w:r>
        <w:rPr/>
        <w:t>2009</w:t>
      </w:r>
      <w:r>
        <w:rPr>
          <w:spacing w:val="-55"/>
        </w:rPr>
        <w:t> </w:t>
      </w:r>
      <w:r>
        <w:rPr>
          <w:spacing w:val="50"/>
        </w:rPr>
        <w:t>年5月8</w:t>
      </w:r>
      <w:r>
        <w:rPr>
          <w:spacing w:val="-54"/>
        </w:rPr>
        <w:t> </w:t>
      </w:r>
      <w:r>
        <w:rPr/>
        <w:t>日公司</w:t>
      </w:r>
      <w:r>
        <w:rPr>
          <w:spacing w:val="-54"/>
        </w:rPr>
        <w:t> </w:t>
      </w:r>
      <w:r>
        <w:rPr/>
        <w:t>2008</w:t>
      </w:r>
      <w:r>
        <w:rPr>
          <w:spacing w:val="-55"/>
        </w:rPr>
        <w:t> </w:t>
      </w:r>
      <w:r>
        <w:rPr/>
        <w:t>年年度股东大会决议通过的《2008</w:t>
      </w:r>
      <w:r>
        <w:rPr>
          <w:spacing w:val="-54"/>
        </w:rPr>
        <w:t> </w:t>
      </w:r>
      <w:r>
        <w:rPr/>
        <w:t>年度利润分</w:t>
      </w:r>
    </w:p>
    <w:p>
      <w:pPr>
        <w:pStyle w:val="BodyText"/>
        <w:spacing w:line="240" w:lineRule="auto" w:before="135"/>
        <w:ind w:right="124"/>
        <w:jc w:val="left"/>
      </w:pPr>
      <w:r>
        <w:rPr/>
        <w:t>配预案及资本公积转增股本方案》，公司于</w:t>
      </w:r>
      <w:r>
        <w:rPr>
          <w:spacing w:val="-60"/>
        </w:rPr>
        <w:t> </w:t>
      </w:r>
      <w:r>
        <w:rPr>
          <w:spacing w:val="20"/>
        </w:rPr>
        <w:t>2009年6</w:t>
      </w:r>
      <w:r>
        <w:rPr>
          <w:spacing w:val="-60"/>
        </w:rPr>
        <w:t> </w:t>
      </w:r>
      <w:r>
        <w:rPr/>
        <w:t>月实施了资本公积转增股本方案：</w:t>
      </w:r>
    </w:p>
    <w:p>
      <w:pPr>
        <w:pStyle w:val="BodyText"/>
        <w:spacing w:line="240" w:lineRule="auto" w:before="152"/>
        <w:ind w:right="124"/>
        <w:jc w:val="left"/>
      </w:pPr>
      <w:r>
        <w:rPr/>
        <w:t>以定向增发后股本</w:t>
      </w:r>
      <w:r>
        <w:rPr>
          <w:spacing w:val="-60"/>
        </w:rPr>
        <w:t> </w:t>
      </w:r>
      <w:r>
        <w:rPr/>
        <w:t>1,301,489,475</w:t>
      </w:r>
      <w:r>
        <w:rPr>
          <w:spacing w:val="-60"/>
        </w:rPr>
        <w:t> </w:t>
      </w:r>
      <w:r>
        <w:rPr/>
        <w:t>股为基数，以资本公积金向公司股东每</w:t>
      </w:r>
      <w:r>
        <w:rPr>
          <w:spacing w:val="-60"/>
        </w:rPr>
        <w:t> </w:t>
      </w:r>
      <w:r>
        <w:rPr/>
        <w:t>10</w:t>
      </w:r>
      <w:r>
        <w:rPr>
          <w:spacing w:val="-59"/>
        </w:rPr>
        <w:t> </w:t>
      </w:r>
      <w:r>
        <w:rPr/>
        <w:t>股转增股本</w:t>
      </w:r>
    </w:p>
    <w:p>
      <w:pPr>
        <w:pStyle w:val="BodyText"/>
        <w:spacing w:line="240" w:lineRule="auto" w:before="152"/>
        <w:ind w:right="224"/>
        <w:jc w:val="left"/>
      </w:pPr>
      <w:r>
        <w:rPr/>
        <w:t>0.5</w:t>
      </w:r>
      <w:r>
        <w:rPr>
          <w:spacing w:val="-60"/>
        </w:rPr>
        <w:t> </w:t>
      </w:r>
      <w:r>
        <w:rPr/>
        <w:t>股，共转增股本</w:t>
      </w:r>
      <w:r>
        <w:rPr>
          <w:spacing w:val="-60"/>
        </w:rPr>
        <w:t> </w:t>
      </w:r>
      <w:r>
        <w:rPr/>
        <w:t>65,074,473.75</w:t>
      </w:r>
      <w:r>
        <w:rPr>
          <w:spacing w:val="-60"/>
        </w:rPr>
        <w:t> </w:t>
      </w:r>
      <w:r>
        <w:rPr/>
        <w:t>元。</w:t>
      </w:r>
    </w:p>
    <w:p>
      <w:pPr>
        <w:spacing w:line="240" w:lineRule="auto" w:before="11"/>
        <w:rPr>
          <w:rFonts w:ascii="宋体" w:hAnsi="宋体" w:cs="宋体" w:eastAsia="宋体" w:hint="default"/>
          <w:sz w:val="20"/>
          <w:szCs w:val="20"/>
        </w:rPr>
      </w:pPr>
    </w:p>
    <w:p>
      <w:pPr>
        <w:pStyle w:val="Heading5"/>
        <w:spacing w:line="240" w:lineRule="auto"/>
        <w:ind w:left="708" w:right="6194"/>
        <w:jc w:val="left"/>
        <w:rPr>
          <w:b w:val="0"/>
          <w:bCs w:val="0"/>
        </w:rPr>
      </w:pPr>
      <w:r>
        <w:rPr>
          <w:rFonts w:ascii="Arial" w:hAnsi="Arial" w:cs="Arial" w:eastAsia="Arial" w:hint="default"/>
        </w:rPr>
        <w:t>29.</w:t>
      </w:r>
      <w:r>
        <w:rPr>
          <w:rFonts w:ascii="Arial" w:hAnsi="Arial" w:cs="Arial" w:eastAsia="Arial" w:hint="default"/>
          <w:spacing w:val="17"/>
        </w:rPr>
        <w:t> </w:t>
      </w:r>
      <w:r>
        <w:rPr/>
        <w:t>盈余公积</w:t>
      </w:r>
      <w:r>
        <w:rPr>
          <w:b w:val="0"/>
          <w:bCs w:val="0"/>
        </w:rPr>
      </w:r>
    </w:p>
    <w:p>
      <w:pPr>
        <w:spacing w:line="240" w:lineRule="auto" w:before="11"/>
        <w:rPr>
          <w:rFonts w:ascii="宋体" w:hAnsi="宋体" w:cs="宋体" w:eastAsia="宋体" w:hint="default"/>
          <w:b/>
          <w:bCs/>
          <w:sz w:val="15"/>
          <w:szCs w:val="15"/>
        </w:rPr>
      </w:pPr>
    </w:p>
    <w:tbl>
      <w:tblPr>
        <w:tblW w:w="0" w:type="auto"/>
        <w:jc w:val="left"/>
        <w:tblInd w:w="282" w:type="dxa"/>
        <w:tblLayout w:type="fixed"/>
        <w:tblCellMar>
          <w:top w:w="0" w:type="dxa"/>
          <w:left w:w="0" w:type="dxa"/>
          <w:bottom w:w="0" w:type="dxa"/>
          <w:right w:w="0" w:type="dxa"/>
        </w:tblCellMar>
        <w:tblLook w:val="01E0"/>
      </w:tblPr>
      <w:tblGrid>
        <w:gridCol w:w="1814"/>
        <w:gridCol w:w="2066"/>
        <w:gridCol w:w="1709"/>
        <w:gridCol w:w="1325"/>
        <w:gridCol w:w="1757"/>
      </w:tblGrid>
      <w:tr>
        <w:trPr>
          <w:trHeight w:val="579" w:hRule="exact"/>
        </w:trPr>
        <w:tc>
          <w:tcPr>
            <w:tcW w:w="1814" w:type="dxa"/>
            <w:tcBorders>
              <w:top w:val="single" w:sz="17" w:space="0" w:color="000000"/>
              <w:left w:val="nil" w:sz="6" w:space="0" w:color="auto"/>
              <w:bottom w:val="nil" w:sz="6" w:space="0" w:color="auto"/>
              <w:right w:val="nil" w:sz="6" w:space="0" w:color="auto"/>
            </w:tcBorders>
          </w:tcPr>
          <w:p>
            <w:pPr>
              <w:pStyle w:val="TableParagraph"/>
              <w:spacing w:line="232" w:lineRule="exact"/>
              <w:ind w:left="107" w:right="0" w:firstLine="79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6"/>
              <w:ind w:left="107" w:right="0"/>
              <w:jc w:val="left"/>
              <w:rPr>
                <w:rFonts w:ascii="宋体" w:hAnsi="宋体" w:cs="宋体" w:eastAsia="宋体" w:hint="default"/>
                <w:sz w:val="20"/>
                <w:szCs w:val="20"/>
              </w:rPr>
            </w:pPr>
            <w:r>
              <w:rPr>
                <w:rFonts w:ascii="宋体" w:hAnsi="宋体" w:cs="宋体" w:eastAsia="宋体" w:hint="default"/>
                <w:sz w:val="20"/>
                <w:szCs w:val="20"/>
              </w:rPr>
              <w:t>法定盈余公积</w:t>
            </w:r>
          </w:p>
        </w:tc>
        <w:tc>
          <w:tcPr>
            <w:tcW w:w="2066" w:type="dxa"/>
            <w:tcBorders>
              <w:top w:val="single" w:sz="17" w:space="0" w:color="000000"/>
              <w:left w:val="nil" w:sz="6" w:space="0" w:color="auto"/>
              <w:bottom w:val="nil" w:sz="6" w:space="0" w:color="auto"/>
              <w:right w:val="nil" w:sz="6" w:space="0" w:color="auto"/>
            </w:tcBorders>
          </w:tcPr>
          <w:p>
            <w:pPr>
              <w:pStyle w:val="TableParagraph"/>
              <w:spacing w:line="232" w:lineRule="exact"/>
              <w:ind w:left="793"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0"/>
              <w:ind w:left="616" w:right="0"/>
              <w:jc w:val="left"/>
              <w:rPr>
                <w:rFonts w:ascii="Arial" w:hAnsi="Arial" w:cs="Arial" w:eastAsia="Arial" w:hint="default"/>
                <w:sz w:val="20"/>
                <w:szCs w:val="20"/>
              </w:rPr>
            </w:pPr>
            <w:r>
              <w:rPr>
                <w:rFonts w:ascii="Arial"/>
                <w:sz w:val="20"/>
              </w:rPr>
              <w:t>71,951,823.58</w:t>
            </w:r>
          </w:p>
        </w:tc>
        <w:tc>
          <w:tcPr>
            <w:tcW w:w="1709" w:type="dxa"/>
            <w:tcBorders>
              <w:top w:val="single" w:sz="17" w:space="0" w:color="000000"/>
              <w:left w:val="nil" w:sz="6" w:space="0" w:color="auto"/>
              <w:bottom w:val="nil" w:sz="6" w:space="0" w:color="auto"/>
              <w:right w:val="nil" w:sz="6" w:space="0" w:color="auto"/>
            </w:tcBorders>
          </w:tcPr>
          <w:p>
            <w:pPr>
              <w:pStyle w:val="TableParagraph"/>
              <w:spacing w:line="232" w:lineRule="exact"/>
              <w:ind w:left="347" w:right="0"/>
              <w:jc w:val="left"/>
              <w:rPr>
                <w:rFonts w:ascii="宋体" w:hAnsi="宋体" w:cs="宋体" w:eastAsia="宋体" w:hint="default"/>
                <w:sz w:val="20"/>
                <w:szCs w:val="20"/>
              </w:rPr>
            </w:pPr>
            <w:r>
              <w:rPr>
                <w:rFonts w:ascii="宋体" w:hAnsi="宋体" w:cs="宋体" w:eastAsia="宋体" w:hint="default"/>
                <w:sz w:val="20"/>
                <w:szCs w:val="20"/>
              </w:rPr>
              <w:t>本年增加</w:t>
            </w:r>
          </w:p>
          <w:p>
            <w:pPr>
              <w:pStyle w:val="TableParagraph"/>
              <w:spacing w:line="240" w:lineRule="auto" w:before="76"/>
              <w:ind w:left="170" w:right="0"/>
              <w:jc w:val="left"/>
              <w:rPr>
                <w:rFonts w:ascii="Arial" w:hAnsi="Arial" w:cs="Arial" w:eastAsia="Arial" w:hint="default"/>
                <w:sz w:val="20"/>
                <w:szCs w:val="20"/>
              </w:rPr>
            </w:pPr>
            <w:r>
              <w:rPr>
                <w:rFonts w:ascii="Arial"/>
                <w:sz w:val="20"/>
              </w:rPr>
              <w:t>16,368,097.42</w:t>
            </w:r>
          </w:p>
        </w:tc>
        <w:tc>
          <w:tcPr>
            <w:tcW w:w="1325" w:type="dxa"/>
            <w:tcBorders>
              <w:top w:val="single" w:sz="17" w:space="0" w:color="000000"/>
              <w:left w:val="nil" w:sz="6" w:space="0" w:color="auto"/>
              <w:bottom w:val="nil" w:sz="6" w:space="0" w:color="auto"/>
              <w:right w:val="nil" w:sz="6" w:space="0" w:color="auto"/>
            </w:tcBorders>
          </w:tcPr>
          <w:p>
            <w:pPr>
              <w:pStyle w:val="TableParagraph"/>
              <w:spacing w:line="232" w:lineRule="exact"/>
              <w:ind w:left="258"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757" w:type="dxa"/>
            <w:tcBorders>
              <w:top w:val="single" w:sz="17" w:space="0" w:color="000000"/>
              <w:left w:val="nil" w:sz="6" w:space="0" w:color="auto"/>
              <w:bottom w:val="nil" w:sz="6" w:space="0" w:color="auto"/>
              <w:right w:val="nil" w:sz="6" w:space="0" w:color="auto"/>
            </w:tcBorders>
          </w:tcPr>
          <w:p>
            <w:pPr>
              <w:pStyle w:val="TableParagraph"/>
              <w:spacing w:line="232" w:lineRule="exact"/>
              <w:ind w:left="553"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0"/>
              <w:ind w:left="376" w:right="0"/>
              <w:jc w:val="left"/>
              <w:rPr>
                <w:rFonts w:ascii="Arial" w:hAnsi="Arial" w:cs="Arial" w:eastAsia="Arial" w:hint="default"/>
                <w:sz w:val="20"/>
                <w:szCs w:val="20"/>
              </w:rPr>
            </w:pPr>
            <w:r>
              <w:rPr>
                <w:rFonts w:ascii="Arial"/>
                <w:sz w:val="20"/>
              </w:rPr>
              <w:t>88,319,921.00</w:t>
            </w:r>
          </w:p>
        </w:tc>
      </w:tr>
      <w:tr>
        <w:trPr>
          <w:trHeight w:val="527"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24" w:lineRule="exact"/>
              <w:ind w:left="107" w:right="0"/>
              <w:jc w:val="left"/>
              <w:rPr>
                <w:rFonts w:ascii="宋体" w:hAnsi="宋体" w:cs="宋体" w:eastAsia="宋体" w:hint="default"/>
                <w:sz w:val="20"/>
                <w:szCs w:val="20"/>
              </w:rPr>
            </w:pPr>
            <w:r>
              <w:rPr>
                <w:rFonts w:ascii="宋体" w:hAnsi="宋体" w:cs="宋体" w:eastAsia="宋体" w:hint="default"/>
                <w:sz w:val="20"/>
                <w:szCs w:val="20"/>
              </w:rPr>
              <w:t>任意盈余公积</w:t>
            </w:r>
          </w:p>
          <w:p>
            <w:pPr>
              <w:pStyle w:val="TableParagraph"/>
              <w:spacing w:line="240" w:lineRule="auto" w:before="7"/>
              <w:ind w:left="107" w:right="0"/>
              <w:jc w:val="left"/>
              <w:rPr>
                <w:rFonts w:ascii="宋体" w:hAnsi="宋体" w:cs="宋体" w:eastAsia="宋体" w:hint="default"/>
                <w:sz w:val="20"/>
                <w:szCs w:val="20"/>
              </w:rPr>
            </w:pPr>
            <w:r>
              <w:rPr>
                <w:rFonts w:ascii="宋体" w:hAnsi="宋体" w:cs="宋体" w:eastAsia="宋体" w:hint="default"/>
                <w:sz w:val="20"/>
                <w:szCs w:val="20"/>
              </w:rPr>
              <w:t>储备基金</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68"/>
              <w:jc w:val="right"/>
              <w:rPr>
                <w:rFonts w:ascii="Arial" w:hAnsi="Arial" w:cs="Arial" w:eastAsia="Arial" w:hint="default"/>
                <w:sz w:val="20"/>
                <w:szCs w:val="20"/>
              </w:rPr>
            </w:pPr>
            <w:r>
              <w:rPr>
                <w:rFonts w:ascii="Arial"/>
                <w:spacing w:val="-1"/>
                <w:sz w:val="20"/>
              </w:rPr>
              <w:t>50,681,668.48</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70" w:right="0"/>
              <w:jc w:val="left"/>
              <w:rPr>
                <w:rFonts w:ascii="Arial" w:hAnsi="Arial" w:cs="Arial" w:eastAsia="Arial" w:hint="default"/>
                <w:sz w:val="20"/>
                <w:szCs w:val="20"/>
              </w:rPr>
            </w:pPr>
            <w:r>
              <w:rPr>
                <w:rFonts w:ascii="Arial"/>
                <w:sz w:val="20"/>
              </w:rPr>
              <w:t>16,368,097.42</w:t>
            </w:r>
          </w:p>
        </w:tc>
        <w:tc>
          <w:tcPr>
            <w:tcW w:w="132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Arial" w:hAnsi="Arial" w:cs="Arial" w:eastAsia="Arial" w:hint="default"/>
                <w:sz w:val="20"/>
                <w:szCs w:val="20"/>
              </w:rPr>
            </w:pPr>
            <w:r>
              <w:rPr>
                <w:rFonts w:ascii="Arial"/>
                <w:spacing w:val="-1"/>
                <w:sz w:val="20"/>
              </w:rPr>
              <w:t>67,049,765.90</w:t>
            </w:r>
          </w:p>
        </w:tc>
      </w:tr>
      <w:tr>
        <w:trPr>
          <w:trHeight w:val="269"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35" w:lineRule="exact"/>
              <w:ind w:left="107" w:right="0"/>
              <w:jc w:val="left"/>
              <w:rPr>
                <w:rFonts w:ascii="宋体" w:hAnsi="宋体" w:cs="宋体" w:eastAsia="宋体" w:hint="default"/>
                <w:sz w:val="20"/>
                <w:szCs w:val="20"/>
              </w:rPr>
            </w:pPr>
            <w:r>
              <w:rPr>
                <w:rFonts w:ascii="宋体" w:hAnsi="宋体" w:cs="宋体" w:eastAsia="宋体" w:hint="default"/>
                <w:sz w:val="20"/>
                <w:szCs w:val="20"/>
              </w:rPr>
              <w:t>企业发展基金</w:t>
            </w:r>
          </w:p>
        </w:tc>
        <w:tc>
          <w:tcPr>
            <w:tcW w:w="2066"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r>
      <w:tr>
        <w:trPr>
          <w:trHeight w:val="269"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35" w:lineRule="exact"/>
              <w:ind w:left="10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066"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r>
      <w:tr>
        <w:trPr>
          <w:trHeight w:val="299" w:hRule="exact"/>
        </w:trPr>
        <w:tc>
          <w:tcPr>
            <w:tcW w:w="1814" w:type="dxa"/>
            <w:tcBorders>
              <w:top w:val="nil" w:sz="6" w:space="0" w:color="auto"/>
              <w:left w:val="nil" w:sz="6" w:space="0" w:color="auto"/>
              <w:bottom w:val="single" w:sz="17" w:space="0" w:color="000000"/>
              <w:right w:val="nil" w:sz="6" w:space="0" w:color="auto"/>
            </w:tcBorders>
          </w:tcPr>
          <w:p>
            <w:pPr>
              <w:pStyle w:val="TableParagraph"/>
              <w:spacing w:line="235" w:lineRule="exact"/>
              <w:ind w:left="898"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066"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right="168"/>
              <w:jc w:val="right"/>
              <w:rPr>
                <w:rFonts w:ascii="Arial" w:hAnsi="Arial" w:cs="Arial" w:eastAsia="Arial" w:hint="default"/>
                <w:sz w:val="20"/>
                <w:szCs w:val="20"/>
              </w:rPr>
            </w:pPr>
            <w:r>
              <w:rPr>
                <w:rFonts w:ascii="Arial"/>
                <w:spacing w:val="-1"/>
                <w:sz w:val="20"/>
              </w:rPr>
              <w:t>122,633,492.06</w:t>
            </w:r>
          </w:p>
        </w:tc>
        <w:tc>
          <w:tcPr>
            <w:tcW w:w="1709"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left="170" w:right="0"/>
              <w:jc w:val="left"/>
              <w:rPr>
                <w:rFonts w:ascii="Arial" w:hAnsi="Arial" w:cs="Arial" w:eastAsia="Arial" w:hint="default"/>
                <w:sz w:val="20"/>
                <w:szCs w:val="20"/>
              </w:rPr>
            </w:pPr>
            <w:r>
              <w:rPr>
                <w:rFonts w:ascii="Arial"/>
                <w:sz w:val="20"/>
              </w:rPr>
              <w:t>32,736,194.84</w:t>
            </w:r>
          </w:p>
        </w:tc>
        <w:tc>
          <w:tcPr>
            <w:tcW w:w="1325" w:type="dxa"/>
            <w:tcBorders>
              <w:top w:val="nil" w:sz="6" w:space="0" w:color="auto"/>
              <w:left w:val="nil" w:sz="6" w:space="0" w:color="auto"/>
              <w:bottom w:val="single" w:sz="17" w:space="0" w:color="000000"/>
              <w:right w:val="nil" w:sz="6" w:space="0" w:color="auto"/>
            </w:tcBorders>
          </w:tcPr>
          <w:p>
            <w:pPr/>
          </w:p>
        </w:tc>
        <w:tc>
          <w:tcPr>
            <w:tcW w:w="1757"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right="98"/>
              <w:jc w:val="right"/>
              <w:rPr>
                <w:rFonts w:ascii="Arial" w:hAnsi="Arial" w:cs="Arial" w:eastAsia="Arial" w:hint="default"/>
                <w:sz w:val="20"/>
                <w:szCs w:val="20"/>
              </w:rPr>
            </w:pPr>
            <w:r>
              <w:rPr>
                <w:rFonts w:ascii="Arial"/>
                <w:spacing w:val="-1"/>
                <w:sz w:val="20"/>
              </w:rPr>
              <w:t>155,369,686.90</w:t>
            </w:r>
          </w:p>
        </w:tc>
      </w:tr>
    </w:tbl>
    <w:p>
      <w:pPr>
        <w:pStyle w:val="BodyText"/>
        <w:spacing w:line="270" w:lineRule="exact" w:before="0"/>
        <w:ind w:left="620" w:right="0"/>
        <w:jc w:val="left"/>
      </w:pPr>
      <w:r>
        <w:rPr/>
        <w:pict>
          <v:group style="position:absolute;margin-left:74.160004pt;margin-top:-99.060303pt;width:435.75pt;height:95.85pt;mso-position-horizontal-relative:page;mso-position-vertical-relative:paragraph;z-index:-619552" coordorigin="1483,-1981" coordsize="8715,1917">
            <v:shape style="position:absolute;left:3696;top:-1964;width:10;height:2" type="#_x0000_t75" stroked="false">
              <v:imagedata r:id="rId24" o:title=""/>
            </v:shape>
            <v:shape style="position:absolute;left:5316;top:-1964;width:10;height:2" type="#_x0000_t75" stroked="false">
              <v:imagedata r:id="rId24" o:title=""/>
            </v:shape>
            <v:shape style="position:absolute;left:6936;top:-1964;width:10;height:2" type="#_x0000_t75" stroked="false">
              <v:imagedata r:id="rId24" o:title=""/>
            </v:shape>
            <v:shape style="position:absolute;left:8556;top:-1964;width:10;height:2" type="#_x0000_t75" stroked="false">
              <v:imagedata r:id="rId24" o:title=""/>
            </v:shape>
            <v:shape style="position:absolute;left:3677;top:-1981;width:4908;height:307" type="#_x0000_t75" stroked="false">
              <v:imagedata r:id="rId184" o:title=""/>
            </v:shape>
            <v:shape style="position:absolute;left:1483;top:-1706;width:8714;height:1641" type="#_x0000_t75" stroked="false">
              <v:imagedata r:id="rId185" o:title=""/>
            </v:shape>
            <w10:wrap type="none"/>
          </v:group>
        </w:pict>
      </w:r>
      <w:r>
        <w:rPr/>
        <w:t>根据</w:t>
      </w:r>
      <w:r>
        <w:rPr>
          <w:spacing w:val="-75"/>
        </w:rPr>
        <w:t> </w:t>
      </w:r>
      <w:r>
        <w:rPr>
          <w:rFonts w:ascii="Arial" w:hAnsi="Arial" w:cs="Arial" w:eastAsia="Arial" w:hint="default"/>
        </w:rPr>
        <w:t>2010</w:t>
      </w:r>
      <w:r>
        <w:rPr>
          <w:rFonts w:ascii="Arial" w:hAnsi="Arial" w:cs="Arial" w:eastAsia="Arial" w:hint="default"/>
          <w:spacing w:val="-24"/>
        </w:rPr>
        <w:t> </w:t>
      </w:r>
      <w:r>
        <w:rPr/>
        <w:t>年</w:t>
      </w:r>
      <w:r>
        <w:rPr>
          <w:spacing w:val="-75"/>
        </w:rPr>
        <w:t> </w:t>
      </w:r>
      <w:r>
        <w:rPr>
          <w:rFonts w:ascii="Arial" w:hAnsi="Arial" w:cs="Arial" w:eastAsia="Arial" w:hint="default"/>
        </w:rPr>
        <w:t>3</w:t>
      </w:r>
      <w:r>
        <w:rPr>
          <w:rFonts w:ascii="Arial" w:hAnsi="Arial" w:cs="Arial" w:eastAsia="Arial" w:hint="default"/>
          <w:spacing w:val="-25"/>
        </w:rPr>
        <w:t> </w:t>
      </w:r>
      <w:r>
        <w:rPr/>
        <w:t>月</w:t>
      </w:r>
      <w:r>
        <w:rPr>
          <w:spacing w:val="-75"/>
        </w:rPr>
        <w:t> </w:t>
      </w:r>
      <w:r>
        <w:rPr>
          <w:rFonts w:ascii="Arial" w:hAnsi="Arial" w:cs="Arial" w:eastAsia="Arial" w:hint="default"/>
        </w:rPr>
        <w:t>22</w:t>
      </w:r>
      <w:r>
        <w:rPr>
          <w:rFonts w:ascii="Arial" w:hAnsi="Arial" w:cs="Arial" w:eastAsia="Arial" w:hint="default"/>
          <w:spacing w:val="-25"/>
        </w:rPr>
        <w:t> </w:t>
      </w:r>
      <w:r>
        <w:rPr/>
        <w:t>日公司第六届董事会第二十九次会议审议通过的利润分配预案，</w:t>
      </w:r>
    </w:p>
    <w:p>
      <w:pPr>
        <w:pStyle w:val="BodyText"/>
        <w:spacing w:line="357" w:lineRule="auto" w:before="135"/>
        <w:ind w:right="239"/>
        <w:jc w:val="both"/>
      </w:pPr>
      <w:r>
        <w:rPr/>
        <w:t>拟按</w:t>
      </w:r>
      <w:r>
        <w:rPr>
          <w:spacing w:val="-61"/>
        </w:rPr>
        <w:t> </w:t>
      </w:r>
      <w:r>
        <w:rPr/>
        <w:t>2009</w:t>
      </w:r>
      <w:r>
        <w:rPr>
          <w:spacing w:val="-61"/>
        </w:rPr>
        <w:t> </w:t>
      </w:r>
      <w:r>
        <w:rPr/>
        <w:t>年度实现净利润的</w:t>
      </w:r>
      <w:r>
        <w:rPr>
          <w:spacing w:val="-61"/>
        </w:rPr>
        <w:t> </w:t>
      </w:r>
      <w:r>
        <w:rPr/>
        <w:t>10%提取法定盈余公积金</w:t>
      </w:r>
      <w:r>
        <w:rPr>
          <w:spacing w:val="-61"/>
        </w:rPr>
        <w:t> </w:t>
      </w:r>
      <w:r>
        <w:rPr/>
        <w:t>16,368,097.42</w:t>
      </w:r>
      <w:r>
        <w:rPr>
          <w:spacing w:val="-61"/>
        </w:rPr>
        <w:t> </w:t>
      </w:r>
      <w:r>
        <w:rPr>
          <w:spacing w:val="-19"/>
        </w:rPr>
        <w:t>元，按</w:t>
      </w:r>
      <w:r>
        <w:rPr>
          <w:spacing w:val="-61"/>
        </w:rPr>
        <w:t> </w:t>
      </w:r>
      <w:r>
        <w:rPr/>
        <w:t>2009</w:t>
      </w:r>
      <w:r>
        <w:rPr>
          <w:spacing w:val="-61"/>
        </w:rPr>
        <w:t> </w:t>
      </w:r>
      <w:r>
        <w:rPr/>
        <w:t>年度实</w:t>
      </w:r>
      <w:r>
        <w:rPr/>
        <w:t> 现净利润的</w:t>
      </w:r>
      <w:r>
        <w:rPr>
          <w:spacing w:val="-59"/>
        </w:rPr>
        <w:t> </w:t>
      </w:r>
      <w:r>
        <w:rPr/>
        <w:t>10%提取任意盈余公积金</w:t>
      </w:r>
      <w:r>
        <w:rPr>
          <w:spacing w:val="-59"/>
        </w:rPr>
        <w:t> </w:t>
      </w:r>
      <w:r>
        <w:rPr/>
        <w:t>16,368,097.42</w:t>
      </w:r>
      <w:r>
        <w:rPr>
          <w:spacing w:val="-59"/>
        </w:rPr>
        <w:t> </w:t>
      </w:r>
      <w:r>
        <w:rPr>
          <w:spacing w:val="-4"/>
        </w:rPr>
        <w:t>元。本年度不进行现金股利分配，不</w:t>
      </w:r>
      <w:r>
        <w:rPr/>
        <w:t> 进行资本公积转增股本，该项利润分配方案尚需股东大会审议通过。</w:t>
      </w:r>
    </w:p>
    <w:p>
      <w:pPr>
        <w:pStyle w:val="Heading5"/>
        <w:spacing w:line="240" w:lineRule="auto" w:before="35"/>
        <w:ind w:left="708" w:right="6194"/>
        <w:jc w:val="left"/>
        <w:rPr>
          <w:b w:val="0"/>
          <w:bCs w:val="0"/>
        </w:rPr>
      </w:pPr>
      <w:r>
        <w:rPr>
          <w:rFonts w:ascii="Arial" w:hAnsi="Arial" w:cs="Arial" w:eastAsia="Arial" w:hint="default"/>
        </w:rPr>
        <w:t>30.</w:t>
      </w:r>
      <w:r>
        <w:rPr>
          <w:rFonts w:ascii="Arial" w:hAnsi="Arial" w:cs="Arial" w:eastAsia="Arial" w:hint="default"/>
          <w:spacing w:val="17"/>
        </w:rPr>
        <w:t> </w:t>
      </w:r>
      <w:r>
        <w:rPr/>
        <w:t>未分配利润</w:t>
      </w:r>
      <w:r>
        <w:rPr>
          <w:b w:val="0"/>
          <w:bCs w:val="0"/>
        </w:rPr>
      </w:r>
    </w:p>
    <w:p>
      <w:pPr>
        <w:spacing w:line="240" w:lineRule="auto" w:before="1"/>
        <w:rPr>
          <w:rFonts w:ascii="宋体" w:hAnsi="宋体" w:cs="宋体" w:eastAsia="宋体" w:hint="default"/>
          <w:b/>
          <w:bCs/>
          <w:sz w:val="14"/>
          <w:szCs w:val="14"/>
        </w:rPr>
      </w:pPr>
    </w:p>
    <w:p>
      <w:pPr>
        <w:spacing w:line="3588" w:lineRule="exact"/>
        <w:ind w:left="260"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35.75pt;height:179.4pt;mso-position-horizontal-relative:char;mso-position-vertical-relative:line" coordorigin="0,0" coordsize="8715,3588">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50"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2920;height:2" coordorigin="2896,7" coordsize="2920,2">
              <v:shape style="position:absolute;left:2896;top:7;width:2920;height:2" coordorigin="2896,7" coordsize="2920,0" path="m2896,7l5815,7e" filled="false" stroked="true" strokeweight=".72pt" strokecolor="#000000">
                <v:path arrowok="t"/>
              </v:shape>
            </v:group>
            <v:group style="position:absolute;left:2896;top:36;width:2920;height:2" coordorigin="2896,36" coordsize="2920,2">
              <v:shape style="position:absolute;left:2896;top:36;width:2920;height:2" coordorigin="2896,36" coordsize="2920,0" path="m2896,36l5815,36e" filled="false" stroked="true" strokeweight=".72pt" strokecolor="#000000">
                <v:path arrowok="t"/>
              </v:shape>
              <v:shape style="position:absolute;left:5815;top:43;width:10;height:2" type="#_x0000_t75" stroked="false">
                <v:imagedata r:id="rId50" o:title=""/>
              </v:shape>
            </v:group>
            <v:group style="position:absolute;left:5815;top:7;width:44;height:2" coordorigin="5815,7" coordsize="44,2">
              <v:shape style="position:absolute;left:5815;top:7;width:44;height:2" coordorigin="5815,7" coordsize="44,0" path="m5815,7l5858,7e" filled="false" stroked="true" strokeweight=".72pt" strokecolor="#000000">
                <v:path arrowok="t"/>
              </v:shape>
            </v:group>
            <v:group style="position:absolute;left:5815;top:36;width:44;height:2" coordorigin="5815,36" coordsize="44,2">
              <v:shape style="position:absolute;left:5815;top:36;width:44;height:2" coordorigin="5815,36" coordsize="44,0" path="m5815,36l5858,36e" filled="false" stroked="true" strokeweight=".72pt" strokecolor="#000000">
                <v:path arrowok="t"/>
              </v:shape>
            </v:group>
            <v:group style="position:absolute;left:5858;top:7;width:2835;height:2" coordorigin="5858,7" coordsize="2835,2">
              <v:shape style="position:absolute;left:5858;top:7;width:2835;height:2" coordorigin="5858,7" coordsize="2835,0" path="m5858,7l8693,7e" filled="false" stroked="true" strokeweight=".72pt" strokecolor="#000000">
                <v:path arrowok="t"/>
              </v:shape>
            </v:group>
            <v:group style="position:absolute;left:5858;top:36;width:2835;height:2" coordorigin="5858,36" coordsize="2835,2">
              <v:shape style="position:absolute;left:5858;top:36;width:2835;height:2" coordorigin="5858,36" coordsize="2835,0" path="m5858,36l8693,36e" filled="false" stroked="true" strokeweight=".72pt" strokecolor="#000000">
                <v:path arrowok="t"/>
              </v:shape>
              <v:shape style="position:absolute;left:2839;top:32;width:2999;height:366" type="#_x0000_t75" stroked="false">
                <v:imagedata r:id="rId186" o:title=""/>
              </v:shape>
            </v:group>
            <v:group style="position:absolute;left:7;top:3581;width:2846;height:2" coordorigin="7,3581" coordsize="2846,2">
              <v:shape style="position:absolute;left:7;top:3581;width:2846;height:2" coordorigin="7,3581" coordsize="2846,0" path="m7,3581l2852,3581e" filled="false" stroked="true" strokeweight=".72pt" strokecolor="#000000">
                <v:path arrowok="t"/>
              </v:shape>
            </v:group>
            <v:group style="position:absolute;left:7;top:3552;width:2846;height:2" coordorigin="7,3552" coordsize="2846,2">
              <v:shape style="position:absolute;left:7;top:3552;width:2846;height:2" coordorigin="7,3552" coordsize="2846,0" path="m7,3552l2852,3552e" filled="false" stroked="true" strokeweight=".72pt" strokecolor="#000000">
                <v:path arrowok="t"/>
              </v:shape>
            </v:group>
            <v:group style="position:absolute;left:2852;top:3552;width:44;height:2" coordorigin="2852,3552" coordsize="44,2">
              <v:shape style="position:absolute;left:2852;top:3552;width:44;height:2" coordorigin="2852,3552" coordsize="44,0" path="m2852,3552l2896,3552e" filled="false" stroked="true" strokeweight=".72pt" strokecolor="#000000">
                <v:path arrowok="t"/>
              </v:shape>
            </v:group>
            <v:group style="position:absolute;left:2852;top:3581;width:2963;height:2" coordorigin="2852,3581" coordsize="2963,2">
              <v:shape style="position:absolute;left:2852;top:3581;width:2963;height:2" coordorigin="2852,3581" coordsize="2963,0" path="m2852,3581l5815,3581e" filled="false" stroked="true" strokeweight=".72pt" strokecolor="#000000">
                <v:path arrowok="t"/>
              </v:shape>
            </v:group>
            <v:group style="position:absolute;left:2896;top:3552;width:2920;height:2" coordorigin="2896,3552" coordsize="2920,2">
              <v:shape style="position:absolute;left:2896;top:3552;width:2920;height:2" coordorigin="2896,3552" coordsize="2920,0" path="m2896,3552l5815,3552e" filled="false" stroked="true" strokeweight=".72pt" strokecolor="#000000">
                <v:path arrowok="t"/>
              </v:shape>
              <v:shape style="position:absolute;left:2;top:372;width:8712;height:3173" type="#_x0000_t75" stroked="false">
                <v:imagedata r:id="rId187" o:title=""/>
              </v:shape>
            </v:group>
            <v:group style="position:absolute;left:5815;top:3552;width:44;height:2" coordorigin="5815,3552" coordsize="44,2">
              <v:shape style="position:absolute;left:5815;top:3552;width:44;height:2" coordorigin="5815,3552" coordsize="44,0" path="m5815,3552l5858,3552e" filled="false" stroked="true" strokeweight=".72pt" strokecolor="#000000">
                <v:path arrowok="t"/>
              </v:shape>
            </v:group>
            <v:group style="position:absolute;left:5815;top:3581;width:2885;height:2" coordorigin="5815,3581" coordsize="2885,2">
              <v:shape style="position:absolute;left:5815;top:3581;width:2885;height:2" coordorigin="5815,3581" coordsize="2885,0" path="m5815,3581l8700,3581e" filled="false" stroked="true" strokeweight=".72pt" strokecolor="#000000">
                <v:path arrowok="t"/>
              </v:shape>
            </v:group>
            <v:group style="position:absolute;left:5858;top:3552;width:2842;height:2" coordorigin="5858,3552" coordsize="2842,2">
              <v:shape style="position:absolute;left:5858;top:3552;width:2842;height:2" coordorigin="5858,3552" coordsize="2842,0" path="m5858,3552l8700,3552e" filled="false" stroked="true" strokeweight=".72pt" strokecolor="#000000">
                <v:path arrowok="t"/>
              </v:shape>
              <v:shape style="position:absolute;left:130;top:75;width:2601;height:3357" type="#_x0000_t202" filled="false" stroked="false">
                <v:textbox inset="0,0,0,0">
                  <w:txbxContent>
                    <w:p>
                      <w:pPr>
                        <w:spacing w:line="200" w:lineRule="exact" w:before="0"/>
                        <w:ind w:left="1108"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319" w:lineRule="auto" w:before="87"/>
                        <w:ind w:left="0" w:right="0" w:firstLine="0"/>
                        <w:jc w:val="left"/>
                        <w:rPr>
                          <w:rFonts w:ascii="宋体" w:hAnsi="宋体" w:cs="宋体" w:eastAsia="宋体" w:hint="default"/>
                          <w:sz w:val="20"/>
                          <w:szCs w:val="20"/>
                        </w:rPr>
                      </w:pPr>
                      <w:r>
                        <w:rPr>
                          <w:rFonts w:ascii="宋体" w:hAnsi="宋体" w:cs="宋体" w:eastAsia="宋体" w:hint="default"/>
                          <w:sz w:val="20"/>
                          <w:szCs w:val="20"/>
                        </w:rPr>
                        <w:t>调整前上年末未分配利润</w:t>
                      </w:r>
                      <w:r>
                        <w:rPr>
                          <w:rFonts w:ascii="宋体" w:hAnsi="宋体" w:cs="宋体" w:eastAsia="宋体" w:hint="default"/>
                          <w:w w:val="100"/>
                          <w:sz w:val="20"/>
                          <w:szCs w:val="20"/>
                        </w:rPr>
                        <w:t> </w:t>
                      </w:r>
                      <w:r>
                        <w:rPr>
                          <w:rFonts w:ascii="宋体" w:hAnsi="宋体" w:cs="宋体" w:eastAsia="宋体" w:hint="default"/>
                          <w:spacing w:val="-1"/>
                          <w:sz w:val="20"/>
                          <w:szCs w:val="20"/>
                        </w:rPr>
                        <w:t>调整年初未分配利润合计余额</w:t>
                      </w:r>
                    </w:p>
                    <w:p>
                      <w:pPr>
                        <w:spacing w:line="205"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（调增</w:t>
                      </w:r>
                      <w:r>
                        <w:rPr>
                          <w:rFonts w:ascii="Arial" w:hAnsi="Arial" w:cs="Arial" w:eastAsia="Arial" w:hint="default"/>
                          <w:sz w:val="20"/>
                          <w:szCs w:val="20"/>
                        </w:rPr>
                        <w:t>+</w:t>
                      </w:r>
                      <w:r>
                        <w:rPr>
                          <w:rFonts w:ascii="宋体" w:hAnsi="宋体" w:cs="宋体" w:eastAsia="宋体" w:hint="default"/>
                          <w:sz w:val="20"/>
                          <w:szCs w:val="20"/>
                        </w:rPr>
                        <w:t>，调减</w:t>
                      </w:r>
                      <w:r>
                        <w:rPr>
                          <w:rFonts w:ascii="Arial" w:hAnsi="Arial" w:cs="Arial" w:eastAsia="Arial" w:hint="default"/>
                          <w:sz w:val="20"/>
                          <w:szCs w:val="20"/>
                        </w:rPr>
                        <w:t>-</w:t>
                      </w:r>
                      <w:r>
                        <w:rPr>
                          <w:rFonts w:ascii="宋体" w:hAnsi="宋体" w:cs="宋体" w:eastAsia="宋体" w:hint="default"/>
                          <w:sz w:val="20"/>
                          <w:szCs w:val="20"/>
                        </w:rPr>
                        <w:t>）</w:t>
                      </w:r>
                    </w:p>
                    <w:p>
                      <w:pPr>
                        <w:spacing w:line="321" w:lineRule="auto"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调整后年初未分配利润</w:t>
                      </w:r>
                      <w:r>
                        <w:rPr>
                          <w:rFonts w:ascii="宋体" w:hAnsi="宋体" w:cs="宋体" w:eastAsia="宋体" w:hint="default"/>
                          <w:w w:val="100"/>
                          <w:sz w:val="20"/>
                          <w:szCs w:val="20"/>
                        </w:rPr>
                        <w:t> </w:t>
                      </w:r>
                      <w:r>
                        <w:rPr>
                          <w:rFonts w:ascii="宋体" w:hAnsi="宋体" w:cs="宋体" w:eastAsia="宋体" w:hint="default"/>
                          <w:spacing w:val="-1"/>
                          <w:sz w:val="20"/>
                          <w:szCs w:val="20"/>
                        </w:rPr>
                        <w:t>加：本年归属于母公司所有者</w:t>
                      </w:r>
                    </w:p>
                    <w:p>
                      <w:pPr>
                        <w:spacing w:line="191" w:lineRule="exact" w:before="0"/>
                        <w:ind w:left="399" w:right="0" w:firstLine="0"/>
                        <w:jc w:val="left"/>
                        <w:rPr>
                          <w:rFonts w:ascii="宋体" w:hAnsi="宋体" w:cs="宋体" w:eastAsia="宋体" w:hint="default"/>
                          <w:sz w:val="20"/>
                          <w:szCs w:val="20"/>
                        </w:rPr>
                      </w:pPr>
                      <w:r>
                        <w:rPr>
                          <w:rFonts w:ascii="宋体" w:hAnsi="宋体" w:cs="宋体" w:eastAsia="宋体" w:hint="default"/>
                          <w:sz w:val="20"/>
                          <w:szCs w:val="20"/>
                        </w:rPr>
                        <w:t>的净利润</w:t>
                      </w:r>
                    </w:p>
                    <w:p>
                      <w:pPr>
                        <w:spacing w:line="321" w:lineRule="auto" w:before="7"/>
                        <w:ind w:left="0" w:right="596" w:firstLine="399"/>
                        <w:jc w:val="left"/>
                        <w:rPr>
                          <w:rFonts w:ascii="宋体" w:hAnsi="宋体" w:cs="宋体" w:eastAsia="宋体" w:hint="default"/>
                          <w:sz w:val="20"/>
                          <w:szCs w:val="20"/>
                        </w:rPr>
                      </w:pPr>
                      <w:r>
                        <w:rPr>
                          <w:rFonts w:ascii="宋体" w:hAnsi="宋体" w:cs="宋体" w:eastAsia="宋体" w:hint="default"/>
                          <w:sz w:val="20"/>
                          <w:szCs w:val="20"/>
                        </w:rPr>
                        <w:t>其他增加</w:t>
                      </w:r>
                      <w:r>
                        <w:rPr>
                          <w:rFonts w:ascii="宋体" w:hAnsi="宋体" w:cs="宋体" w:eastAsia="宋体" w:hint="default"/>
                          <w:w w:val="100"/>
                          <w:sz w:val="20"/>
                          <w:szCs w:val="20"/>
                        </w:rPr>
                        <w:t> </w:t>
                      </w:r>
                      <w:r>
                        <w:rPr>
                          <w:rFonts w:ascii="宋体" w:hAnsi="宋体" w:cs="宋体" w:eastAsia="宋体" w:hint="default"/>
                          <w:sz w:val="20"/>
                          <w:szCs w:val="20"/>
                        </w:rPr>
                        <w:t>减：提取法定盈余公积</w:t>
                      </w:r>
                    </w:p>
                    <w:p>
                      <w:pPr>
                        <w:spacing w:before="20"/>
                        <w:ind w:left="399" w:right="0" w:firstLine="0"/>
                        <w:jc w:val="left"/>
                        <w:rPr>
                          <w:rFonts w:ascii="宋体" w:hAnsi="宋体" w:cs="宋体" w:eastAsia="宋体" w:hint="default"/>
                          <w:sz w:val="20"/>
                          <w:szCs w:val="20"/>
                        </w:rPr>
                      </w:pPr>
                      <w:r>
                        <w:rPr>
                          <w:rFonts w:ascii="宋体" w:hAnsi="宋体" w:cs="宋体" w:eastAsia="宋体" w:hint="default"/>
                          <w:sz w:val="20"/>
                          <w:szCs w:val="20"/>
                        </w:rPr>
                        <w:t>提取任意盈余公积</w:t>
                      </w:r>
                    </w:p>
                    <w:p>
                      <w:pPr>
                        <w:spacing w:before="87"/>
                        <w:ind w:left="399" w:right="0" w:firstLine="0"/>
                        <w:jc w:val="left"/>
                        <w:rPr>
                          <w:rFonts w:ascii="宋体" w:hAnsi="宋体" w:cs="宋体" w:eastAsia="宋体" w:hint="default"/>
                          <w:sz w:val="20"/>
                          <w:szCs w:val="20"/>
                        </w:rPr>
                      </w:pPr>
                      <w:r>
                        <w:rPr>
                          <w:rFonts w:ascii="宋体" w:hAnsi="宋体" w:cs="宋体" w:eastAsia="宋体" w:hint="default"/>
                          <w:sz w:val="20"/>
                          <w:szCs w:val="20"/>
                        </w:rPr>
                        <w:t>提取一般风险准备</w:t>
                      </w:r>
                    </w:p>
                  </w:txbxContent>
                </v:textbox>
                <w10:wrap type="none"/>
              </v:shape>
              <v:shape style="position:absolute;left:3938;top:75;width:1774;height:65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line="240" w:lineRule="auto" w:before="5"/>
                        <w:rPr>
                          <w:rFonts w:ascii="宋体" w:hAnsi="宋体" w:cs="宋体" w:eastAsia="宋体" w:hint="default"/>
                          <w:b/>
                          <w:bCs/>
                          <w:sz w:val="17"/>
                          <w:szCs w:val="17"/>
                        </w:rPr>
                      </w:pPr>
                    </w:p>
                    <w:p>
                      <w:pPr>
                        <w:spacing w:line="226" w:lineRule="exact" w:before="0"/>
                        <w:ind w:left="382" w:right="0" w:firstLine="0"/>
                        <w:jc w:val="left"/>
                        <w:rPr>
                          <w:rFonts w:ascii="Arial" w:hAnsi="Arial" w:cs="Arial" w:eastAsia="Arial" w:hint="default"/>
                          <w:sz w:val="20"/>
                          <w:szCs w:val="20"/>
                        </w:rPr>
                      </w:pPr>
                      <w:r>
                        <w:rPr>
                          <w:rFonts w:ascii="Arial"/>
                          <w:spacing w:val="-1"/>
                          <w:sz w:val="20"/>
                        </w:rPr>
                        <w:t>281,100,499.02</w:t>
                      </w:r>
                    </w:p>
                  </w:txbxContent>
                </v:textbox>
                <w10:wrap type="none"/>
              </v:shape>
              <v:shape style="position:absolute;left:6859;top:75;width:1733;height:59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p>
                      <w:pPr>
                        <w:spacing w:line="226" w:lineRule="exact" w:before="172"/>
                        <w:ind w:left="341" w:right="0" w:firstLine="0"/>
                        <w:jc w:val="left"/>
                        <w:rPr>
                          <w:rFonts w:ascii="Arial" w:hAnsi="Arial" w:cs="Arial" w:eastAsia="Arial" w:hint="default"/>
                          <w:sz w:val="20"/>
                          <w:szCs w:val="20"/>
                        </w:rPr>
                      </w:pPr>
                      <w:r>
                        <w:rPr>
                          <w:rFonts w:ascii="Arial"/>
                          <w:spacing w:val="-1"/>
                          <w:sz w:val="20"/>
                        </w:rPr>
                        <w:t>150,522,272.45</w:t>
                      </w:r>
                    </w:p>
                  </w:txbxContent>
                </v:textbox>
                <w10:wrap type="none"/>
              </v:shape>
              <v:shape style="position:absolute;left:4321;top:1406;width:1391;height:585"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281,100,499.02</w:t>
                      </w:r>
                    </w:p>
                    <w:p>
                      <w:pPr>
                        <w:spacing w:line="226" w:lineRule="exact" w:before="154"/>
                        <w:ind w:left="0" w:right="0" w:firstLine="0"/>
                        <w:jc w:val="left"/>
                        <w:rPr>
                          <w:rFonts w:ascii="Arial" w:hAnsi="Arial" w:cs="Arial" w:eastAsia="Arial" w:hint="default"/>
                          <w:sz w:val="20"/>
                          <w:szCs w:val="20"/>
                        </w:rPr>
                      </w:pPr>
                      <w:r>
                        <w:rPr>
                          <w:rFonts w:ascii="Arial"/>
                          <w:spacing w:val="-1"/>
                          <w:sz w:val="20"/>
                        </w:rPr>
                        <w:t>163,026,584.07</w:t>
                      </w:r>
                    </w:p>
                  </w:txbxContent>
                </v:textbox>
                <w10:wrap type="none"/>
              </v:shape>
              <v:shape style="position:absolute;left:7201;top:1351;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150,522,272.45</w:t>
                      </w:r>
                    </w:p>
                  </w:txbxContent>
                </v:textbox>
                <w10:wrap type="none"/>
              </v:shape>
              <v:shape style="position:absolute;left:7201;top:1790;width:1391;height:640"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164,253,659.27</w:t>
                      </w:r>
                    </w:p>
                    <w:p>
                      <w:pPr>
                        <w:spacing w:line="240" w:lineRule="auto" w:before="0"/>
                        <w:rPr>
                          <w:rFonts w:ascii="宋体" w:hAnsi="宋体" w:cs="宋体" w:eastAsia="宋体" w:hint="default"/>
                          <w:b/>
                          <w:bCs/>
                          <w:sz w:val="16"/>
                          <w:szCs w:val="16"/>
                        </w:rPr>
                      </w:pPr>
                    </w:p>
                    <w:p>
                      <w:pPr>
                        <w:spacing w:line="226" w:lineRule="exact" w:before="0"/>
                        <w:ind w:left="500" w:right="0" w:firstLine="0"/>
                        <w:jc w:val="left"/>
                        <w:rPr>
                          <w:rFonts w:ascii="Arial" w:hAnsi="Arial" w:cs="Arial" w:eastAsia="Arial" w:hint="default"/>
                          <w:sz w:val="20"/>
                          <w:szCs w:val="20"/>
                        </w:rPr>
                      </w:pPr>
                      <w:r>
                        <w:rPr>
                          <w:rFonts w:ascii="Arial"/>
                          <w:spacing w:val="-1"/>
                          <w:sz w:val="20"/>
                        </w:rPr>
                        <w:t>10,524.42</w:t>
                      </w:r>
                    </w:p>
                  </w:txbxContent>
                </v:textbox>
                <w10:wrap type="none"/>
              </v:shape>
              <v:shape style="position:absolute;left:4433;top:2635;width:1279;height:551"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16,368,097.42</w:t>
                      </w:r>
                    </w:p>
                    <w:p>
                      <w:pPr>
                        <w:spacing w:line="226" w:lineRule="exact" w:before="120"/>
                        <w:ind w:left="0" w:right="0" w:firstLine="0"/>
                        <w:jc w:val="left"/>
                        <w:rPr>
                          <w:rFonts w:ascii="Arial" w:hAnsi="Arial" w:cs="Arial" w:eastAsia="Arial" w:hint="default"/>
                          <w:sz w:val="20"/>
                          <w:szCs w:val="20"/>
                        </w:rPr>
                      </w:pPr>
                      <w:r>
                        <w:rPr>
                          <w:rFonts w:ascii="Arial"/>
                          <w:spacing w:val="-1"/>
                          <w:sz w:val="20"/>
                        </w:rPr>
                        <w:t>16,368,097.42</w:t>
                      </w:r>
                    </w:p>
                  </w:txbxContent>
                </v:textbox>
                <w10:wrap type="none"/>
              </v:shape>
              <v:shape style="position:absolute;left:7313;top:2580;width:1279;height:551"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16,842,978.56</w:t>
                      </w:r>
                    </w:p>
                    <w:p>
                      <w:pPr>
                        <w:spacing w:line="226" w:lineRule="exact" w:before="120"/>
                        <w:ind w:left="0" w:right="0" w:firstLine="0"/>
                        <w:jc w:val="left"/>
                        <w:rPr>
                          <w:rFonts w:ascii="Arial" w:hAnsi="Arial" w:cs="Arial" w:eastAsia="Arial" w:hint="default"/>
                          <w:sz w:val="20"/>
                          <w:szCs w:val="20"/>
                        </w:rPr>
                      </w:pPr>
                      <w:r>
                        <w:rPr>
                          <w:rFonts w:ascii="Arial"/>
                          <w:spacing w:val="-1"/>
                          <w:sz w:val="20"/>
                        </w:rPr>
                        <w:t>16,842,978.56</w:t>
                      </w:r>
                    </w:p>
                  </w:txbxContent>
                </v:textbox>
                <w10:wrap type="none"/>
              </v:shape>
            </v:group>
          </v:group>
        </w:pict>
      </w:r>
      <w:r>
        <w:rPr>
          <w:rFonts w:ascii="宋体" w:hAnsi="宋体" w:cs="宋体" w:eastAsia="宋体" w:hint="default"/>
          <w:position w:val="-71"/>
          <w:sz w:val="20"/>
          <w:szCs w:val="20"/>
        </w:rPr>
      </w:r>
    </w:p>
    <w:p>
      <w:pPr>
        <w:spacing w:after="0" w:line="3588" w:lineRule="exact"/>
        <w:rPr>
          <w:rFonts w:ascii="宋体" w:hAnsi="宋体" w:cs="宋体" w:eastAsia="宋体" w:hint="default"/>
          <w:sz w:val="20"/>
          <w:szCs w:val="20"/>
        </w:rPr>
        <w:sectPr>
          <w:pgSz w:w="11910" w:h="16840"/>
          <w:pgMar w:header="747" w:footer="727" w:top="980" w:bottom="920" w:left="1220" w:right="1060"/>
        </w:sectPr>
      </w:pPr>
    </w:p>
    <w:p>
      <w:pPr>
        <w:spacing w:line="240" w:lineRule="auto" w:before="0"/>
        <w:rPr>
          <w:rFonts w:ascii="宋体" w:hAnsi="宋体" w:cs="宋体" w:eastAsia="宋体" w:hint="default"/>
          <w:b/>
          <w:bCs/>
          <w:sz w:val="20"/>
          <w:szCs w:val="20"/>
        </w:rPr>
      </w:pPr>
      <w:r>
        <w:rPr/>
        <w:pict>
          <v:group style="position:absolute;margin-left:74.160004pt;margin-top:666.779663pt;width:435.6pt;height:81pt;mso-position-horizontal-relative:page;mso-position-vertical-relative:page;z-index:-619336" coordorigin="1483,13336" coordsize="8712,1620">
            <v:shape style="position:absolute;left:4333;top:13352;width:10;height:2" type="#_x0000_t75" stroked="false">
              <v:imagedata r:id="rId50" o:title=""/>
            </v:shape>
            <v:shape style="position:absolute;left:7296;top:13352;width:10;height:2" type="#_x0000_t75" stroked="false">
              <v:imagedata r:id="rId50" o:title=""/>
            </v:shape>
            <v:shape style="position:absolute;left:4314;top:13336;width:3011;height:298" type="#_x0000_t75" stroked="false">
              <v:imagedata r:id="rId188" o:title=""/>
            </v:shape>
            <v:shape style="position:absolute;left:1483;top:13595;width:8712;height:1361" type="#_x0000_t75" stroked="false">
              <v:imagedata r:id="rId189" o:title=""/>
            </v:shape>
            <w10:wrap type="none"/>
          </v:group>
        </w:pict>
      </w:r>
    </w:p>
    <w:p>
      <w:pPr>
        <w:spacing w:line="240" w:lineRule="auto" w:before="6"/>
        <w:rPr>
          <w:rFonts w:ascii="宋体" w:hAnsi="宋体" w:cs="宋体" w:eastAsia="宋体" w:hint="default"/>
          <w:b/>
          <w:bCs/>
          <w:sz w:val="14"/>
          <w:szCs w:val="14"/>
        </w:rPr>
      </w:pPr>
    </w:p>
    <w:p>
      <w:pPr>
        <w:spacing w:line="1479" w:lineRule="exact"/>
        <w:ind w:left="260"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35.5pt;height:74pt;mso-position-horizontal-relative:char;mso-position-vertical-relative:line" coordorigin="0,0" coordsize="8710,1480">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24"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2920;height:2" coordorigin="2896,7" coordsize="2920,2">
              <v:shape style="position:absolute;left:2896;top:7;width:2920;height:2" coordorigin="2896,7" coordsize="2920,0" path="m2896,7l5815,7e" filled="false" stroked="true" strokeweight=".72pt" strokecolor="#000000">
                <v:path arrowok="t"/>
              </v:shape>
            </v:group>
            <v:group style="position:absolute;left:2896;top:36;width:2920;height:2" coordorigin="2896,36" coordsize="2920,2">
              <v:shape style="position:absolute;left:2896;top:36;width:2920;height:2" coordorigin="2896,36" coordsize="2920,0" path="m2896,36l5815,36e" filled="false" stroked="true" strokeweight=".72pt" strokecolor="#000000">
                <v:path arrowok="t"/>
              </v:shape>
              <v:shape style="position:absolute;left:5815;top:43;width:10;height:2" type="#_x0000_t75" stroked="false">
                <v:imagedata r:id="rId24" o:title=""/>
              </v:shape>
            </v:group>
            <v:group style="position:absolute;left:5815;top:7;width:44;height:2" coordorigin="5815,7" coordsize="44,2">
              <v:shape style="position:absolute;left:5815;top:7;width:44;height:2" coordorigin="5815,7" coordsize="44,0" path="m5815,7l5858,7e" filled="false" stroked="true" strokeweight=".72pt" strokecolor="#000000">
                <v:path arrowok="t"/>
              </v:shape>
            </v:group>
            <v:group style="position:absolute;left:5815;top:36;width:44;height:2" coordorigin="5815,36" coordsize="44,2">
              <v:shape style="position:absolute;left:5815;top:36;width:44;height:2" coordorigin="5815,36" coordsize="44,0" path="m5815,36l5858,36e" filled="false" stroked="true" strokeweight=".72pt" strokecolor="#000000">
                <v:path arrowok="t"/>
              </v:shape>
            </v:group>
            <v:group style="position:absolute;left:5858;top:7;width:2835;height:2" coordorigin="5858,7" coordsize="2835,2">
              <v:shape style="position:absolute;left:5858;top:7;width:2835;height:2" coordorigin="5858,7" coordsize="2835,0" path="m5858,7l8693,7e" filled="false" stroked="true" strokeweight=".72pt" strokecolor="#000000">
                <v:path arrowok="t"/>
              </v:shape>
            </v:group>
            <v:group style="position:absolute;left:5858;top:36;width:2835;height:2" coordorigin="5858,36" coordsize="2835,2">
              <v:shape style="position:absolute;left:5858;top:36;width:2835;height:2" coordorigin="5858,36" coordsize="2835,0" path="m5858,36l8693,36e" filled="false" stroked="true" strokeweight=".72pt" strokecolor="#000000">
                <v:path arrowok="t"/>
              </v:shape>
              <v:shape style="position:absolute;left:2839;top:32;width:2999;height:366" type="#_x0000_t75" stroked="false">
                <v:imagedata r:id="rId190" o:title=""/>
              </v:shape>
            </v:group>
            <v:group style="position:absolute;left:7;top:1472;width:2846;height:2" coordorigin="7,1472" coordsize="2846,2">
              <v:shape style="position:absolute;left:7;top:1472;width:2846;height:2" coordorigin="7,1472" coordsize="2846,0" path="m7,1472l2852,1472e" filled="false" stroked="true" strokeweight=".72pt" strokecolor="#000000">
                <v:path arrowok="t"/>
              </v:shape>
            </v:group>
            <v:group style="position:absolute;left:7;top:1444;width:2846;height:2" coordorigin="7,1444" coordsize="2846,2">
              <v:shape style="position:absolute;left:7;top:1444;width:2846;height:2" coordorigin="7,1444" coordsize="2846,0" path="m7,1444l2852,1444e" filled="false" stroked="true" strokeweight=".72pt" strokecolor="#000000">
                <v:path arrowok="t"/>
              </v:shape>
            </v:group>
            <v:group style="position:absolute;left:2852;top:1444;width:44;height:2" coordorigin="2852,1444" coordsize="44,2">
              <v:shape style="position:absolute;left:2852;top:1444;width:44;height:2" coordorigin="2852,1444" coordsize="44,0" path="m2852,1444l2896,1444e" filled="false" stroked="true" strokeweight=".72pt" strokecolor="#000000">
                <v:path arrowok="t"/>
              </v:shape>
            </v:group>
            <v:group style="position:absolute;left:2852;top:1472;width:2963;height:2" coordorigin="2852,1472" coordsize="2963,2">
              <v:shape style="position:absolute;left:2852;top:1472;width:2963;height:2" coordorigin="2852,1472" coordsize="2963,0" path="m2852,1472l5815,1472e" filled="false" stroked="true" strokeweight=".72pt" strokecolor="#000000">
                <v:path arrowok="t"/>
              </v:shape>
            </v:group>
            <v:group style="position:absolute;left:2896;top:1444;width:2920;height:2" coordorigin="2896,1444" coordsize="2920,2">
              <v:shape style="position:absolute;left:2896;top:1444;width:2920;height:2" coordorigin="2896,1444" coordsize="2920,0" path="m2896,1444l5815,1444e" filled="false" stroked="true" strokeweight=".72pt" strokecolor="#000000">
                <v:path arrowok="t"/>
              </v:shape>
              <v:shape style="position:absolute;left:2;top:371;width:8707;height:1066" type="#_x0000_t75" stroked="false">
                <v:imagedata r:id="rId191" o:title=""/>
              </v:shape>
            </v:group>
            <v:group style="position:absolute;left:5815;top:1444;width:44;height:2" coordorigin="5815,1444" coordsize="44,2">
              <v:shape style="position:absolute;left:5815;top:1444;width:44;height:2" coordorigin="5815,1444" coordsize="44,0" path="m5815,1444l5858,1444e" filled="false" stroked="true" strokeweight=".72pt" strokecolor="#000000">
                <v:path arrowok="t"/>
              </v:shape>
            </v:group>
            <v:group style="position:absolute;left:5815;top:1472;width:2885;height:2" coordorigin="5815,1472" coordsize="2885,2">
              <v:shape style="position:absolute;left:5815;top:1472;width:2885;height:2" coordorigin="5815,1472" coordsize="2885,0" path="m5815,1472l8700,1472e" filled="false" stroked="true" strokeweight=".72pt" strokecolor="#000000">
                <v:path arrowok="t"/>
              </v:shape>
            </v:group>
            <v:group style="position:absolute;left:5858;top:1444;width:2842;height:2" coordorigin="5858,1444" coordsize="2842,2">
              <v:shape style="position:absolute;left:5858;top:1444;width:2842;height:2" coordorigin="5858,1444" coordsize="2842,0" path="m5858,1444l8700,1444e" filled="false" stroked="true" strokeweight=".72pt" strokecolor="#000000">
                <v:path arrowok="t"/>
              </v:shape>
              <v:shape style="position:absolute;left:130;top:75;width:2402;height:1250" type="#_x0000_t202" filled="false" stroked="false">
                <v:textbox inset="0,0,0,0">
                  <w:txbxContent>
                    <w:p>
                      <w:pPr>
                        <w:spacing w:line="200" w:lineRule="exact" w:before="0"/>
                        <w:ind w:left="399" w:right="0" w:firstLine="0"/>
                        <w:jc w:val="left"/>
                        <w:rPr>
                          <w:rFonts w:ascii="宋体" w:hAnsi="宋体" w:cs="宋体" w:eastAsia="宋体" w:hint="default"/>
                          <w:sz w:val="20"/>
                          <w:szCs w:val="20"/>
                        </w:rPr>
                      </w:pPr>
                      <w:r>
                        <w:rPr>
                          <w:rFonts w:ascii="宋体" w:hAnsi="宋体" w:cs="宋体" w:eastAsia="宋体" w:hint="default"/>
                          <w:sz w:val="20"/>
                          <w:szCs w:val="20"/>
                        </w:rPr>
                        <w:t>应付普通股股利</w:t>
                      </w:r>
                    </w:p>
                    <w:p>
                      <w:pPr>
                        <w:spacing w:line="319" w:lineRule="auto" w:before="87"/>
                        <w:ind w:left="399" w:right="0" w:firstLine="0"/>
                        <w:jc w:val="left"/>
                        <w:rPr>
                          <w:rFonts w:ascii="宋体" w:hAnsi="宋体" w:cs="宋体" w:eastAsia="宋体" w:hint="default"/>
                          <w:sz w:val="20"/>
                          <w:szCs w:val="20"/>
                        </w:rPr>
                      </w:pPr>
                      <w:r>
                        <w:rPr>
                          <w:rFonts w:ascii="宋体" w:hAnsi="宋体" w:cs="宋体" w:eastAsia="宋体" w:hint="default"/>
                          <w:spacing w:val="-1"/>
                          <w:sz w:val="20"/>
                          <w:szCs w:val="20"/>
                        </w:rPr>
                        <w:t>转作股本的普通股股利</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其他减少</w:t>
                      </w:r>
                    </w:p>
                    <w:p>
                      <w:pPr>
                        <w:spacing w:before="22"/>
                        <w:ind w:left="0" w:right="0" w:firstLine="0"/>
                        <w:jc w:val="left"/>
                        <w:rPr>
                          <w:rFonts w:ascii="宋体" w:hAnsi="宋体" w:cs="宋体" w:eastAsia="宋体" w:hint="default"/>
                          <w:sz w:val="20"/>
                          <w:szCs w:val="20"/>
                        </w:rPr>
                      </w:pPr>
                      <w:r>
                        <w:rPr>
                          <w:rFonts w:ascii="宋体" w:hAnsi="宋体" w:cs="宋体" w:eastAsia="宋体" w:hint="default"/>
                          <w:sz w:val="20"/>
                          <w:szCs w:val="20"/>
                        </w:rPr>
                        <w:t>年末未分配利润</w:t>
                      </w:r>
                    </w:p>
                  </w:txbxContent>
                </v:textbox>
                <w10:wrap type="none"/>
              </v:shape>
              <v:shape style="position:absolute;left:4321;top:177;width:1391;height:551" type="#_x0000_t202" filled="false" stroked="false">
                <v:textbox inset="0,0,0,0">
                  <w:txbxContent>
                    <w:p>
                      <w:pPr>
                        <w:spacing w:line="205" w:lineRule="exact" w:before="0"/>
                        <w:ind w:left="111" w:right="0" w:firstLine="0"/>
                        <w:jc w:val="center"/>
                        <w:rPr>
                          <w:rFonts w:ascii="Arial" w:hAnsi="Arial" w:cs="Arial" w:eastAsia="Arial" w:hint="default"/>
                          <w:sz w:val="20"/>
                          <w:szCs w:val="20"/>
                        </w:rPr>
                      </w:pPr>
                      <w:r>
                        <w:rPr>
                          <w:rFonts w:ascii="Arial"/>
                          <w:spacing w:val="-1"/>
                          <w:sz w:val="20"/>
                        </w:rPr>
                        <w:t>39,065,535.67</w:t>
                      </w:r>
                    </w:p>
                    <w:p>
                      <w:pPr>
                        <w:spacing w:line="226" w:lineRule="exact" w:before="120"/>
                        <w:ind w:left="-1" w:right="0" w:firstLine="0"/>
                        <w:jc w:val="center"/>
                        <w:rPr>
                          <w:rFonts w:ascii="Arial" w:hAnsi="Arial" w:cs="Arial" w:eastAsia="Arial" w:hint="default"/>
                          <w:sz w:val="20"/>
                          <w:szCs w:val="20"/>
                        </w:rPr>
                      </w:pPr>
                      <w:r>
                        <w:rPr>
                          <w:rFonts w:ascii="Arial"/>
                          <w:spacing w:val="-1"/>
                          <w:sz w:val="20"/>
                        </w:rPr>
                        <w:t>195,223,421.25</w:t>
                      </w:r>
                    </w:p>
                  </w:txbxContent>
                </v:textbox>
                <w10:wrap type="none"/>
              </v:shape>
              <v:shape style="position:absolute;left:4321;top:1227;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177,101,931.33</w:t>
                      </w:r>
                    </w:p>
                  </w:txbxContent>
                </v:textbox>
                <w10:wrap type="none"/>
              </v:shape>
              <v:shape style="position:absolute;left:7201;top:1172;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281,100,499.02</w:t>
                      </w:r>
                    </w:p>
                  </w:txbxContent>
                </v:textbox>
                <w10:wrap type="none"/>
              </v:shape>
            </v:group>
          </v:group>
        </w:pict>
      </w:r>
      <w:r>
        <w:rPr>
          <w:rFonts w:ascii="宋体" w:hAnsi="宋体" w:cs="宋体" w:eastAsia="宋体" w:hint="default"/>
          <w:position w:val="-29"/>
          <w:sz w:val="20"/>
          <w:szCs w:val="20"/>
        </w:rPr>
      </w:r>
    </w:p>
    <w:p>
      <w:pPr>
        <w:pStyle w:val="BodyText"/>
        <w:spacing w:line="357" w:lineRule="auto" w:before="81"/>
        <w:ind w:left="282" w:right="126" w:firstLine="480"/>
        <w:jc w:val="left"/>
      </w:pPr>
      <w:r>
        <w:rPr/>
        <w:t>根据</w:t>
      </w:r>
      <w:r>
        <w:rPr>
          <w:spacing w:val="-60"/>
        </w:rPr>
        <w:t> </w:t>
      </w:r>
      <w:r>
        <w:rPr>
          <w:spacing w:val="30"/>
        </w:rPr>
        <w:t>2009年5月8</w:t>
      </w:r>
      <w:r>
        <w:rPr>
          <w:spacing w:val="-60"/>
        </w:rPr>
        <w:t> </w:t>
      </w:r>
      <w:r>
        <w:rPr/>
        <w:t>日公司</w:t>
      </w:r>
      <w:r>
        <w:rPr>
          <w:spacing w:val="-60"/>
        </w:rPr>
        <w:t> </w:t>
      </w:r>
      <w:r>
        <w:rPr/>
        <w:t>2008</w:t>
      </w:r>
      <w:r>
        <w:rPr>
          <w:spacing w:val="-60"/>
        </w:rPr>
        <w:t> </w:t>
      </w:r>
      <w:r>
        <w:rPr>
          <w:spacing w:val="-5"/>
        </w:rPr>
        <w:t>年年度股东大会决议通过的《2008</w:t>
      </w:r>
      <w:r>
        <w:rPr>
          <w:spacing w:val="-60"/>
        </w:rPr>
        <w:t> </w:t>
      </w:r>
      <w:r>
        <w:rPr/>
        <w:t>年度利润分配预</w:t>
      </w:r>
      <w:r>
        <w:rPr/>
        <w:t> 案及资本公积转增股本方案》，公司于</w:t>
      </w:r>
      <w:r>
        <w:rPr>
          <w:spacing w:val="-64"/>
        </w:rPr>
        <w:t> </w:t>
      </w:r>
      <w:r>
        <w:rPr/>
        <w:t>2009</w:t>
      </w:r>
      <w:r>
        <w:rPr>
          <w:spacing w:val="-64"/>
        </w:rPr>
        <w:t> </w:t>
      </w:r>
      <w:r>
        <w:rPr/>
        <w:t>年</w:t>
      </w:r>
      <w:r>
        <w:rPr>
          <w:spacing w:val="-64"/>
        </w:rPr>
        <w:t> </w:t>
      </w:r>
      <w:r>
        <w:rPr/>
        <w:t>6</w:t>
      </w:r>
      <w:r>
        <w:rPr>
          <w:spacing w:val="-64"/>
        </w:rPr>
        <w:t> </w:t>
      </w:r>
      <w:r>
        <w:rPr/>
        <w:t>月实施了</w:t>
      </w:r>
      <w:r>
        <w:rPr>
          <w:spacing w:val="-64"/>
        </w:rPr>
        <w:t> </w:t>
      </w:r>
      <w:r>
        <w:rPr/>
        <w:t>2008</w:t>
      </w:r>
      <w:r>
        <w:rPr>
          <w:spacing w:val="-64"/>
        </w:rPr>
        <w:t> </w:t>
      </w:r>
      <w:r>
        <w:rPr/>
        <w:t>年度利润分配方案：以</w:t>
      </w:r>
    </w:p>
    <w:p>
      <w:pPr>
        <w:pStyle w:val="BodyText"/>
        <w:spacing w:line="240" w:lineRule="auto"/>
        <w:ind w:left="282" w:right="0"/>
        <w:jc w:val="left"/>
      </w:pPr>
      <w:r>
        <w:rPr/>
        <w:t>定向增发后股本</w:t>
      </w:r>
      <w:r>
        <w:rPr>
          <w:spacing w:val="-61"/>
        </w:rPr>
        <w:t> </w:t>
      </w:r>
      <w:r>
        <w:rPr/>
        <w:t>1,301,489,475</w:t>
      </w:r>
      <w:r>
        <w:rPr>
          <w:spacing w:val="-61"/>
        </w:rPr>
        <w:t> </w:t>
      </w:r>
      <w:r>
        <w:rPr/>
        <w:t>股为基数，每</w:t>
      </w:r>
      <w:r>
        <w:rPr>
          <w:spacing w:val="-61"/>
        </w:rPr>
        <w:t> </w:t>
      </w:r>
      <w:r>
        <w:rPr/>
        <w:t>10</w:t>
      </w:r>
      <w:r>
        <w:rPr>
          <w:spacing w:val="-61"/>
        </w:rPr>
        <w:t> </w:t>
      </w:r>
      <w:r>
        <w:rPr/>
        <w:t>股送红股</w:t>
      </w:r>
      <w:r>
        <w:rPr>
          <w:spacing w:val="-61"/>
        </w:rPr>
        <w:t> </w:t>
      </w:r>
      <w:r>
        <w:rPr/>
        <w:t>1.5</w:t>
      </w:r>
      <w:r>
        <w:rPr>
          <w:spacing w:val="-61"/>
        </w:rPr>
        <w:t> </w:t>
      </w:r>
      <w:r>
        <w:rPr>
          <w:spacing w:val="-4"/>
        </w:rPr>
        <w:t>股、每</w:t>
      </w:r>
      <w:r>
        <w:rPr>
          <w:spacing w:val="-61"/>
        </w:rPr>
        <w:t> </w:t>
      </w:r>
      <w:r>
        <w:rPr/>
        <w:t>10</w:t>
      </w:r>
      <w:r>
        <w:rPr>
          <w:spacing w:val="-61"/>
        </w:rPr>
        <w:t> </w:t>
      </w:r>
      <w:r>
        <w:rPr/>
        <w:t>股派发现金股</w:t>
      </w:r>
    </w:p>
    <w:p>
      <w:pPr>
        <w:pStyle w:val="BodyText"/>
        <w:spacing w:line="240" w:lineRule="auto" w:before="154"/>
        <w:ind w:left="282" w:right="0"/>
        <w:jc w:val="left"/>
      </w:pPr>
      <w:r>
        <w:rPr/>
        <w:t>利</w:t>
      </w:r>
      <w:r>
        <w:rPr>
          <w:spacing w:val="-60"/>
        </w:rPr>
        <w:t> </w:t>
      </w:r>
      <w:r>
        <w:rPr/>
        <w:t>0.30</w:t>
      </w:r>
      <w:r>
        <w:rPr>
          <w:spacing w:val="-60"/>
        </w:rPr>
        <w:t> </w:t>
      </w:r>
      <w:r>
        <w:rPr/>
        <w:t>元。</w:t>
      </w:r>
    </w:p>
    <w:p>
      <w:pPr>
        <w:spacing w:line="240" w:lineRule="auto" w:before="11"/>
        <w:rPr>
          <w:rFonts w:ascii="宋体" w:hAnsi="宋体" w:cs="宋体" w:eastAsia="宋体" w:hint="default"/>
          <w:sz w:val="20"/>
          <w:szCs w:val="20"/>
        </w:rPr>
      </w:pPr>
    </w:p>
    <w:p>
      <w:pPr>
        <w:pStyle w:val="Heading5"/>
        <w:spacing w:line="240" w:lineRule="auto"/>
        <w:ind w:left="708" w:right="0"/>
        <w:jc w:val="left"/>
        <w:rPr>
          <w:b w:val="0"/>
          <w:bCs w:val="0"/>
        </w:rPr>
      </w:pPr>
      <w:r>
        <w:rPr/>
        <w:pict>
          <v:group style="position:absolute;margin-left:74.160004pt;margin-top:50.435547pt;width:435.6pt;height:55.45pt;mso-position-horizontal-relative:page;mso-position-vertical-relative:paragraph;z-index:-619408" coordorigin="1483,1009" coordsize="8712,1109">
            <v:shape style="position:absolute;left:4333;top:1026;width:10;height:2" type="#_x0000_t75" stroked="false">
              <v:imagedata r:id="rId24" o:title=""/>
            </v:shape>
            <v:shape style="position:absolute;left:7296;top:1026;width:10;height:2" type="#_x0000_t75" stroked="false">
              <v:imagedata r:id="rId24" o:title=""/>
            </v:shape>
            <v:shape style="position:absolute;left:4314;top:1009;width:3011;height:308" type="#_x0000_t75" stroked="false">
              <v:imagedata r:id="rId192" o:title=""/>
            </v:shape>
            <v:shape style="position:absolute;left:1483;top:1279;width:8712;height:839" type="#_x0000_t75" stroked="false">
              <v:imagedata r:id="rId193" o:title=""/>
            </v:shape>
            <w10:wrap type="none"/>
          </v:group>
        </w:pict>
      </w:r>
      <w:r>
        <w:rPr>
          <w:rFonts w:ascii="Arial" w:hAnsi="Arial" w:cs="Arial" w:eastAsia="Arial" w:hint="default"/>
        </w:rPr>
        <w:t>31.</w:t>
      </w:r>
      <w:r>
        <w:rPr>
          <w:rFonts w:ascii="Arial" w:hAnsi="Arial" w:cs="Arial" w:eastAsia="Arial" w:hint="default"/>
          <w:spacing w:val="17"/>
        </w:rPr>
        <w:t> </w:t>
      </w:r>
      <w:r>
        <w:rPr/>
        <w:t>营业收入</w:t>
      </w:r>
      <w:r>
        <w:rPr>
          <w:b w:val="0"/>
          <w:bCs w:val="0"/>
        </w:rPr>
      </w:r>
    </w:p>
    <w:p>
      <w:pPr>
        <w:spacing w:line="240" w:lineRule="auto" w:before="2"/>
        <w:rPr>
          <w:rFonts w:ascii="宋体" w:hAnsi="宋体" w:cs="宋体" w:eastAsia="宋体" w:hint="default"/>
          <w:b/>
          <w:bCs/>
          <w:sz w:val="9"/>
          <w:szCs w:val="9"/>
        </w:rPr>
      </w:pPr>
    </w:p>
    <w:tbl>
      <w:tblPr>
        <w:tblW w:w="0" w:type="auto"/>
        <w:jc w:val="left"/>
        <w:tblInd w:w="282" w:type="dxa"/>
        <w:tblLayout w:type="fixed"/>
        <w:tblCellMar>
          <w:top w:w="0" w:type="dxa"/>
          <w:left w:w="0" w:type="dxa"/>
          <w:bottom w:w="0" w:type="dxa"/>
          <w:right w:w="0" w:type="dxa"/>
        </w:tblCellMar>
        <w:tblLook w:val="01E0"/>
      </w:tblPr>
      <w:tblGrid>
        <w:gridCol w:w="2867"/>
        <w:gridCol w:w="3397"/>
        <w:gridCol w:w="2407"/>
      </w:tblGrid>
      <w:tr>
        <w:trPr>
          <w:trHeight w:val="553" w:hRule="exact"/>
        </w:trPr>
        <w:tc>
          <w:tcPr>
            <w:tcW w:w="2867"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left="283" w:right="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3"/>
                <w:sz w:val="24"/>
                <w:szCs w:val="24"/>
              </w:rPr>
              <w:t> </w:t>
            </w:r>
            <w:r>
              <w:rPr>
                <w:rFonts w:ascii="宋体" w:hAnsi="宋体" w:cs="宋体" w:eastAsia="宋体" w:hint="default"/>
                <w:sz w:val="24"/>
                <w:szCs w:val="24"/>
              </w:rPr>
              <w:t>营业收入</w:t>
            </w:r>
          </w:p>
        </w:tc>
        <w:tc>
          <w:tcPr>
            <w:tcW w:w="5804" w:type="dxa"/>
            <w:gridSpan w:val="2"/>
            <w:tcBorders>
              <w:top w:val="nil" w:sz="6" w:space="0" w:color="auto"/>
              <w:left w:val="nil" w:sz="6" w:space="0" w:color="auto"/>
              <w:bottom w:val="single" w:sz="17" w:space="0" w:color="000000"/>
              <w:right w:val="nil" w:sz="6" w:space="0" w:color="auto"/>
            </w:tcBorders>
          </w:tcPr>
          <w:p>
            <w:pPr/>
          </w:p>
        </w:tc>
      </w:tr>
      <w:tr>
        <w:trPr>
          <w:trHeight w:val="293" w:hRule="exact"/>
        </w:trPr>
        <w:tc>
          <w:tcPr>
            <w:tcW w:w="2867" w:type="dxa"/>
            <w:tcBorders>
              <w:top w:val="single" w:sz="17" w:space="0" w:color="000000"/>
              <w:left w:val="nil" w:sz="6" w:space="0" w:color="auto"/>
              <w:bottom w:val="nil" w:sz="6" w:space="0" w:color="auto"/>
              <w:right w:val="nil" w:sz="6" w:space="0" w:color="auto"/>
            </w:tcBorders>
          </w:tcPr>
          <w:p>
            <w:pPr>
              <w:pStyle w:val="TableParagraph"/>
              <w:spacing w:line="232" w:lineRule="exact"/>
              <w:ind w:right="31"/>
              <w:jc w:val="center"/>
              <w:rPr>
                <w:rFonts w:ascii="宋体" w:hAnsi="宋体" w:cs="宋体" w:eastAsia="宋体" w:hint="default"/>
                <w:sz w:val="20"/>
                <w:szCs w:val="20"/>
              </w:rPr>
            </w:pPr>
            <w:r>
              <w:rPr>
                <w:rFonts w:ascii="宋体" w:hAnsi="宋体" w:cs="宋体" w:eastAsia="宋体" w:hint="default"/>
                <w:sz w:val="20"/>
                <w:szCs w:val="20"/>
              </w:rPr>
              <w:t>项目</w:t>
            </w:r>
          </w:p>
        </w:tc>
        <w:tc>
          <w:tcPr>
            <w:tcW w:w="3397" w:type="dxa"/>
            <w:tcBorders>
              <w:top w:val="single" w:sz="17" w:space="0" w:color="000000"/>
              <w:left w:val="nil" w:sz="6" w:space="0" w:color="auto"/>
              <w:bottom w:val="nil" w:sz="6" w:space="0" w:color="auto"/>
              <w:right w:val="nil" w:sz="6" w:space="0" w:color="auto"/>
            </w:tcBorders>
          </w:tcPr>
          <w:p>
            <w:pPr>
              <w:pStyle w:val="TableParagraph"/>
              <w:spacing w:line="232" w:lineRule="exact"/>
              <w:ind w:left="1049"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86"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exact"/>
              <w:ind w:left="107"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71"/>
              <w:jc w:val="right"/>
              <w:rPr>
                <w:rFonts w:ascii="Arial" w:hAnsi="Arial" w:cs="Arial" w:eastAsia="Arial" w:hint="default"/>
                <w:sz w:val="20"/>
                <w:szCs w:val="20"/>
              </w:rPr>
            </w:pPr>
            <w:r>
              <w:rPr>
                <w:rFonts w:ascii="Arial"/>
                <w:spacing w:val="-1"/>
                <w:sz w:val="20"/>
              </w:rPr>
              <w:t>720,710,711.10</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98"/>
              <w:jc w:val="right"/>
              <w:rPr>
                <w:rFonts w:ascii="Arial" w:hAnsi="Arial" w:cs="Arial" w:eastAsia="Arial" w:hint="default"/>
                <w:sz w:val="20"/>
                <w:szCs w:val="20"/>
              </w:rPr>
            </w:pPr>
            <w:r>
              <w:rPr>
                <w:rFonts w:ascii="Arial"/>
                <w:spacing w:val="-2"/>
                <w:sz w:val="20"/>
              </w:rPr>
              <w:t>775,142,773.24</w:t>
            </w:r>
            <w:r>
              <w:rPr>
                <w:rFonts w:ascii="Arial"/>
                <w:sz w:val="20"/>
              </w:rPr>
            </w:r>
          </w:p>
        </w:tc>
      </w:tr>
      <w:tr>
        <w:trPr>
          <w:trHeight w:val="269"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23" w:lineRule="exact"/>
              <w:ind w:left="107"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71"/>
              <w:jc w:val="right"/>
              <w:rPr>
                <w:rFonts w:ascii="Arial" w:hAnsi="Arial" w:cs="Arial" w:eastAsia="Arial" w:hint="default"/>
                <w:sz w:val="20"/>
                <w:szCs w:val="20"/>
              </w:rPr>
            </w:pPr>
            <w:r>
              <w:rPr>
                <w:rFonts w:ascii="Arial"/>
                <w:spacing w:val="-1"/>
                <w:sz w:val="20"/>
              </w:rPr>
              <w:t>18,146,611.83</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8"/>
              <w:jc w:val="right"/>
              <w:rPr>
                <w:rFonts w:ascii="Arial" w:hAnsi="Arial" w:cs="Arial" w:eastAsia="Arial" w:hint="default"/>
                <w:sz w:val="20"/>
                <w:szCs w:val="20"/>
              </w:rPr>
            </w:pPr>
            <w:r>
              <w:rPr>
                <w:rFonts w:ascii="Arial"/>
                <w:spacing w:val="-1"/>
                <w:sz w:val="20"/>
              </w:rPr>
              <w:t>17,101,744.89</w:t>
            </w:r>
          </w:p>
        </w:tc>
      </w:tr>
      <w:tr>
        <w:trPr>
          <w:trHeight w:val="287" w:hRule="exact"/>
        </w:trPr>
        <w:tc>
          <w:tcPr>
            <w:tcW w:w="2867" w:type="dxa"/>
            <w:tcBorders>
              <w:top w:val="nil" w:sz="6" w:space="0" w:color="auto"/>
              <w:left w:val="nil" w:sz="6" w:space="0" w:color="auto"/>
              <w:bottom w:val="single" w:sz="17" w:space="0" w:color="000000"/>
              <w:right w:val="nil" w:sz="6" w:space="0" w:color="auto"/>
            </w:tcBorders>
          </w:tcPr>
          <w:p>
            <w:pPr>
              <w:pStyle w:val="TableParagraph"/>
              <w:spacing w:line="223" w:lineRule="exact"/>
              <w:ind w:right="30"/>
              <w:jc w:val="center"/>
              <w:rPr>
                <w:rFonts w:ascii="宋体" w:hAnsi="宋体" w:cs="宋体" w:eastAsia="宋体" w:hint="default"/>
                <w:sz w:val="20"/>
                <w:szCs w:val="20"/>
              </w:rPr>
            </w:pPr>
            <w:r>
              <w:rPr>
                <w:rFonts w:ascii="宋体" w:hAnsi="宋体" w:cs="宋体" w:eastAsia="宋体" w:hint="default"/>
                <w:sz w:val="20"/>
                <w:szCs w:val="20"/>
              </w:rPr>
              <w:t>合计</w:t>
            </w:r>
          </w:p>
        </w:tc>
        <w:tc>
          <w:tcPr>
            <w:tcW w:w="3397"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571"/>
              <w:jc w:val="right"/>
              <w:rPr>
                <w:rFonts w:ascii="Arial" w:hAnsi="Arial" w:cs="Arial" w:eastAsia="Arial" w:hint="default"/>
                <w:sz w:val="20"/>
                <w:szCs w:val="20"/>
              </w:rPr>
            </w:pPr>
            <w:r>
              <w:rPr>
                <w:rFonts w:ascii="Arial"/>
                <w:spacing w:val="-1"/>
                <w:sz w:val="20"/>
              </w:rPr>
              <w:t>738,857,322.93</w:t>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99"/>
              <w:jc w:val="right"/>
              <w:rPr>
                <w:rFonts w:ascii="Arial" w:hAnsi="Arial" w:cs="Arial" w:eastAsia="Arial" w:hint="default"/>
                <w:sz w:val="20"/>
                <w:szCs w:val="20"/>
              </w:rPr>
            </w:pPr>
            <w:r>
              <w:rPr>
                <w:rFonts w:ascii="Arial"/>
                <w:spacing w:val="-1"/>
                <w:sz w:val="20"/>
              </w:rPr>
              <w:t>792,244,518.13</w:t>
            </w:r>
          </w:p>
        </w:tc>
      </w:tr>
      <w:tr>
        <w:trPr>
          <w:trHeight w:val="630" w:hRule="exact"/>
        </w:trPr>
        <w:tc>
          <w:tcPr>
            <w:tcW w:w="62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2"/>
              <w:ind w:left="283" w:right="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主营业务收入（分行业）</w:t>
            </w:r>
          </w:p>
        </w:tc>
        <w:tc>
          <w:tcPr>
            <w:tcW w:w="2407" w:type="dxa"/>
            <w:tcBorders>
              <w:top w:val="nil" w:sz="6" w:space="0" w:color="auto"/>
              <w:left w:val="nil" w:sz="6" w:space="0" w:color="auto"/>
              <w:bottom w:val="nil" w:sz="6" w:space="0" w:color="auto"/>
              <w:right w:val="nil" w:sz="6" w:space="0" w:color="auto"/>
            </w:tcBorders>
          </w:tcPr>
          <w:p>
            <w:pPr/>
          </w:p>
        </w:tc>
      </w:tr>
      <w:tr>
        <w:trPr>
          <w:trHeight w:val="290" w:hRule="exact"/>
        </w:trPr>
        <w:tc>
          <w:tcPr>
            <w:tcW w:w="2867" w:type="dxa"/>
            <w:tcBorders>
              <w:top w:val="single" w:sz="17" w:space="0" w:color="000000"/>
              <w:left w:val="nil" w:sz="6" w:space="0" w:color="auto"/>
              <w:bottom w:val="nil" w:sz="6" w:space="0" w:color="auto"/>
              <w:right w:val="nil" w:sz="6" w:space="0" w:color="auto"/>
            </w:tcBorders>
          </w:tcPr>
          <w:p>
            <w:pPr>
              <w:pStyle w:val="TableParagraph"/>
              <w:spacing w:line="232" w:lineRule="exact"/>
              <w:ind w:right="31"/>
              <w:jc w:val="center"/>
              <w:rPr>
                <w:rFonts w:ascii="宋体" w:hAnsi="宋体" w:cs="宋体" w:eastAsia="宋体" w:hint="default"/>
                <w:sz w:val="20"/>
                <w:szCs w:val="20"/>
              </w:rPr>
            </w:pPr>
            <w:r>
              <w:rPr>
                <w:rFonts w:ascii="宋体" w:hAnsi="宋体" w:cs="宋体" w:eastAsia="宋体" w:hint="default"/>
                <w:sz w:val="20"/>
                <w:szCs w:val="20"/>
              </w:rPr>
              <w:t>产品名称</w:t>
            </w:r>
          </w:p>
        </w:tc>
        <w:tc>
          <w:tcPr>
            <w:tcW w:w="3397" w:type="dxa"/>
            <w:tcBorders>
              <w:top w:val="single" w:sz="17" w:space="0" w:color="000000"/>
              <w:left w:val="nil" w:sz="6" w:space="0" w:color="auto"/>
              <w:bottom w:val="nil" w:sz="6" w:space="0" w:color="auto"/>
              <w:right w:val="nil" w:sz="6" w:space="0" w:color="auto"/>
            </w:tcBorders>
          </w:tcPr>
          <w:p>
            <w:pPr>
              <w:pStyle w:val="TableParagraph"/>
              <w:spacing w:line="232" w:lineRule="exact"/>
              <w:ind w:left="1049"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76"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18" w:lineRule="exact"/>
              <w:ind w:right="30"/>
              <w:jc w:val="center"/>
              <w:rPr>
                <w:rFonts w:ascii="宋体" w:hAnsi="宋体" w:cs="宋体" w:eastAsia="宋体" w:hint="default"/>
                <w:sz w:val="18"/>
                <w:szCs w:val="18"/>
              </w:rPr>
            </w:pPr>
            <w:r>
              <w:rPr>
                <w:rFonts w:ascii="宋体" w:hAnsi="宋体" w:cs="宋体" w:eastAsia="宋体" w:hint="default"/>
                <w:sz w:val="18"/>
                <w:szCs w:val="18"/>
              </w:rPr>
              <w:t>装卸</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73"/>
              <w:jc w:val="right"/>
              <w:rPr>
                <w:rFonts w:ascii="Arial" w:hAnsi="Arial" w:cs="Arial" w:eastAsia="Arial" w:hint="default"/>
                <w:sz w:val="20"/>
                <w:szCs w:val="20"/>
              </w:rPr>
            </w:pPr>
            <w:r>
              <w:rPr>
                <w:rFonts w:ascii="Arial"/>
                <w:spacing w:val="-1"/>
                <w:sz w:val="20"/>
              </w:rPr>
              <w:t>629,600,054.31</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21" w:right="0"/>
              <w:jc w:val="left"/>
              <w:rPr>
                <w:rFonts w:ascii="Arial" w:hAnsi="Arial" w:cs="Arial" w:eastAsia="Arial" w:hint="default"/>
                <w:sz w:val="20"/>
                <w:szCs w:val="20"/>
              </w:rPr>
            </w:pPr>
            <w:r>
              <w:rPr>
                <w:rFonts w:ascii="Arial"/>
                <w:sz w:val="20"/>
              </w:rPr>
              <w:t>666,284,668.52</w:t>
            </w:r>
          </w:p>
        </w:tc>
      </w:tr>
      <w:tr>
        <w:trPr>
          <w:trHeight w:val="265"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08" w:lineRule="exact"/>
              <w:ind w:right="30"/>
              <w:jc w:val="center"/>
              <w:rPr>
                <w:rFonts w:ascii="宋体" w:hAnsi="宋体" w:cs="宋体" w:eastAsia="宋体" w:hint="default"/>
                <w:sz w:val="18"/>
                <w:szCs w:val="18"/>
              </w:rPr>
            </w:pPr>
            <w:r>
              <w:rPr>
                <w:rFonts w:ascii="宋体" w:hAnsi="宋体" w:cs="宋体" w:eastAsia="宋体" w:hint="default"/>
                <w:sz w:val="18"/>
                <w:szCs w:val="18"/>
              </w:rPr>
              <w:t>堆存</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73"/>
              <w:jc w:val="right"/>
              <w:rPr>
                <w:rFonts w:ascii="Arial" w:hAnsi="Arial" w:cs="Arial" w:eastAsia="Arial" w:hint="default"/>
                <w:sz w:val="20"/>
                <w:szCs w:val="20"/>
              </w:rPr>
            </w:pPr>
            <w:r>
              <w:rPr>
                <w:rFonts w:ascii="Arial"/>
                <w:spacing w:val="-1"/>
                <w:sz w:val="20"/>
              </w:rPr>
              <w:t>19,982,129.17</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ind w:left="833" w:right="0"/>
              <w:jc w:val="left"/>
              <w:rPr>
                <w:rFonts w:ascii="Arial" w:hAnsi="Arial" w:cs="Arial" w:eastAsia="Arial" w:hint="default"/>
                <w:sz w:val="20"/>
                <w:szCs w:val="20"/>
              </w:rPr>
            </w:pPr>
            <w:r>
              <w:rPr>
                <w:rFonts w:ascii="Arial"/>
                <w:sz w:val="20"/>
              </w:rPr>
              <w:t>30,797,103.73</w:t>
            </w:r>
          </w:p>
        </w:tc>
      </w:tr>
      <w:tr>
        <w:trPr>
          <w:trHeight w:val="265"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08" w:lineRule="exact"/>
              <w:ind w:right="30"/>
              <w:jc w:val="center"/>
              <w:rPr>
                <w:rFonts w:ascii="宋体" w:hAnsi="宋体" w:cs="宋体" w:eastAsia="宋体" w:hint="default"/>
                <w:sz w:val="18"/>
                <w:szCs w:val="18"/>
              </w:rPr>
            </w:pPr>
            <w:r>
              <w:rPr>
                <w:rFonts w:ascii="宋体" w:hAnsi="宋体" w:cs="宋体" w:eastAsia="宋体" w:hint="default"/>
                <w:sz w:val="18"/>
                <w:szCs w:val="18"/>
              </w:rPr>
              <w:t>船方</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73"/>
              <w:jc w:val="right"/>
              <w:rPr>
                <w:rFonts w:ascii="Arial" w:hAnsi="Arial" w:cs="Arial" w:eastAsia="Arial" w:hint="default"/>
                <w:sz w:val="20"/>
                <w:szCs w:val="20"/>
              </w:rPr>
            </w:pPr>
            <w:r>
              <w:rPr>
                <w:rFonts w:ascii="Arial"/>
                <w:spacing w:val="-1"/>
                <w:sz w:val="20"/>
              </w:rPr>
              <w:t>33,232,121.00</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ind w:left="833" w:right="0"/>
              <w:jc w:val="left"/>
              <w:rPr>
                <w:rFonts w:ascii="Arial" w:hAnsi="Arial" w:cs="Arial" w:eastAsia="Arial" w:hint="default"/>
                <w:sz w:val="20"/>
                <w:szCs w:val="20"/>
              </w:rPr>
            </w:pPr>
            <w:r>
              <w:rPr>
                <w:rFonts w:ascii="Arial"/>
                <w:sz w:val="20"/>
              </w:rPr>
              <w:t>36,565,361.94</w:t>
            </w:r>
          </w:p>
        </w:tc>
      </w:tr>
      <w:tr>
        <w:trPr>
          <w:trHeight w:val="264"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08" w:lineRule="exact"/>
              <w:ind w:right="30"/>
              <w:jc w:val="center"/>
              <w:rPr>
                <w:rFonts w:ascii="宋体" w:hAnsi="宋体" w:cs="宋体" w:eastAsia="宋体" w:hint="default"/>
                <w:sz w:val="18"/>
                <w:szCs w:val="18"/>
              </w:rPr>
            </w:pPr>
            <w:r>
              <w:rPr>
                <w:rFonts w:ascii="宋体" w:hAnsi="宋体" w:cs="宋体" w:eastAsia="宋体" w:hint="default"/>
                <w:sz w:val="18"/>
                <w:szCs w:val="18"/>
              </w:rPr>
              <w:t>其他</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73"/>
              <w:jc w:val="right"/>
              <w:rPr>
                <w:rFonts w:ascii="Arial" w:hAnsi="Arial" w:cs="Arial" w:eastAsia="Arial" w:hint="default"/>
                <w:sz w:val="20"/>
                <w:szCs w:val="20"/>
              </w:rPr>
            </w:pPr>
            <w:r>
              <w:rPr>
                <w:rFonts w:ascii="Arial"/>
                <w:spacing w:val="-1"/>
                <w:sz w:val="20"/>
              </w:rPr>
              <w:t>37,896,406.62</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ind w:left="833" w:right="0"/>
              <w:jc w:val="left"/>
              <w:rPr>
                <w:rFonts w:ascii="Arial" w:hAnsi="Arial" w:cs="Arial" w:eastAsia="Arial" w:hint="default"/>
                <w:sz w:val="20"/>
                <w:szCs w:val="20"/>
              </w:rPr>
            </w:pPr>
            <w:r>
              <w:rPr>
                <w:rFonts w:ascii="Arial"/>
                <w:sz w:val="20"/>
              </w:rPr>
              <w:t>41,495,639.05</w:t>
            </w:r>
          </w:p>
        </w:tc>
      </w:tr>
      <w:tr>
        <w:trPr>
          <w:trHeight w:val="285" w:hRule="exact"/>
        </w:trPr>
        <w:tc>
          <w:tcPr>
            <w:tcW w:w="2867" w:type="dxa"/>
            <w:tcBorders>
              <w:top w:val="nil" w:sz="6" w:space="0" w:color="auto"/>
              <w:left w:val="nil" w:sz="6" w:space="0" w:color="auto"/>
              <w:bottom w:val="single" w:sz="17" w:space="0" w:color="000000"/>
              <w:right w:val="nil" w:sz="6" w:space="0" w:color="auto"/>
            </w:tcBorders>
          </w:tcPr>
          <w:p>
            <w:pPr>
              <w:pStyle w:val="TableParagraph"/>
              <w:spacing w:line="225" w:lineRule="exact"/>
              <w:ind w:right="30"/>
              <w:jc w:val="center"/>
              <w:rPr>
                <w:rFonts w:ascii="宋体" w:hAnsi="宋体" w:cs="宋体" w:eastAsia="宋体" w:hint="default"/>
                <w:sz w:val="20"/>
                <w:szCs w:val="20"/>
              </w:rPr>
            </w:pPr>
            <w:r>
              <w:rPr>
                <w:rFonts w:ascii="宋体" w:hAnsi="宋体" w:cs="宋体" w:eastAsia="宋体" w:hint="default"/>
                <w:sz w:val="20"/>
                <w:szCs w:val="20"/>
              </w:rPr>
              <w:t>合计</w:t>
            </w:r>
          </w:p>
        </w:tc>
        <w:tc>
          <w:tcPr>
            <w:tcW w:w="3397"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572"/>
              <w:jc w:val="right"/>
              <w:rPr>
                <w:rFonts w:ascii="Arial" w:hAnsi="Arial" w:cs="Arial" w:eastAsia="Arial" w:hint="default"/>
                <w:sz w:val="20"/>
                <w:szCs w:val="20"/>
              </w:rPr>
            </w:pPr>
            <w:r>
              <w:rPr>
                <w:rFonts w:ascii="Arial"/>
                <w:spacing w:val="-2"/>
                <w:sz w:val="20"/>
              </w:rPr>
              <w:t>720,710,711.10</w:t>
            </w:r>
            <w:r>
              <w:rPr>
                <w:rFonts w:ascii="Arial"/>
                <w:sz w:val="20"/>
              </w:rPr>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left="721" w:right="0"/>
              <w:jc w:val="left"/>
              <w:rPr>
                <w:rFonts w:ascii="Arial" w:hAnsi="Arial" w:cs="Arial" w:eastAsia="Arial" w:hint="default"/>
                <w:sz w:val="20"/>
                <w:szCs w:val="20"/>
              </w:rPr>
            </w:pPr>
            <w:r>
              <w:rPr>
                <w:rFonts w:ascii="Arial"/>
                <w:sz w:val="20"/>
              </w:rPr>
              <w:t>775,142,773.24</w:t>
            </w:r>
          </w:p>
        </w:tc>
      </w:tr>
    </w:tbl>
    <w:p>
      <w:pPr>
        <w:pStyle w:val="BodyText"/>
        <w:spacing w:line="338" w:lineRule="auto" w:before="59"/>
        <w:ind w:left="986" w:right="125" w:hanging="420"/>
        <w:jc w:val="left"/>
      </w:pPr>
      <w:r>
        <w:rPr/>
        <w:pict>
          <v:group style="position:absolute;margin-left:74.160004pt;margin-top:-84.25441pt;width:435.6pt;height:81pt;mso-position-horizontal-relative:page;mso-position-vertical-relative:paragraph;z-index:-619384" coordorigin="1483,-1685" coordsize="8712,1620">
            <v:shape style="position:absolute;left:4333;top:-1668;width:10;height:2" type="#_x0000_t75" stroked="false">
              <v:imagedata r:id="rId24" o:title=""/>
            </v:shape>
            <v:shape style="position:absolute;left:7296;top:-1668;width:10;height:2" type="#_x0000_t75" stroked="false">
              <v:imagedata r:id="rId24" o:title=""/>
            </v:shape>
            <v:shape style="position:absolute;left:4314;top:-1685;width:3011;height:298" type="#_x0000_t75" stroked="false">
              <v:imagedata r:id="rId194" o:title=""/>
            </v:shape>
            <v:shape style="position:absolute;left:1483;top:-1426;width:8712;height:1361" type="#_x0000_t75" stroked="false">
              <v:imagedata r:id="rId195" o:title=""/>
            </v:shape>
            <w10:wrap type="none"/>
          </v:group>
        </w:pict>
      </w:r>
      <w:r>
        <w:rPr>
          <w:rFonts w:ascii="Arial" w:hAnsi="Arial" w:cs="Arial" w:eastAsia="Arial" w:hint="default"/>
          <w:spacing w:val="-1"/>
        </w:rPr>
        <w:t>(3)</w:t>
      </w:r>
      <w:r>
        <w:rPr>
          <w:rFonts w:ascii="Arial" w:hAnsi="Arial" w:cs="Arial" w:eastAsia="Arial" w:hint="default"/>
        </w:rPr>
        <w:t> </w:t>
      </w:r>
      <w:r>
        <w:rPr/>
        <w:t>公司前五名客户的营业收入总额为 297,074,629.19</w:t>
      </w:r>
      <w:r>
        <w:rPr>
          <w:spacing w:val="-54"/>
        </w:rPr>
        <w:t> </w:t>
      </w:r>
      <w:r>
        <w:rPr>
          <w:spacing w:val="-10"/>
        </w:rPr>
        <w:t>元，占公司全部营业收入的比</w:t>
      </w:r>
      <w:r>
        <w:rPr/>
        <w:t> 例为</w:t>
      </w:r>
      <w:r>
        <w:rPr>
          <w:spacing w:val="-60"/>
        </w:rPr>
        <w:t> </w:t>
      </w:r>
      <w:r>
        <w:rPr/>
        <w:t>40.21%。</w:t>
      </w:r>
    </w:p>
    <w:p>
      <w:pPr>
        <w:pStyle w:val="Heading5"/>
        <w:spacing w:line="240" w:lineRule="auto" w:before="174"/>
        <w:ind w:left="708" w:right="0"/>
        <w:jc w:val="left"/>
        <w:rPr>
          <w:b w:val="0"/>
          <w:bCs w:val="0"/>
        </w:rPr>
      </w:pPr>
      <w:r>
        <w:rPr/>
        <w:pict>
          <v:group style="position:absolute;margin-left:74.160004pt;margin-top:59.195576pt;width:435.6pt;height:55.45pt;mso-position-horizontal-relative:page;mso-position-vertical-relative:paragraph;z-index:-619360" coordorigin="1483,1184" coordsize="8712,1109">
            <v:shape style="position:absolute;left:4333;top:1201;width:10;height:2" type="#_x0000_t75" stroked="false">
              <v:imagedata r:id="rId27" o:title=""/>
            </v:shape>
            <v:shape style="position:absolute;left:7296;top:1201;width:10;height:2" type="#_x0000_t75" stroked="false">
              <v:imagedata r:id="rId27" o:title=""/>
            </v:shape>
            <v:shape style="position:absolute;left:4314;top:1184;width:3011;height:307" type="#_x0000_t75" stroked="false">
              <v:imagedata r:id="rId196" o:title=""/>
            </v:shape>
            <v:shape style="position:absolute;left:1483;top:1459;width:8712;height:834" type="#_x0000_t75" stroked="false">
              <v:imagedata r:id="rId197" o:title=""/>
            </v:shape>
            <w10:wrap type="none"/>
          </v:group>
        </w:pict>
      </w:r>
      <w:r>
        <w:rPr>
          <w:rFonts w:ascii="Arial" w:hAnsi="Arial" w:cs="Arial" w:eastAsia="Arial" w:hint="default"/>
        </w:rPr>
        <w:t>32.</w:t>
      </w:r>
      <w:r>
        <w:rPr>
          <w:rFonts w:ascii="Arial" w:hAnsi="Arial" w:cs="Arial" w:eastAsia="Arial" w:hint="default"/>
          <w:spacing w:val="17"/>
        </w:rPr>
        <w:t> </w:t>
      </w:r>
      <w:r>
        <w:rPr/>
        <w:t>营业成本</w:t>
      </w:r>
      <w:r>
        <w:rPr>
          <w:b w:val="0"/>
          <w:bCs w:val="0"/>
        </w:rPr>
      </w:r>
    </w:p>
    <w:p>
      <w:pPr>
        <w:spacing w:line="240" w:lineRule="auto" w:before="3"/>
        <w:rPr>
          <w:rFonts w:ascii="宋体" w:hAnsi="宋体" w:cs="宋体" w:eastAsia="宋体" w:hint="default"/>
          <w:b/>
          <w:bCs/>
          <w:sz w:val="9"/>
          <w:szCs w:val="9"/>
        </w:rPr>
      </w:pPr>
    </w:p>
    <w:tbl>
      <w:tblPr>
        <w:tblW w:w="0" w:type="auto"/>
        <w:jc w:val="left"/>
        <w:tblInd w:w="282" w:type="dxa"/>
        <w:tblLayout w:type="fixed"/>
        <w:tblCellMar>
          <w:top w:w="0" w:type="dxa"/>
          <w:left w:w="0" w:type="dxa"/>
          <w:bottom w:w="0" w:type="dxa"/>
          <w:right w:w="0" w:type="dxa"/>
        </w:tblCellMar>
        <w:tblLook w:val="01E0"/>
      </w:tblPr>
      <w:tblGrid>
        <w:gridCol w:w="3225"/>
        <w:gridCol w:w="3039"/>
        <w:gridCol w:w="2407"/>
      </w:tblGrid>
      <w:tr>
        <w:trPr>
          <w:trHeight w:val="553" w:hRule="exact"/>
        </w:trPr>
        <w:tc>
          <w:tcPr>
            <w:tcW w:w="3225"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left="284" w:right="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1"/>
                <w:sz w:val="24"/>
                <w:szCs w:val="24"/>
              </w:rPr>
              <w:t> </w:t>
            </w:r>
            <w:r>
              <w:rPr>
                <w:rFonts w:ascii="宋体" w:hAnsi="宋体" w:cs="宋体" w:eastAsia="宋体" w:hint="default"/>
                <w:sz w:val="24"/>
                <w:szCs w:val="24"/>
              </w:rPr>
              <w:t>营业成本</w:t>
            </w:r>
          </w:p>
        </w:tc>
        <w:tc>
          <w:tcPr>
            <w:tcW w:w="5446" w:type="dxa"/>
            <w:gridSpan w:val="2"/>
            <w:tcBorders>
              <w:top w:val="nil" w:sz="6" w:space="0" w:color="auto"/>
              <w:left w:val="nil" w:sz="6" w:space="0" w:color="auto"/>
              <w:bottom w:val="single" w:sz="17" w:space="0" w:color="000000"/>
              <w:right w:val="nil" w:sz="6" w:space="0" w:color="auto"/>
            </w:tcBorders>
          </w:tcPr>
          <w:p>
            <w:pPr/>
          </w:p>
        </w:tc>
      </w:tr>
      <w:tr>
        <w:trPr>
          <w:trHeight w:val="293" w:hRule="exact"/>
        </w:trPr>
        <w:tc>
          <w:tcPr>
            <w:tcW w:w="3225" w:type="dxa"/>
            <w:tcBorders>
              <w:top w:val="single" w:sz="17" w:space="0" w:color="000000"/>
              <w:left w:val="nil" w:sz="6" w:space="0" w:color="auto"/>
              <w:bottom w:val="nil" w:sz="6" w:space="0" w:color="auto"/>
              <w:right w:val="nil" w:sz="6" w:space="0" w:color="auto"/>
            </w:tcBorders>
          </w:tcPr>
          <w:p>
            <w:pPr>
              <w:pStyle w:val="TableParagraph"/>
              <w:spacing w:line="232" w:lineRule="exact"/>
              <w:ind w:right="388"/>
              <w:jc w:val="center"/>
              <w:rPr>
                <w:rFonts w:ascii="宋体" w:hAnsi="宋体" w:cs="宋体" w:eastAsia="宋体" w:hint="default"/>
                <w:sz w:val="20"/>
                <w:szCs w:val="20"/>
              </w:rPr>
            </w:pPr>
            <w:r>
              <w:rPr>
                <w:rFonts w:ascii="宋体" w:hAnsi="宋体" w:cs="宋体" w:eastAsia="宋体" w:hint="default"/>
                <w:sz w:val="20"/>
                <w:szCs w:val="20"/>
              </w:rPr>
              <w:t>项目</w:t>
            </w:r>
          </w:p>
        </w:tc>
        <w:tc>
          <w:tcPr>
            <w:tcW w:w="3039" w:type="dxa"/>
            <w:tcBorders>
              <w:top w:val="single" w:sz="17" w:space="0" w:color="000000"/>
              <w:left w:val="nil" w:sz="6" w:space="0" w:color="auto"/>
              <w:bottom w:val="nil" w:sz="6" w:space="0" w:color="auto"/>
              <w:right w:val="nil" w:sz="6" w:space="0" w:color="auto"/>
            </w:tcBorders>
          </w:tcPr>
          <w:p>
            <w:pPr>
              <w:pStyle w:val="TableParagraph"/>
              <w:spacing w:line="232" w:lineRule="exact"/>
              <w:ind w:left="691"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86"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39" w:lineRule="exact"/>
              <w:ind w:left="107"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71"/>
              <w:jc w:val="right"/>
              <w:rPr>
                <w:rFonts w:ascii="Arial" w:hAnsi="Arial" w:cs="Arial" w:eastAsia="Arial" w:hint="default"/>
                <w:sz w:val="20"/>
                <w:szCs w:val="20"/>
              </w:rPr>
            </w:pPr>
            <w:r>
              <w:rPr>
                <w:rFonts w:ascii="Arial"/>
                <w:spacing w:val="-1"/>
                <w:sz w:val="20"/>
              </w:rPr>
              <w:t>314,626,066.53</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7"/>
              <w:jc w:val="right"/>
              <w:rPr>
                <w:rFonts w:ascii="Arial" w:hAnsi="Arial" w:cs="Arial" w:eastAsia="Arial" w:hint="default"/>
                <w:sz w:val="20"/>
                <w:szCs w:val="20"/>
              </w:rPr>
            </w:pPr>
            <w:r>
              <w:rPr>
                <w:rFonts w:ascii="Arial"/>
                <w:spacing w:val="-1"/>
                <w:sz w:val="20"/>
              </w:rPr>
              <w:t>355,191,139.09</w:t>
            </w:r>
          </w:p>
        </w:tc>
      </w:tr>
      <w:tr>
        <w:trPr>
          <w:trHeight w:val="269"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24" w:lineRule="exact"/>
              <w:ind w:left="107"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74"/>
              <w:jc w:val="right"/>
              <w:rPr>
                <w:rFonts w:ascii="Arial" w:hAnsi="Arial" w:cs="Arial" w:eastAsia="Arial" w:hint="default"/>
                <w:sz w:val="20"/>
                <w:szCs w:val="20"/>
              </w:rPr>
            </w:pPr>
            <w:r>
              <w:rPr>
                <w:rFonts w:ascii="Arial"/>
                <w:spacing w:val="-1"/>
                <w:sz w:val="20"/>
              </w:rPr>
              <w:t>8,708,790.29</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6"/>
              <w:jc w:val="right"/>
              <w:rPr>
                <w:rFonts w:ascii="Arial" w:hAnsi="Arial" w:cs="Arial" w:eastAsia="Arial" w:hint="default"/>
                <w:sz w:val="20"/>
                <w:szCs w:val="20"/>
              </w:rPr>
            </w:pPr>
            <w:r>
              <w:rPr>
                <w:rFonts w:ascii="Arial"/>
                <w:spacing w:val="-1"/>
                <w:sz w:val="20"/>
              </w:rPr>
              <w:t>7,682,234.16</w:t>
            </w:r>
            <w:r>
              <w:rPr>
                <w:rFonts w:ascii="Arial"/>
                <w:sz w:val="20"/>
              </w:rPr>
            </w:r>
          </w:p>
        </w:tc>
      </w:tr>
      <w:tr>
        <w:trPr>
          <w:trHeight w:val="287" w:hRule="exact"/>
        </w:trPr>
        <w:tc>
          <w:tcPr>
            <w:tcW w:w="3225" w:type="dxa"/>
            <w:tcBorders>
              <w:top w:val="nil" w:sz="6" w:space="0" w:color="auto"/>
              <w:left w:val="nil" w:sz="6" w:space="0" w:color="auto"/>
              <w:bottom w:val="single" w:sz="17" w:space="0" w:color="000000"/>
              <w:right w:val="nil" w:sz="6" w:space="0" w:color="auto"/>
            </w:tcBorders>
          </w:tcPr>
          <w:p>
            <w:pPr>
              <w:pStyle w:val="TableParagraph"/>
              <w:spacing w:line="223" w:lineRule="exact"/>
              <w:ind w:right="388"/>
              <w:jc w:val="center"/>
              <w:rPr>
                <w:rFonts w:ascii="宋体" w:hAnsi="宋体" w:cs="宋体" w:eastAsia="宋体" w:hint="default"/>
                <w:sz w:val="20"/>
                <w:szCs w:val="20"/>
              </w:rPr>
            </w:pPr>
            <w:r>
              <w:rPr>
                <w:rFonts w:ascii="宋体" w:hAnsi="宋体" w:cs="宋体" w:eastAsia="宋体" w:hint="default"/>
                <w:sz w:val="20"/>
                <w:szCs w:val="20"/>
              </w:rPr>
              <w:t>合计</w:t>
            </w:r>
          </w:p>
        </w:tc>
        <w:tc>
          <w:tcPr>
            <w:tcW w:w="3039" w:type="dxa"/>
            <w:tcBorders>
              <w:top w:val="nil" w:sz="6" w:space="0" w:color="auto"/>
              <w:left w:val="nil" w:sz="6" w:space="0" w:color="auto"/>
              <w:bottom w:val="single" w:sz="17" w:space="0" w:color="000000"/>
              <w:right w:val="nil" w:sz="6" w:space="0" w:color="auto"/>
            </w:tcBorders>
          </w:tcPr>
          <w:p>
            <w:pPr>
              <w:pStyle w:val="TableParagraph"/>
              <w:spacing w:line="240" w:lineRule="auto" w:before="9"/>
              <w:ind w:right="572"/>
              <w:jc w:val="right"/>
              <w:rPr>
                <w:rFonts w:ascii="Arial" w:hAnsi="Arial" w:cs="Arial" w:eastAsia="Arial" w:hint="default"/>
                <w:sz w:val="20"/>
                <w:szCs w:val="20"/>
              </w:rPr>
            </w:pPr>
            <w:r>
              <w:rPr>
                <w:rFonts w:ascii="Arial"/>
                <w:spacing w:val="-1"/>
                <w:sz w:val="20"/>
              </w:rPr>
              <w:t>323,334,856.82</w:t>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9"/>
              <w:ind w:right="99"/>
              <w:jc w:val="right"/>
              <w:rPr>
                <w:rFonts w:ascii="Arial" w:hAnsi="Arial" w:cs="Arial" w:eastAsia="Arial" w:hint="default"/>
                <w:sz w:val="20"/>
                <w:szCs w:val="20"/>
              </w:rPr>
            </w:pPr>
            <w:r>
              <w:rPr>
                <w:rFonts w:ascii="Arial"/>
                <w:spacing w:val="-1"/>
                <w:sz w:val="20"/>
              </w:rPr>
              <w:t>362,873,373.25</w:t>
            </w:r>
          </w:p>
        </w:tc>
      </w:tr>
      <w:tr>
        <w:trPr>
          <w:trHeight w:val="630" w:hRule="exact"/>
        </w:trPr>
        <w:tc>
          <w:tcPr>
            <w:tcW w:w="626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2"/>
              <w:ind w:left="283" w:right="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主营业务成本（分行业）</w:t>
            </w:r>
          </w:p>
        </w:tc>
        <w:tc>
          <w:tcPr>
            <w:tcW w:w="2407" w:type="dxa"/>
            <w:tcBorders>
              <w:top w:val="nil" w:sz="6" w:space="0" w:color="auto"/>
              <w:left w:val="nil" w:sz="6" w:space="0" w:color="auto"/>
              <w:bottom w:val="nil" w:sz="6" w:space="0" w:color="auto"/>
              <w:right w:val="nil" w:sz="6" w:space="0" w:color="auto"/>
            </w:tcBorders>
          </w:tcPr>
          <w:p>
            <w:pPr/>
          </w:p>
        </w:tc>
      </w:tr>
      <w:tr>
        <w:trPr>
          <w:trHeight w:val="290" w:hRule="exact"/>
        </w:trPr>
        <w:tc>
          <w:tcPr>
            <w:tcW w:w="3225" w:type="dxa"/>
            <w:tcBorders>
              <w:top w:val="single" w:sz="17" w:space="0" w:color="000000"/>
              <w:left w:val="nil" w:sz="6" w:space="0" w:color="auto"/>
              <w:bottom w:val="nil" w:sz="6" w:space="0" w:color="auto"/>
              <w:right w:val="nil" w:sz="6" w:space="0" w:color="auto"/>
            </w:tcBorders>
          </w:tcPr>
          <w:p>
            <w:pPr>
              <w:pStyle w:val="TableParagraph"/>
              <w:spacing w:line="232" w:lineRule="exact"/>
              <w:ind w:left="1016" w:right="0"/>
              <w:jc w:val="left"/>
              <w:rPr>
                <w:rFonts w:ascii="宋体" w:hAnsi="宋体" w:cs="宋体" w:eastAsia="宋体" w:hint="default"/>
                <w:sz w:val="20"/>
                <w:szCs w:val="20"/>
              </w:rPr>
            </w:pPr>
            <w:r>
              <w:rPr>
                <w:rFonts w:ascii="宋体" w:hAnsi="宋体" w:cs="宋体" w:eastAsia="宋体" w:hint="default"/>
                <w:sz w:val="20"/>
                <w:szCs w:val="20"/>
              </w:rPr>
              <w:t>产品名称</w:t>
            </w:r>
          </w:p>
        </w:tc>
        <w:tc>
          <w:tcPr>
            <w:tcW w:w="3039" w:type="dxa"/>
            <w:tcBorders>
              <w:top w:val="single" w:sz="17" w:space="0" w:color="000000"/>
              <w:left w:val="nil" w:sz="6" w:space="0" w:color="auto"/>
              <w:bottom w:val="nil" w:sz="6" w:space="0" w:color="auto"/>
              <w:right w:val="nil" w:sz="6" w:space="0" w:color="auto"/>
            </w:tcBorders>
          </w:tcPr>
          <w:p>
            <w:pPr>
              <w:pStyle w:val="TableParagraph"/>
              <w:spacing w:line="232" w:lineRule="exact"/>
              <w:ind w:left="691"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76"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18" w:lineRule="exact"/>
              <w:ind w:right="388"/>
              <w:jc w:val="center"/>
              <w:rPr>
                <w:rFonts w:ascii="宋体" w:hAnsi="宋体" w:cs="宋体" w:eastAsia="宋体" w:hint="default"/>
                <w:sz w:val="18"/>
                <w:szCs w:val="18"/>
              </w:rPr>
            </w:pPr>
            <w:r>
              <w:rPr>
                <w:rFonts w:ascii="宋体" w:hAnsi="宋体" w:cs="宋体" w:eastAsia="宋体" w:hint="default"/>
                <w:sz w:val="18"/>
                <w:szCs w:val="18"/>
              </w:rPr>
              <w:t>装卸</w:t>
            </w:r>
          </w:p>
        </w:tc>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73"/>
              <w:jc w:val="right"/>
              <w:rPr>
                <w:rFonts w:ascii="Arial" w:hAnsi="Arial" w:cs="Arial" w:eastAsia="Arial" w:hint="default"/>
                <w:sz w:val="20"/>
                <w:szCs w:val="20"/>
              </w:rPr>
            </w:pPr>
            <w:r>
              <w:rPr>
                <w:rFonts w:ascii="Arial"/>
                <w:spacing w:val="-1"/>
                <w:sz w:val="20"/>
              </w:rPr>
              <w:t>256,631,740.23</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08"/>
              <w:jc w:val="right"/>
              <w:rPr>
                <w:rFonts w:ascii="Arial" w:hAnsi="Arial" w:cs="Arial" w:eastAsia="Arial" w:hint="default"/>
                <w:sz w:val="20"/>
                <w:szCs w:val="20"/>
              </w:rPr>
            </w:pPr>
            <w:r>
              <w:rPr>
                <w:rFonts w:ascii="Arial"/>
                <w:spacing w:val="-1"/>
                <w:sz w:val="20"/>
              </w:rPr>
              <w:t>284,132,882.52</w:t>
            </w:r>
          </w:p>
        </w:tc>
      </w:tr>
      <w:tr>
        <w:trPr>
          <w:trHeight w:val="265"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08" w:lineRule="exact"/>
              <w:ind w:right="388"/>
              <w:jc w:val="center"/>
              <w:rPr>
                <w:rFonts w:ascii="宋体" w:hAnsi="宋体" w:cs="宋体" w:eastAsia="宋体" w:hint="default"/>
                <w:sz w:val="18"/>
                <w:szCs w:val="18"/>
              </w:rPr>
            </w:pPr>
            <w:r>
              <w:rPr>
                <w:rFonts w:ascii="宋体" w:hAnsi="宋体" w:cs="宋体" w:eastAsia="宋体" w:hint="default"/>
                <w:sz w:val="18"/>
                <w:szCs w:val="18"/>
              </w:rPr>
              <w:t>堆存</w:t>
            </w:r>
          </w:p>
        </w:tc>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74"/>
              <w:jc w:val="right"/>
              <w:rPr>
                <w:rFonts w:ascii="Arial" w:hAnsi="Arial" w:cs="Arial" w:eastAsia="Arial" w:hint="default"/>
                <w:sz w:val="20"/>
                <w:szCs w:val="20"/>
              </w:rPr>
            </w:pPr>
            <w:r>
              <w:rPr>
                <w:rFonts w:ascii="Arial"/>
                <w:spacing w:val="-1"/>
                <w:sz w:val="20"/>
              </w:rPr>
              <w:t>20,083,298.42</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ind w:right="208"/>
              <w:jc w:val="right"/>
              <w:rPr>
                <w:rFonts w:ascii="Arial" w:hAnsi="Arial" w:cs="Arial" w:eastAsia="Arial" w:hint="default"/>
                <w:sz w:val="20"/>
                <w:szCs w:val="20"/>
              </w:rPr>
            </w:pPr>
            <w:r>
              <w:rPr>
                <w:rFonts w:ascii="Arial"/>
                <w:spacing w:val="-1"/>
                <w:sz w:val="20"/>
              </w:rPr>
              <w:t>25,081,022.65</w:t>
            </w:r>
          </w:p>
        </w:tc>
      </w:tr>
      <w:tr>
        <w:trPr>
          <w:trHeight w:val="265"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07" w:lineRule="exact"/>
              <w:ind w:right="388"/>
              <w:jc w:val="center"/>
              <w:rPr>
                <w:rFonts w:ascii="宋体" w:hAnsi="宋体" w:cs="宋体" w:eastAsia="宋体" w:hint="default"/>
                <w:sz w:val="18"/>
                <w:szCs w:val="18"/>
              </w:rPr>
            </w:pPr>
            <w:r>
              <w:rPr>
                <w:rFonts w:ascii="宋体" w:hAnsi="宋体" w:cs="宋体" w:eastAsia="宋体" w:hint="default"/>
                <w:sz w:val="18"/>
                <w:szCs w:val="18"/>
              </w:rPr>
              <w:t>船方</w:t>
            </w:r>
          </w:p>
        </w:tc>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4"/>
              <w:jc w:val="right"/>
              <w:rPr>
                <w:rFonts w:ascii="Arial" w:hAnsi="Arial" w:cs="Arial" w:eastAsia="Arial" w:hint="default"/>
                <w:sz w:val="20"/>
                <w:szCs w:val="20"/>
              </w:rPr>
            </w:pPr>
            <w:r>
              <w:rPr>
                <w:rFonts w:ascii="Arial"/>
                <w:spacing w:val="-1"/>
                <w:sz w:val="20"/>
              </w:rPr>
              <w:t>19,222,567.18</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ind w:right="208"/>
              <w:jc w:val="right"/>
              <w:rPr>
                <w:rFonts w:ascii="Arial" w:hAnsi="Arial" w:cs="Arial" w:eastAsia="Arial" w:hint="default"/>
                <w:sz w:val="20"/>
                <w:szCs w:val="20"/>
              </w:rPr>
            </w:pPr>
            <w:r>
              <w:rPr>
                <w:rFonts w:ascii="Arial"/>
                <w:spacing w:val="-1"/>
                <w:sz w:val="20"/>
              </w:rPr>
              <w:t>26,642,908.55</w:t>
            </w:r>
          </w:p>
        </w:tc>
      </w:tr>
      <w:tr>
        <w:trPr>
          <w:trHeight w:val="265"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08" w:lineRule="exact"/>
              <w:ind w:right="388"/>
              <w:jc w:val="center"/>
              <w:rPr>
                <w:rFonts w:ascii="宋体" w:hAnsi="宋体" w:cs="宋体" w:eastAsia="宋体" w:hint="default"/>
                <w:sz w:val="18"/>
                <w:szCs w:val="18"/>
              </w:rPr>
            </w:pPr>
            <w:r>
              <w:rPr>
                <w:rFonts w:ascii="宋体" w:hAnsi="宋体" w:cs="宋体" w:eastAsia="宋体" w:hint="default"/>
                <w:sz w:val="18"/>
                <w:szCs w:val="18"/>
              </w:rPr>
              <w:t>其他</w:t>
            </w:r>
          </w:p>
        </w:tc>
        <w:tc>
          <w:tcPr>
            <w:tcW w:w="303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74"/>
              <w:jc w:val="right"/>
              <w:rPr>
                <w:rFonts w:ascii="Arial" w:hAnsi="Arial" w:cs="Arial" w:eastAsia="Arial" w:hint="default"/>
                <w:sz w:val="20"/>
                <w:szCs w:val="20"/>
              </w:rPr>
            </w:pPr>
            <w:r>
              <w:rPr>
                <w:rFonts w:ascii="Arial"/>
                <w:spacing w:val="-1"/>
                <w:sz w:val="20"/>
              </w:rPr>
              <w:t>18,688,460.70</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ind w:right="208"/>
              <w:jc w:val="right"/>
              <w:rPr>
                <w:rFonts w:ascii="Arial" w:hAnsi="Arial" w:cs="Arial" w:eastAsia="Arial" w:hint="default"/>
                <w:sz w:val="20"/>
                <w:szCs w:val="20"/>
              </w:rPr>
            </w:pPr>
            <w:r>
              <w:rPr>
                <w:rFonts w:ascii="Arial"/>
                <w:spacing w:val="-1"/>
                <w:sz w:val="20"/>
              </w:rPr>
              <w:t>19,334,325.37</w:t>
            </w:r>
          </w:p>
        </w:tc>
      </w:tr>
      <w:tr>
        <w:trPr>
          <w:trHeight w:val="286" w:hRule="exact"/>
        </w:trPr>
        <w:tc>
          <w:tcPr>
            <w:tcW w:w="3225" w:type="dxa"/>
            <w:tcBorders>
              <w:top w:val="nil" w:sz="6" w:space="0" w:color="auto"/>
              <w:left w:val="nil" w:sz="6" w:space="0" w:color="auto"/>
              <w:bottom w:val="single" w:sz="17" w:space="0" w:color="000000"/>
              <w:right w:val="nil" w:sz="6" w:space="0" w:color="auto"/>
            </w:tcBorders>
          </w:tcPr>
          <w:p>
            <w:pPr>
              <w:pStyle w:val="TableParagraph"/>
              <w:spacing w:line="226" w:lineRule="exact"/>
              <w:ind w:right="388"/>
              <w:jc w:val="center"/>
              <w:rPr>
                <w:rFonts w:ascii="宋体" w:hAnsi="宋体" w:cs="宋体" w:eastAsia="宋体" w:hint="default"/>
                <w:sz w:val="20"/>
                <w:szCs w:val="20"/>
              </w:rPr>
            </w:pPr>
            <w:r>
              <w:rPr>
                <w:rFonts w:ascii="宋体" w:hAnsi="宋体" w:cs="宋体" w:eastAsia="宋体" w:hint="default"/>
                <w:sz w:val="20"/>
                <w:szCs w:val="20"/>
              </w:rPr>
              <w:t>合计</w:t>
            </w:r>
          </w:p>
        </w:tc>
        <w:tc>
          <w:tcPr>
            <w:tcW w:w="3039"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572"/>
              <w:jc w:val="right"/>
              <w:rPr>
                <w:rFonts w:ascii="Arial" w:hAnsi="Arial" w:cs="Arial" w:eastAsia="Arial" w:hint="default"/>
                <w:sz w:val="20"/>
                <w:szCs w:val="20"/>
              </w:rPr>
            </w:pPr>
            <w:r>
              <w:rPr>
                <w:rFonts w:ascii="Arial"/>
                <w:spacing w:val="-1"/>
                <w:sz w:val="20"/>
              </w:rPr>
              <w:t>314,626,066.53</w:t>
            </w:r>
            <w:r>
              <w:rPr>
                <w:rFonts w:ascii="Arial"/>
                <w:sz w:val="20"/>
              </w:rPr>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209"/>
              <w:jc w:val="right"/>
              <w:rPr>
                <w:rFonts w:ascii="Arial" w:hAnsi="Arial" w:cs="Arial" w:eastAsia="Arial" w:hint="default"/>
                <w:sz w:val="20"/>
                <w:szCs w:val="20"/>
              </w:rPr>
            </w:pPr>
            <w:r>
              <w:rPr>
                <w:rFonts w:ascii="Arial"/>
                <w:spacing w:val="-2"/>
                <w:sz w:val="20"/>
              </w:rPr>
              <w:t>355,191,139.09</w:t>
            </w:r>
            <w:r>
              <w:rPr>
                <w:rFonts w:ascii="Arial"/>
                <w:sz w:val="20"/>
              </w:rPr>
            </w:r>
          </w:p>
        </w:tc>
      </w:tr>
      <w:tr>
        <w:trPr>
          <w:trHeight w:val="528" w:hRule="exact"/>
        </w:trPr>
        <w:tc>
          <w:tcPr>
            <w:tcW w:w="3225" w:type="dxa"/>
            <w:tcBorders>
              <w:top w:val="single" w:sz="17" w:space="0" w:color="000000"/>
              <w:left w:val="nil" w:sz="6" w:space="0" w:color="auto"/>
              <w:bottom w:val="nil" w:sz="6" w:space="0" w:color="auto"/>
              <w:right w:val="nil" w:sz="6" w:space="0" w:color="auto"/>
            </w:tcBorders>
          </w:tcPr>
          <w:p>
            <w:pPr>
              <w:pStyle w:val="TableParagraph"/>
              <w:spacing w:line="240" w:lineRule="auto" w:before="81"/>
              <w:ind w:left="425" w:right="0"/>
              <w:jc w:val="left"/>
              <w:rPr>
                <w:rFonts w:ascii="宋体" w:hAnsi="宋体" w:cs="宋体" w:eastAsia="宋体" w:hint="default"/>
                <w:sz w:val="24"/>
                <w:szCs w:val="24"/>
              </w:rPr>
            </w:pPr>
            <w:r>
              <w:rPr>
                <w:rFonts w:ascii="Arial" w:hAnsi="Arial" w:cs="Arial" w:eastAsia="Arial" w:hint="default"/>
                <w:b/>
                <w:bCs/>
                <w:sz w:val="24"/>
                <w:szCs w:val="24"/>
              </w:rPr>
              <w:t>33.</w:t>
            </w:r>
            <w:r>
              <w:rPr>
                <w:rFonts w:ascii="Arial" w:hAnsi="Arial" w:cs="Arial" w:eastAsia="Arial" w:hint="default"/>
                <w:b/>
                <w:bCs/>
                <w:spacing w:val="17"/>
                <w:sz w:val="24"/>
                <w:szCs w:val="24"/>
              </w:rPr>
              <w:t> </w:t>
            </w:r>
            <w:r>
              <w:rPr>
                <w:rFonts w:ascii="宋体" w:hAnsi="宋体" w:cs="宋体" w:eastAsia="宋体" w:hint="default"/>
                <w:b/>
                <w:bCs/>
                <w:sz w:val="24"/>
                <w:szCs w:val="24"/>
              </w:rPr>
              <w:t>营业税金及附加</w:t>
            </w:r>
            <w:r>
              <w:rPr>
                <w:rFonts w:ascii="宋体" w:hAnsi="宋体" w:cs="宋体" w:eastAsia="宋体" w:hint="default"/>
                <w:sz w:val="24"/>
                <w:szCs w:val="24"/>
              </w:rPr>
            </w:r>
          </w:p>
        </w:tc>
        <w:tc>
          <w:tcPr>
            <w:tcW w:w="3039" w:type="dxa"/>
            <w:tcBorders>
              <w:top w:val="single" w:sz="17" w:space="0" w:color="000000"/>
              <w:left w:val="nil" w:sz="6" w:space="0" w:color="auto"/>
              <w:bottom w:val="nil" w:sz="6" w:space="0" w:color="auto"/>
              <w:right w:val="nil" w:sz="6" w:space="0" w:color="auto"/>
            </w:tcBorders>
          </w:tcPr>
          <w:p>
            <w:pPr/>
          </w:p>
        </w:tc>
        <w:tc>
          <w:tcPr>
            <w:tcW w:w="2407" w:type="dxa"/>
            <w:tcBorders>
              <w:top w:val="single" w:sz="17" w:space="0" w:color="000000"/>
              <w:left w:val="nil" w:sz="6" w:space="0" w:color="auto"/>
              <w:bottom w:val="nil" w:sz="6" w:space="0" w:color="auto"/>
              <w:right w:val="nil" w:sz="6" w:space="0" w:color="auto"/>
            </w:tcBorders>
          </w:tcPr>
          <w:p>
            <w:pPr/>
          </w:p>
        </w:tc>
      </w:tr>
    </w:tbl>
    <w:p>
      <w:pPr>
        <w:spacing w:after="0"/>
        <w:sectPr>
          <w:pgSz w:w="11910" w:h="16840"/>
          <w:pgMar w:header="747" w:footer="727" w:top="980" w:bottom="920" w:left="1220" w:right="116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p>
      <w:pPr>
        <w:spacing w:line="1448" w:lineRule="exact"/>
        <w:ind w:left="26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35.6pt;height:72.45pt;mso-position-horizontal-relative:char;mso-position-vertical-relative:line" coordorigin="0,0" coordsize="8712,1449">
            <v:group style="position:absolute;left:22;top:7;width:2123;height:2" coordorigin="22,7" coordsize="2123,2">
              <v:shape style="position:absolute;left:22;top:7;width:2123;height:2" coordorigin="22,7" coordsize="2123,0" path="m22,7l2144,7e" filled="false" stroked="true" strokeweight=".72pt" strokecolor="#000000">
                <v:path arrowok="t"/>
              </v:shape>
            </v:group>
            <v:group style="position:absolute;left:22;top:36;width:2123;height:2" coordorigin="22,36" coordsize="2123,2">
              <v:shape style="position:absolute;left:22;top:36;width:2123;height:2" coordorigin="22,36" coordsize="2123,0" path="m22,36l2144,36e" filled="false" stroked="true" strokeweight=".72pt" strokecolor="#000000">
                <v:path arrowok="t"/>
              </v:shape>
              <v:shape style="position:absolute;left:2144;top:43;width:10;height:2" type="#_x0000_t75" stroked="false">
                <v:imagedata r:id="rId24" o:title=""/>
              </v:shape>
            </v:group>
            <v:group style="position:absolute;left:2144;top:7;width:44;height:2" coordorigin="2144,7" coordsize="44,2">
              <v:shape style="position:absolute;left:2144;top:7;width:44;height:2" coordorigin="2144,7" coordsize="44,0" path="m2144,7l2188,7e" filled="false" stroked="true" strokeweight=".72pt" strokecolor="#000000">
                <v:path arrowok="t"/>
              </v:shape>
            </v:group>
            <v:group style="position:absolute;left:2144;top:36;width:44;height:2" coordorigin="2144,36" coordsize="44,2">
              <v:shape style="position:absolute;left:2144;top:36;width:44;height:2" coordorigin="2144,36" coordsize="44,0" path="m2144,36l2188,36e" filled="false" stroked="true" strokeweight=".72pt" strokecolor="#000000">
                <v:path arrowok="t"/>
              </v:shape>
            </v:group>
            <v:group style="position:absolute;left:2188;top:7;width:2188;height:2" coordorigin="2188,7" coordsize="2188,2">
              <v:shape style="position:absolute;left:2188;top:7;width:2188;height:2" coordorigin="2188,7" coordsize="2188,0" path="m2188,7l4375,7e" filled="false" stroked="true" strokeweight=".72pt" strokecolor="#000000">
                <v:path arrowok="t"/>
              </v:shape>
            </v:group>
            <v:group style="position:absolute;left:2188;top:36;width:2188;height:2" coordorigin="2188,36" coordsize="2188,2">
              <v:shape style="position:absolute;left:2188;top:36;width:2188;height:2" coordorigin="2188,36" coordsize="2188,0" path="m2188,36l4375,36e" filled="false" stroked="true" strokeweight=".72pt" strokecolor="#000000">
                <v:path arrowok="t"/>
              </v:shape>
              <v:shape style="position:absolute;left:4375;top:43;width:10;height:2" type="#_x0000_t75" stroked="false">
                <v:imagedata r:id="rId24" o:title=""/>
              </v:shape>
            </v:group>
            <v:group style="position:absolute;left:4375;top:7;width:44;height:2" coordorigin="4375,7" coordsize="44,2">
              <v:shape style="position:absolute;left:4375;top:7;width:44;height:2" coordorigin="4375,7" coordsize="44,0" path="m4375,7l4418,7e" filled="false" stroked="true" strokeweight=".72pt" strokecolor="#000000">
                <v:path arrowok="t"/>
              </v:shape>
            </v:group>
            <v:group style="position:absolute;left:4375;top:36;width:44;height:2" coordorigin="4375,36" coordsize="44,2">
              <v:shape style="position:absolute;left:4375;top:36;width:44;height:2" coordorigin="4375,36" coordsize="44,0" path="m4375,36l4418,36e" filled="false" stroked="true" strokeweight=".72pt" strokecolor="#000000">
                <v:path arrowok="t"/>
              </v:shape>
            </v:group>
            <v:group style="position:absolute;left:4418;top:7;width:2297;height:2" coordorigin="4418,7" coordsize="2297,2">
              <v:shape style="position:absolute;left:4418;top:7;width:2297;height:2" coordorigin="4418,7" coordsize="2297,0" path="m4418,7l6715,7e" filled="false" stroked="true" strokeweight=".72pt" strokecolor="#000000">
                <v:path arrowok="t"/>
              </v:shape>
            </v:group>
            <v:group style="position:absolute;left:4418;top:36;width:2297;height:2" coordorigin="4418,36" coordsize="2297,2">
              <v:shape style="position:absolute;left:4418;top:36;width:2297;height:2" coordorigin="4418,36" coordsize="2297,0" path="m4418,36l6715,36e" filled="false" stroked="true" strokeweight=".72pt" strokecolor="#000000">
                <v:path arrowok="t"/>
              </v:shape>
              <v:shape style="position:absolute;left:6715;top:43;width:10;height:2" type="#_x0000_t75" stroked="false">
                <v:imagedata r:id="rId24" o:title=""/>
              </v:shape>
            </v:group>
            <v:group style="position:absolute;left:6715;top:7;width:44;height:2" coordorigin="6715,7" coordsize="44,2">
              <v:shape style="position:absolute;left:6715;top:7;width:44;height:2" coordorigin="6715,7" coordsize="44,0" path="m6715,7l6758,7e" filled="false" stroked="true" strokeweight=".72pt" strokecolor="#000000">
                <v:path arrowok="t"/>
              </v:shape>
            </v:group>
            <v:group style="position:absolute;left:6715;top:36;width:44;height:2" coordorigin="6715,36" coordsize="44,2">
              <v:shape style="position:absolute;left:6715;top:36;width:44;height:2" coordorigin="6715,36" coordsize="44,0" path="m6715,36l6758,36e" filled="false" stroked="true" strokeweight=".72pt" strokecolor="#000000">
                <v:path arrowok="t"/>
              </v:shape>
            </v:group>
            <v:group style="position:absolute;left:6758;top:7;width:1935;height:2" coordorigin="6758,7" coordsize="1935,2">
              <v:shape style="position:absolute;left:6758;top:7;width:1935;height:2" coordorigin="6758,7" coordsize="1935,0" path="m6758,7l8693,7e" filled="false" stroked="true" strokeweight=".72pt" strokecolor="#000000">
                <v:path arrowok="t"/>
              </v:shape>
            </v:group>
            <v:group style="position:absolute;left:6758;top:36;width:1935;height:2" coordorigin="6758,36" coordsize="1935,2">
              <v:shape style="position:absolute;left:6758;top:36;width:1935;height:2" coordorigin="6758,36" coordsize="1935,0" path="m6758,36l8693,36e" filled="false" stroked="true" strokeweight=".72pt" strokecolor="#000000">
                <v:path arrowok="t"/>
              </v:shape>
              <v:shape style="position:absolute;left:2125;top:26;width:4619;height:308" type="#_x0000_t75" stroked="false">
                <v:imagedata r:id="rId198" o:title=""/>
              </v:shape>
            </v:group>
            <v:group style="position:absolute;left:7;top:1441;width:2138;height:2" coordorigin="7,1441" coordsize="2138,2">
              <v:shape style="position:absolute;left:7;top:1441;width:2138;height:2" coordorigin="7,1441" coordsize="2138,0" path="m7,1441l2144,1441e" filled="false" stroked="true" strokeweight=".72pt" strokecolor="#000000">
                <v:path arrowok="t"/>
              </v:shape>
            </v:group>
            <v:group style="position:absolute;left:7;top:1412;width:2138;height:2" coordorigin="7,1412" coordsize="2138,2">
              <v:shape style="position:absolute;left:7;top:1412;width:2138;height:2" coordorigin="7,1412" coordsize="2138,0" path="m7,1412l2144,1412e" filled="false" stroked="true" strokeweight=".72pt" strokecolor="#000000">
                <v:path arrowok="t"/>
              </v:shape>
            </v:group>
            <v:group style="position:absolute;left:2144;top:1412;width:44;height:2" coordorigin="2144,1412" coordsize="44,2">
              <v:shape style="position:absolute;left:2144;top:1412;width:44;height:2" coordorigin="2144,1412" coordsize="44,0" path="m2144,1412l2188,1412e" filled="false" stroked="true" strokeweight=".72pt" strokecolor="#000000">
                <v:path arrowok="t"/>
              </v:shape>
            </v:group>
            <v:group style="position:absolute;left:2144;top:1441;width:2231;height:2" coordorigin="2144,1441" coordsize="2231,2">
              <v:shape style="position:absolute;left:2144;top:1441;width:2231;height:2" coordorigin="2144,1441" coordsize="2231,0" path="m2144,1441l4375,1441e" filled="false" stroked="true" strokeweight=".72pt" strokecolor="#000000">
                <v:path arrowok="t"/>
              </v:shape>
            </v:group>
            <v:group style="position:absolute;left:2188;top:1412;width:2188;height:2" coordorigin="2188,1412" coordsize="2188,2">
              <v:shape style="position:absolute;left:2188;top:1412;width:2188;height:2" coordorigin="2188,1412" coordsize="2188,0" path="m2188,1412l4375,1412e" filled="false" stroked="true" strokeweight=".72pt" strokecolor="#000000">
                <v:path arrowok="t"/>
              </v:shape>
            </v:group>
            <v:group style="position:absolute;left:4375;top:1412;width:44;height:2" coordorigin="4375,1412" coordsize="44,2">
              <v:shape style="position:absolute;left:4375;top:1412;width:44;height:2" coordorigin="4375,1412" coordsize="44,0" path="m4375,1412l4418,1412e" filled="false" stroked="true" strokeweight=".72pt" strokecolor="#000000">
                <v:path arrowok="t"/>
              </v:shape>
            </v:group>
            <v:group style="position:absolute;left:4375;top:1441;width:2340;height:2" coordorigin="4375,1441" coordsize="2340,2">
              <v:shape style="position:absolute;left:4375;top:1441;width:2340;height:2" coordorigin="4375,1441" coordsize="2340,0" path="m4375,1441l6715,1441e" filled="false" stroked="true" strokeweight=".72pt" strokecolor="#000000">
                <v:path arrowok="t"/>
              </v:shape>
            </v:group>
            <v:group style="position:absolute;left:4418;top:1412;width:2297;height:2" coordorigin="4418,1412" coordsize="2297,2">
              <v:shape style="position:absolute;left:4418;top:1412;width:2297;height:2" coordorigin="4418,1412" coordsize="2297,0" path="m4418,1412l6715,1412e" filled="false" stroked="true" strokeweight=".72pt" strokecolor="#000000">
                <v:path arrowok="t"/>
              </v:shape>
              <v:shape style="position:absolute;left:2;top:296;width:8710;height:1109" type="#_x0000_t75" stroked="false">
                <v:imagedata r:id="rId199" o:title=""/>
              </v:shape>
            </v:group>
            <v:group style="position:absolute;left:6715;top:1412;width:44;height:2" coordorigin="6715,1412" coordsize="44,2">
              <v:shape style="position:absolute;left:6715;top:1412;width:44;height:2" coordorigin="6715,1412" coordsize="44,0" path="m6715,1412l6758,1412e" filled="false" stroked="true" strokeweight=".72pt" strokecolor="#000000">
                <v:path arrowok="t"/>
              </v:shape>
            </v:group>
            <v:group style="position:absolute;left:6715;top:1441;width:1985;height:2" coordorigin="6715,1441" coordsize="1985,2">
              <v:shape style="position:absolute;left:6715;top:1441;width:1985;height:2" coordorigin="6715,1441" coordsize="1985,0" path="m6715,1441l8700,1441e" filled="false" stroked="true" strokeweight=".72pt" strokecolor="#000000">
                <v:path arrowok="t"/>
              </v:shape>
            </v:group>
            <v:group style="position:absolute;left:6758;top:1412;width:1942;height:2" coordorigin="6758,1412" coordsize="1942,2">
              <v:shape style="position:absolute;left:6758;top:1412;width:1942;height:2" coordorigin="6758,1412" coordsize="1942,0" path="m6758,1412l8700,1412e" filled="false" stroked="true" strokeweight=".72pt" strokecolor="#000000">
                <v:path arrowok="t"/>
              </v:shape>
              <v:shape style="position:absolute;left:130;top:85;width:1401;height:1289" type="#_x0000_t202" filled="false" stroked="false">
                <v:textbox inset="0,0,0,0">
                  <w:txbxContent>
                    <w:p>
                      <w:pPr>
                        <w:spacing w:line="200" w:lineRule="exact" w:before="0"/>
                        <w:ind w:left="754"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47" w:lineRule="auto" w:before="7"/>
                        <w:ind w:left="0" w:right="0" w:firstLine="0"/>
                        <w:jc w:val="left"/>
                        <w:rPr>
                          <w:rFonts w:ascii="宋体" w:hAnsi="宋体" w:cs="宋体" w:eastAsia="宋体" w:hint="default"/>
                          <w:sz w:val="20"/>
                          <w:szCs w:val="20"/>
                        </w:rPr>
                      </w:pPr>
                      <w:r>
                        <w:rPr>
                          <w:rFonts w:ascii="宋体" w:hAnsi="宋体" w:cs="宋体" w:eastAsia="宋体" w:hint="default"/>
                          <w:sz w:val="20"/>
                          <w:szCs w:val="20"/>
                        </w:rPr>
                        <w:t>营业税</w:t>
                      </w:r>
                      <w:r>
                        <w:rPr>
                          <w:rFonts w:ascii="宋体" w:hAnsi="宋体" w:cs="宋体" w:eastAsia="宋体" w:hint="default"/>
                          <w:w w:val="100"/>
                          <w:sz w:val="20"/>
                          <w:szCs w:val="20"/>
                        </w:rPr>
                        <w:t> </w:t>
                      </w:r>
                      <w:r>
                        <w:rPr>
                          <w:rFonts w:ascii="宋体" w:hAnsi="宋体" w:cs="宋体" w:eastAsia="宋体" w:hint="default"/>
                          <w:spacing w:val="-1"/>
                          <w:sz w:val="20"/>
                          <w:szCs w:val="20"/>
                        </w:rPr>
                        <w:t>城市维护建设税</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教育费附加</w:t>
                      </w:r>
                    </w:p>
                    <w:p>
                      <w:pPr>
                        <w:spacing w:before="13"/>
                        <w:ind w:left="754"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2864;top:75;width:1408;height:132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76"/>
                        <w:ind w:left="126" w:right="0" w:firstLine="0"/>
                        <w:jc w:val="center"/>
                        <w:rPr>
                          <w:rFonts w:ascii="Arial" w:hAnsi="Arial" w:cs="Arial" w:eastAsia="Arial" w:hint="default"/>
                          <w:sz w:val="20"/>
                          <w:szCs w:val="20"/>
                        </w:rPr>
                      </w:pPr>
                      <w:r>
                        <w:rPr>
                          <w:rFonts w:ascii="Arial"/>
                          <w:spacing w:val="-1"/>
                          <w:sz w:val="20"/>
                        </w:rPr>
                        <w:t>23,280,775.97</w:t>
                      </w:r>
                      <w:r>
                        <w:rPr>
                          <w:rFonts w:ascii="Arial"/>
                          <w:sz w:val="20"/>
                        </w:rPr>
                      </w:r>
                    </w:p>
                    <w:p>
                      <w:pPr>
                        <w:spacing w:before="40"/>
                        <w:ind w:left="238" w:right="0" w:firstLine="0"/>
                        <w:jc w:val="center"/>
                        <w:rPr>
                          <w:rFonts w:ascii="Arial" w:hAnsi="Arial" w:cs="Arial" w:eastAsia="Arial" w:hint="default"/>
                          <w:sz w:val="20"/>
                          <w:szCs w:val="20"/>
                        </w:rPr>
                      </w:pPr>
                      <w:r>
                        <w:rPr>
                          <w:rFonts w:ascii="Arial"/>
                          <w:spacing w:val="-2"/>
                          <w:sz w:val="20"/>
                        </w:rPr>
                        <w:t>1,685,287.20</w:t>
                      </w:r>
                      <w:r>
                        <w:rPr>
                          <w:rFonts w:ascii="Arial"/>
                          <w:sz w:val="20"/>
                        </w:rPr>
                      </w:r>
                    </w:p>
                    <w:p>
                      <w:pPr>
                        <w:spacing w:before="39"/>
                        <w:ind w:left="403" w:right="0" w:firstLine="0"/>
                        <w:jc w:val="center"/>
                        <w:rPr>
                          <w:rFonts w:ascii="Arial" w:hAnsi="Arial" w:cs="Arial" w:eastAsia="Arial" w:hint="default"/>
                          <w:sz w:val="20"/>
                          <w:szCs w:val="20"/>
                        </w:rPr>
                      </w:pPr>
                      <w:r>
                        <w:rPr>
                          <w:rFonts w:ascii="Arial"/>
                          <w:spacing w:val="-1"/>
                          <w:sz w:val="20"/>
                        </w:rPr>
                        <w:t>963,021.19</w:t>
                      </w:r>
                      <w:r>
                        <w:rPr>
                          <w:rFonts w:ascii="Arial"/>
                          <w:sz w:val="20"/>
                        </w:rPr>
                      </w:r>
                    </w:p>
                    <w:p>
                      <w:pPr>
                        <w:spacing w:line="226" w:lineRule="exact" w:before="51"/>
                        <w:ind w:left="128" w:right="0" w:firstLine="0"/>
                        <w:jc w:val="center"/>
                        <w:rPr>
                          <w:rFonts w:ascii="Arial" w:hAnsi="Arial" w:cs="Arial" w:eastAsia="Arial" w:hint="default"/>
                          <w:sz w:val="20"/>
                          <w:szCs w:val="20"/>
                        </w:rPr>
                      </w:pPr>
                      <w:r>
                        <w:rPr>
                          <w:rFonts w:ascii="Arial"/>
                          <w:spacing w:val="-1"/>
                          <w:sz w:val="20"/>
                        </w:rPr>
                        <w:t>25,929,084.36</w:t>
                      </w:r>
                    </w:p>
                  </w:txbxContent>
                </v:textbox>
                <w10:wrap type="none"/>
              </v:shape>
              <v:shape style="position:absolute;left:5149;top:75;width:1312;height:13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p>
                      <w:pPr>
                        <w:spacing w:before="60"/>
                        <w:ind w:left="31" w:right="0" w:firstLine="0"/>
                        <w:jc w:val="left"/>
                        <w:rPr>
                          <w:rFonts w:ascii="Arial" w:hAnsi="Arial" w:cs="Arial" w:eastAsia="Arial" w:hint="default"/>
                          <w:sz w:val="20"/>
                          <w:szCs w:val="20"/>
                        </w:rPr>
                      </w:pPr>
                      <w:r>
                        <w:rPr>
                          <w:rFonts w:ascii="Arial"/>
                          <w:spacing w:val="-1"/>
                          <w:sz w:val="20"/>
                        </w:rPr>
                        <w:t>25,010,032.42</w:t>
                      </w:r>
                    </w:p>
                    <w:p>
                      <w:pPr>
                        <w:spacing w:before="40"/>
                        <w:ind w:left="142" w:right="0" w:firstLine="0"/>
                        <w:jc w:val="center"/>
                        <w:rPr>
                          <w:rFonts w:ascii="Arial" w:hAnsi="Arial" w:cs="Arial" w:eastAsia="Arial" w:hint="default"/>
                          <w:sz w:val="20"/>
                          <w:szCs w:val="20"/>
                        </w:rPr>
                      </w:pPr>
                      <w:r>
                        <w:rPr>
                          <w:rFonts w:ascii="Arial"/>
                          <w:spacing w:val="-1"/>
                          <w:sz w:val="20"/>
                        </w:rPr>
                        <w:t>1,828,332.34</w:t>
                      </w:r>
                    </w:p>
                    <w:p>
                      <w:pPr>
                        <w:spacing w:before="39"/>
                        <w:ind w:left="142" w:right="0" w:firstLine="0"/>
                        <w:jc w:val="center"/>
                        <w:rPr>
                          <w:rFonts w:ascii="Arial" w:hAnsi="Arial" w:cs="Arial" w:eastAsia="Arial" w:hint="default"/>
                          <w:sz w:val="20"/>
                          <w:szCs w:val="20"/>
                        </w:rPr>
                      </w:pPr>
                      <w:r>
                        <w:rPr>
                          <w:rFonts w:ascii="Arial"/>
                          <w:spacing w:val="-1"/>
                          <w:sz w:val="20"/>
                        </w:rPr>
                        <w:t>1,044,969.27</w:t>
                      </w:r>
                      <w:r>
                        <w:rPr>
                          <w:rFonts w:ascii="Arial"/>
                          <w:sz w:val="20"/>
                        </w:rPr>
                      </w:r>
                    </w:p>
                    <w:p>
                      <w:pPr>
                        <w:spacing w:line="226" w:lineRule="exact" w:before="45"/>
                        <w:ind w:left="31" w:right="0" w:firstLine="0"/>
                        <w:jc w:val="left"/>
                        <w:rPr>
                          <w:rFonts w:ascii="Arial" w:hAnsi="Arial" w:cs="Arial" w:eastAsia="Arial" w:hint="default"/>
                          <w:sz w:val="20"/>
                          <w:szCs w:val="20"/>
                        </w:rPr>
                      </w:pPr>
                      <w:r>
                        <w:rPr>
                          <w:rFonts w:ascii="Arial"/>
                          <w:spacing w:val="-1"/>
                          <w:sz w:val="20"/>
                        </w:rPr>
                        <w:t>27,883,334.03</w:t>
                      </w:r>
                    </w:p>
                  </w:txbxContent>
                </v:textbox>
                <w10:wrap type="none"/>
              </v:shape>
              <v:shape style="position:absolute;left:7309;top:85;width:802;height:1018"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计缴标准</w:t>
                      </w:r>
                    </w:p>
                    <w:p>
                      <w:pPr>
                        <w:spacing w:before="7"/>
                        <w:ind w:left="1" w:right="0" w:firstLine="0"/>
                        <w:jc w:val="center"/>
                        <w:rPr>
                          <w:rFonts w:ascii="Arial" w:hAnsi="Arial" w:cs="Arial" w:eastAsia="Arial" w:hint="default"/>
                          <w:sz w:val="20"/>
                          <w:szCs w:val="20"/>
                        </w:rPr>
                      </w:pPr>
                      <w:r>
                        <w:rPr>
                          <w:rFonts w:ascii="Arial" w:hAnsi="Arial" w:cs="Arial" w:eastAsia="Arial" w:hint="default"/>
                          <w:sz w:val="20"/>
                          <w:szCs w:val="20"/>
                        </w:rPr>
                        <w:t>3%</w:t>
                      </w:r>
                      <w:r>
                        <w:rPr>
                          <w:rFonts w:ascii="宋体" w:hAnsi="宋体" w:cs="宋体" w:eastAsia="宋体" w:hint="default"/>
                          <w:sz w:val="20"/>
                          <w:szCs w:val="20"/>
                        </w:rPr>
                        <w:t>、</w:t>
                      </w:r>
                      <w:r>
                        <w:rPr>
                          <w:rFonts w:ascii="Arial" w:hAnsi="Arial" w:cs="Arial" w:eastAsia="Arial" w:hint="default"/>
                          <w:sz w:val="20"/>
                          <w:szCs w:val="20"/>
                        </w:rPr>
                        <w:t>5%</w:t>
                      </w:r>
                    </w:p>
                    <w:p>
                      <w:pPr>
                        <w:spacing w:line="228" w:lineRule="exact" w:before="37"/>
                        <w:ind w:left="0" w:right="0" w:firstLine="0"/>
                        <w:jc w:val="center"/>
                        <w:rPr>
                          <w:rFonts w:ascii="Arial" w:hAnsi="Arial" w:cs="Arial" w:eastAsia="Arial" w:hint="default"/>
                          <w:sz w:val="20"/>
                          <w:szCs w:val="20"/>
                        </w:rPr>
                      </w:pPr>
                      <w:r>
                        <w:rPr>
                          <w:rFonts w:ascii="Arial"/>
                          <w:sz w:val="20"/>
                        </w:rPr>
                        <w:t>7%</w:t>
                      </w:r>
                    </w:p>
                    <w:p>
                      <w:pPr>
                        <w:spacing w:line="269" w:lineRule="exact" w:before="0"/>
                        <w:ind w:left="1" w:right="0" w:firstLine="0"/>
                        <w:jc w:val="center"/>
                        <w:rPr>
                          <w:rFonts w:ascii="Arial" w:hAnsi="Arial" w:cs="Arial" w:eastAsia="Arial" w:hint="default"/>
                          <w:sz w:val="20"/>
                          <w:szCs w:val="20"/>
                        </w:rPr>
                      </w:pPr>
                      <w:r>
                        <w:rPr>
                          <w:rFonts w:ascii="Arial" w:hAnsi="Arial" w:cs="Arial" w:eastAsia="Arial" w:hint="default"/>
                          <w:sz w:val="20"/>
                          <w:szCs w:val="20"/>
                        </w:rPr>
                        <w:t>3%</w:t>
                      </w:r>
                      <w:r>
                        <w:rPr>
                          <w:rFonts w:ascii="宋体" w:hAnsi="宋体" w:cs="宋体" w:eastAsia="宋体" w:hint="default"/>
                          <w:sz w:val="20"/>
                          <w:szCs w:val="20"/>
                        </w:rPr>
                        <w:t>、</w:t>
                      </w:r>
                      <w:r>
                        <w:rPr>
                          <w:rFonts w:ascii="Arial" w:hAnsi="Arial" w:cs="Arial" w:eastAsia="Arial" w:hint="default"/>
                          <w:sz w:val="20"/>
                          <w:szCs w:val="20"/>
                        </w:rPr>
                        <w:t>1%</w:t>
                      </w:r>
                    </w:p>
                  </w:txbxContent>
                </v:textbox>
                <w10:wrap type="none"/>
              </v:shape>
            </v:group>
          </v:group>
        </w:pict>
      </w:r>
      <w:r>
        <w:rPr>
          <w:rFonts w:ascii="宋体" w:hAnsi="宋体" w:cs="宋体" w:eastAsia="宋体" w:hint="default"/>
          <w:position w:val="-28"/>
          <w:sz w:val="20"/>
          <w:szCs w:val="20"/>
        </w:rPr>
      </w:r>
    </w:p>
    <w:p>
      <w:pPr>
        <w:spacing w:before="81"/>
        <w:ind w:left="708" w:right="0" w:firstLine="0"/>
        <w:jc w:val="left"/>
        <w:rPr>
          <w:rFonts w:ascii="宋体" w:hAnsi="宋体" w:cs="宋体" w:eastAsia="宋体" w:hint="default"/>
          <w:sz w:val="24"/>
          <w:szCs w:val="24"/>
        </w:rPr>
      </w:pPr>
      <w:r>
        <w:rPr>
          <w:rFonts w:ascii="Arial" w:hAnsi="Arial" w:cs="Arial" w:eastAsia="Arial" w:hint="default"/>
          <w:b/>
          <w:bCs/>
          <w:sz w:val="24"/>
          <w:szCs w:val="24"/>
        </w:rPr>
        <w:t>34.</w:t>
      </w:r>
      <w:r>
        <w:rPr>
          <w:rFonts w:ascii="Arial" w:hAnsi="Arial" w:cs="Arial" w:eastAsia="Arial" w:hint="default"/>
          <w:b/>
          <w:bCs/>
          <w:spacing w:val="17"/>
          <w:sz w:val="24"/>
          <w:szCs w:val="24"/>
        </w:rPr>
        <w:t> </w:t>
      </w:r>
      <w:r>
        <w:rPr>
          <w:rFonts w:ascii="宋体" w:hAnsi="宋体" w:cs="宋体" w:eastAsia="宋体" w:hint="default"/>
          <w:b/>
          <w:bCs/>
          <w:sz w:val="24"/>
          <w:szCs w:val="24"/>
        </w:rPr>
        <w:t>财务费用</w:t>
      </w:r>
      <w:r>
        <w:rPr>
          <w:rFonts w:ascii="宋体" w:hAnsi="宋体" w:cs="宋体" w:eastAsia="宋体" w:hint="default"/>
          <w:sz w:val="24"/>
          <w:szCs w:val="24"/>
        </w:rPr>
      </w:r>
    </w:p>
    <w:p>
      <w:pPr>
        <w:spacing w:line="240" w:lineRule="auto" w:before="1"/>
        <w:rPr>
          <w:rFonts w:ascii="宋体" w:hAnsi="宋体" w:cs="宋体" w:eastAsia="宋体" w:hint="default"/>
          <w:b/>
          <w:bCs/>
          <w:sz w:val="14"/>
          <w:szCs w:val="14"/>
        </w:rPr>
      </w:pPr>
    </w:p>
    <w:p>
      <w:pPr>
        <w:spacing w:line="2150" w:lineRule="exact"/>
        <w:ind w:left="263"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35.4pt;height:107.55pt;mso-position-horizontal-relative:char;mso-position-vertical-relative:line" coordorigin="0,0" coordsize="8708,2151">
            <v:group style="position:absolute;left:19;top:5;width:2831;height:2" coordorigin="19,5" coordsize="2831,2">
              <v:shape style="position:absolute;left:19;top:5;width:2831;height:2" coordorigin="19,5" coordsize="2831,0" path="m19,5l2850,5e" filled="false" stroked="true" strokeweight=".48pt" strokecolor="#000000">
                <v:path arrowok="t"/>
              </v:shape>
            </v:group>
            <v:group style="position:absolute;left:19;top:24;width:2831;height:2" coordorigin="19,24" coordsize="2831,2">
              <v:shape style="position:absolute;left:19;top:24;width:2831;height:2" coordorigin="19,24" coordsize="2831,0" path="m19,24l2850,24e" filled="false" stroked="true" strokeweight=".48pt" strokecolor="#000000">
                <v:path arrowok="t"/>
              </v:shape>
              <v:shape style="position:absolute;left:2850;top:29;width:10;height:2" type="#_x0000_t75" stroked="false">
                <v:imagedata r:id="rId24" o:title=""/>
              </v:shape>
            </v:group>
            <v:group style="position:absolute;left:2850;top:5;width:29;height:2" coordorigin="2850,5" coordsize="29,2">
              <v:shape style="position:absolute;left:2850;top:5;width:29;height:2" coordorigin="2850,5" coordsize="29,0" path="m2850,5l2879,5e" filled="false" stroked="true" strokeweight=".48pt" strokecolor="#000000">
                <v:path arrowok="t"/>
              </v:shape>
            </v:group>
            <v:group style="position:absolute;left:2850;top:24;width:29;height:2" coordorigin="2850,24" coordsize="29,2">
              <v:shape style="position:absolute;left:2850;top:24;width:29;height:2" coordorigin="2850,24" coordsize="29,0" path="m2850,24l2879,24e" filled="false" stroked="true" strokeweight=".48pt" strokecolor="#000000">
                <v:path arrowok="t"/>
              </v:shape>
            </v:group>
            <v:group style="position:absolute;left:2879;top:5;width:2934;height:2" coordorigin="2879,5" coordsize="2934,2">
              <v:shape style="position:absolute;left:2879;top:5;width:2934;height:2" coordorigin="2879,5" coordsize="2934,0" path="m2879,5l5813,5e" filled="false" stroked="true" strokeweight=".48pt" strokecolor="#000000">
                <v:path arrowok="t"/>
              </v:shape>
            </v:group>
            <v:group style="position:absolute;left:2879;top:24;width:2934;height:2" coordorigin="2879,24" coordsize="2934,2">
              <v:shape style="position:absolute;left:2879;top:24;width:2934;height:2" coordorigin="2879,24" coordsize="2934,0" path="m2879,24l5813,24e" filled="false" stroked="true" strokeweight=".48pt" strokecolor="#000000">
                <v:path arrowok="t"/>
              </v:shape>
              <v:shape style="position:absolute;left:5813;top:29;width:10;height:2" type="#_x0000_t75" stroked="false">
                <v:imagedata r:id="rId24" o:title=""/>
              </v:shape>
            </v:group>
            <v:group style="position:absolute;left:5813;top:5;width:29;height:2" coordorigin="5813,5" coordsize="29,2">
              <v:shape style="position:absolute;left:5813;top:5;width:29;height:2" coordorigin="5813,5" coordsize="29,0" path="m5813,5l5842,5e" filled="false" stroked="true" strokeweight=".48pt" strokecolor="#000000">
                <v:path arrowok="t"/>
              </v:shape>
            </v:group>
            <v:group style="position:absolute;left:5813;top:24;width:29;height:2" coordorigin="5813,24" coordsize="29,2">
              <v:shape style="position:absolute;left:5813;top:24;width:29;height:2" coordorigin="5813,24" coordsize="29,0" path="m5813,24l5842,24e" filled="false" stroked="true" strokeweight=".48pt" strokecolor="#000000">
                <v:path arrowok="t"/>
              </v:shape>
            </v:group>
            <v:group style="position:absolute;left:5842;top:5;width:2849;height:2" coordorigin="5842,5" coordsize="2849,2">
              <v:shape style="position:absolute;left:5842;top:5;width:2849;height:2" coordorigin="5842,5" coordsize="2849,0" path="m5842,5l8690,5e" filled="false" stroked="true" strokeweight=".48pt" strokecolor="#000000">
                <v:path arrowok="t"/>
              </v:shape>
            </v:group>
            <v:group style="position:absolute;left:5842;top:24;width:2849;height:2" coordorigin="5842,24" coordsize="2849,2">
              <v:shape style="position:absolute;left:5842;top:24;width:2849;height:2" coordorigin="5842,24" coordsize="2849,0" path="m5842,24l8690,24e" filled="false" stroked="true" strokeweight=".48pt" strokecolor="#000000">
                <v:path arrowok="t"/>
              </v:shape>
              <v:shape style="position:absolute;left:2836;top:16;width:3001;height:370" type="#_x0000_t75" stroked="false">
                <v:imagedata r:id="rId200" o:title=""/>
              </v:shape>
            </v:group>
            <v:group style="position:absolute;left:5;top:2146;width:2846;height:2" coordorigin="5,2146" coordsize="2846,2">
              <v:shape style="position:absolute;left:5;top:2146;width:2846;height:2" coordorigin="5,2146" coordsize="2846,0" path="m5,2146l2850,2146e" filled="false" stroked="true" strokeweight=".48pt" strokecolor="#000000">
                <v:path arrowok="t"/>
              </v:shape>
            </v:group>
            <v:group style="position:absolute;left:5;top:2126;width:2846;height:2" coordorigin="5,2126" coordsize="2846,2">
              <v:shape style="position:absolute;left:5;top:2126;width:2846;height:2" coordorigin="5,2126" coordsize="2846,0" path="m5,2126l2850,2126e" filled="false" stroked="true" strokeweight=".48pt" strokecolor="#000000">
                <v:path arrowok="t"/>
              </v:shape>
            </v:group>
            <v:group style="position:absolute;left:2850;top:2126;width:29;height:2" coordorigin="2850,2126" coordsize="29,2">
              <v:shape style="position:absolute;left:2850;top:2126;width:29;height:2" coordorigin="2850,2126" coordsize="29,0" path="m2850,2126l2879,2126e" filled="false" stroked="true" strokeweight=".48pt" strokecolor="#000000">
                <v:path arrowok="t"/>
              </v:shape>
            </v:group>
            <v:group style="position:absolute;left:2850;top:2146;width:2963;height:2" coordorigin="2850,2146" coordsize="2963,2">
              <v:shape style="position:absolute;left:2850;top:2146;width:2963;height:2" coordorigin="2850,2146" coordsize="2963,0" path="m2850,2146l5813,2146e" filled="false" stroked="true" strokeweight=".48pt" strokecolor="#000000">
                <v:path arrowok="t"/>
              </v:shape>
            </v:group>
            <v:group style="position:absolute;left:2879;top:2126;width:2934;height:2" coordorigin="2879,2126" coordsize="2934,2">
              <v:shape style="position:absolute;left:2879;top:2126;width:2934;height:2" coordorigin="2879,2126" coordsize="2934,0" path="m2879,2126l5813,2126e" filled="false" stroked="true" strokeweight=".48pt" strokecolor="#000000">
                <v:path arrowok="t"/>
              </v:shape>
              <v:shape style="position:absolute;left:0;top:358;width:8707;height:1764" type="#_x0000_t75" stroked="false">
                <v:imagedata r:id="rId201" o:title=""/>
              </v:shape>
            </v:group>
            <v:group style="position:absolute;left:5813;top:2126;width:29;height:2" coordorigin="5813,2126" coordsize="29,2">
              <v:shape style="position:absolute;left:5813;top:2126;width:29;height:2" coordorigin="5813,2126" coordsize="29,0" path="m5813,2126l5842,2126e" filled="false" stroked="true" strokeweight=".48pt" strokecolor="#000000">
                <v:path arrowok="t"/>
              </v:shape>
            </v:group>
            <v:group style="position:absolute;left:5813;top:2146;width:2885;height:2" coordorigin="5813,2146" coordsize="2885,2">
              <v:shape style="position:absolute;left:5813;top:2146;width:2885;height:2" coordorigin="5813,2146" coordsize="2885,0" path="m5813,2146l8698,2146e" filled="false" stroked="true" strokeweight=".48pt" strokecolor="#000000">
                <v:path arrowok="t"/>
              </v:shape>
            </v:group>
            <v:group style="position:absolute;left:5842;top:2126;width:2856;height:2" coordorigin="5842,2126" coordsize="2856,2">
              <v:shape style="position:absolute;left:5842;top:2126;width:2856;height:2" coordorigin="5842,2126" coordsize="2856,0" path="m5842,2126l8698,2126e" filled="false" stroked="true" strokeweight=".48pt" strokecolor="#000000">
                <v:path arrowok="t"/>
              </v:shape>
              <v:shape style="position:absolute;left:127;top:99;width:1510;height:1952" type="#_x0000_t202" filled="false" stroked="false">
                <v:textbox inset="0,0,0,0">
                  <w:txbxContent>
                    <w:p>
                      <w:pPr>
                        <w:spacing w:line="200" w:lineRule="exact" w:before="0"/>
                        <w:ind w:left="1108"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321" w:lineRule="auto" w:before="90"/>
                        <w:ind w:left="0" w:right="306" w:firstLine="0"/>
                        <w:jc w:val="left"/>
                        <w:rPr>
                          <w:rFonts w:ascii="宋体" w:hAnsi="宋体" w:cs="宋体" w:eastAsia="宋体" w:hint="default"/>
                          <w:sz w:val="20"/>
                          <w:szCs w:val="20"/>
                        </w:rPr>
                      </w:pPr>
                      <w:r>
                        <w:rPr>
                          <w:rFonts w:ascii="宋体" w:hAnsi="宋体" w:cs="宋体" w:eastAsia="宋体" w:hint="default"/>
                          <w:sz w:val="20"/>
                          <w:szCs w:val="20"/>
                        </w:rPr>
                        <w:t>利息支出</w:t>
                      </w:r>
                      <w:r>
                        <w:rPr>
                          <w:rFonts w:ascii="宋体" w:hAnsi="宋体" w:cs="宋体" w:eastAsia="宋体" w:hint="default"/>
                          <w:w w:val="100"/>
                          <w:sz w:val="20"/>
                          <w:szCs w:val="20"/>
                        </w:rPr>
                        <w:t> </w:t>
                      </w:r>
                      <w:r>
                        <w:rPr>
                          <w:rFonts w:ascii="宋体" w:hAnsi="宋体" w:cs="宋体" w:eastAsia="宋体" w:hint="default"/>
                          <w:sz w:val="20"/>
                          <w:szCs w:val="20"/>
                        </w:rPr>
                        <w:t>减：利息收入</w:t>
                      </w:r>
                      <w:r>
                        <w:rPr>
                          <w:rFonts w:ascii="宋体" w:hAnsi="宋体" w:cs="宋体" w:eastAsia="宋体" w:hint="default"/>
                          <w:w w:val="100"/>
                          <w:sz w:val="20"/>
                          <w:szCs w:val="20"/>
                        </w:rPr>
                        <w:t> </w:t>
                      </w:r>
                      <w:r>
                        <w:rPr>
                          <w:rFonts w:ascii="宋体" w:hAnsi="宋体" w:cs="宋体" w:eastAsia="宋体" w:hint="default"/>
                          <w:sz w:val="20"/>
                          <w:szCs w:val="20"/>
                        </w:rPr>
                        <w:t>汇兑损益</w:t>
                      </w:r>
                      <w:r>
                        <w:rPr>
                          <w:rFonts w:ascii="宋体" w:hAnsi="宋体" w:cs="宋体" w:eastAsia="宋体" w:hint="default"/>
                          <w:w w:val="100"/>
                          <w:sz w:val="20"/>
                          <w:szCs w:val="20"/>
                        </w:rPr>
                        <w:t> </w:t>
                      </w:r>
                      <w:r>
                        <w:rPr>
                          <w:rFonts w:ascii="宋体" w:hAnsi="宋体" w:cs="宋体" w:eastAsia="宋体" w:hint="default"/>
                          <w:sz w:val="20"/>
                          <w:szCs w:val="20"/>
                        </w:rPr>
                        <w:t>其他</w:t>
                      </w:r>
                    </w:p>
                    <w:p>
                      <w:pPr>
                        <w:spacing w:before="19"/>
                        <w:ind w:left="0" w:right="0" w:firstLine="0"/>
                        <w:jc w:val="righ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936;top:99;width:1775;height:195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132"/>
                        <w:ind w:left="493" w:right="0" w:firstLine="0"/>
                        <w:jc w:val="center"/>
                        <w:rPr>
                          <w:rFonts w:ascii="Arial" w:hAnsi="Arial" w:cs="Arial" w:eastAsia="Arial" w:hint="default"/>
                          <w:sz w:val="20"/>
                          <w:szCs w:val="20"/>
                        </w:rPr>
                      </w:pPr>
                      <w:r>
                        <w:rPr>
                          <w:rFonts w:ascii="Arial"/>
                          <w:spacing w:val="-1"/>
                          <w:sz w:val="20"/>
                        </w:rPr>
                        <w:t>72,890,940.20</w:t>
                      </w:r>
                    </w:p>
                    <w:p>
                      <w:pPr>
                        <w:spacing w:before="120"/>
                        <w:ind w:left="606" w:right="0" w:firstLine="0"/>
                        <w:jc w:val="center"/>
                        <w:rPr>
                          <w:rFonts w:ascii="Arial" w:hAnsi="Arial" w:cs="Arial" w:eastAsia="Arial" w:hint="default"/>
                          <w:sz w:val="20"/>
                          <w:szCs w:val="20"/>
                        </w:rPr>
                      </w:pPr>
                      <w:r>
                        <w:rPr>
                          <w:rFonts w:ascii="Arial"/>
                          <w:spacing w:val="-1"/>
                          <w:sz w:val="20"/>
                        </w:rPr>
                        <w:t>6,484,899.64</w:t>
                      </w:r>
                      <w:r>
                        <w:rPr>
                          <w:rFonts w:ascii="Arial"/>
                          <w:sz w:val="20"/>
                        </w:rPr>
                      </w:r>
                    </w:p>
                    <w:p>
                      <w:pPr>
                        <w:spacing w:before="120"/>
                        <w:ind w:left="993" w:right="0" w:firstLine="0"/>
                        <w:jc w:val="left"/>
                        <w:rPr>
                          <w:rFonts w:ascii="Arial" w:hAnsi="Arial" w:cs="Arial" w:eastAsia="Arial" w:hint="default"/>
                          <w:sz w:val="20"/>
                          <w:szCs w:val="20"/>
                        </w:rPr>
                      </w:pPr>
                      <w:r>
                        <w:rPr>
                          <w:rFonts w:ascii="Arial"/>
                          <w:spacing w:val="-1"/>
                          <w:sz w:val="20"/>
                        </w:rPr>
                        <w:t>6,267.87</w:t>
                      </w:r>
                      <w:r>
                        <w:rPr>
                          <w:rFonts w:ascii="Arial"/>
                          <w:sz w:val="20"/>
                        </w:rPr>
                      </w:r>
                    </w:p>
                    <w:p>
                      <w:pPr>
                        <w:spacing w:before="119"/>
                        <w:ind w:left="770" w:right="0" w:firstLine="0"/>
                        <w:jc w:val="center"/>
                        <w:rPr>
                          <w:rFonts w:ascii="Arial" w:hAnsi="Arial" w:cs="Arial" w:eastAsia="Arial" w:hint="default"/>
                          <w:sz w:val="20"/>
                          <w:szCs w:val="20"/>
                        </w:rPr>
                      </w:pPr>
                      <w:r>
                        <w:rPr>
                          <w:rFonts w:ascii="Arial"/>
                          <w:sz w:val="20"/>
                        </w:rPr>
                        <w:t>633,441.66</w:t>
                      </w:r>
                    </w:p>
                    <w:p>
                      <w:pPr>
                        <w:spacing w:line="226" w:lineRule="exact" w:before="120"/>
                        <w:ind w:left="493" w:right="0" w:firstLine="0"/>
                        <w:jc w:val="center"/>
                        <w:rPr>
                          <w:rFonts w:ascii="Arial" w:hAnsi="Arial" w:cs="Arial" w:eastAsia="Arial" w:hint="default"/>
                          <w:sz w:val="20"/>
                          <w:szCs w:val="20"/>
                        </w:rPr>
                      </w:pPr>
                      <w:r>
                        <w:rPr>
                          <w:rFonts w:ascii="Arial"/>
                          <w:spacing w:val="-1"/>
                          <w:sz w:val="20"/>
                        </w:rPr>
                        <w:t>67,045,750.09</w:t>
                      </w:r>
                    </w:p>
                  </w:txbxContent>
                </v:textbox>
                <w10:wrap type="none"/>
              </v:shape>
              <v:shape style="position:absolute;left:6857;top:99;width:1664;height:195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p>
                      <w:pPr>
                        <w:spacing w:before="132"/>
                        <w:ind w:left="271" w:right="0" w:firstLine="0"/>
                        <w:jc w:val="left"/>
                        <w:rPr>
                          <w:rFonts w:ascii="Arial" w:hAnsi="Arial" w:cs="Arial" w:eastAsia="Arial" w:hint="default"/>
                          <w:sz w:val="20"/>
                          <w:szCs w:val="20"/>
                        </w:rPr>
                      </w:pPr>
                      <w:r>
                        <w:rPr>
                          <w:rFonts w:ascii="Arial"/>
                          <w:spacing w:val="-1"/>
                          <w:sz w:val="20"/>
                        </w:rPr>
                        <w:t>110,966,196.39</w:t>
                      </w:r>
                      <w:r>
                        <w:rPr>
                          <w:rFonts w:ascii="Arial"/>
                          <w:sz w:val="20"/>
                        </w:rPr>
                      </w:r>
                    </w:p>
                    <w:p>
                      <w:pPr>
                        <w:spacing w:before="120"/>
                        <w:ind w:left="494" w:right="0" w:firstLine="0"/>
                        <w:jc w:val="center"/>
                        <w:rPr>
                          <w:rFonts w:ascii="Arial" w:hAnsi="Arial" w:cs="Arial" w:eastAsia="Arial" w:hint="default"/>
                          <w:sz w:val="20"/>
                          <w:szCs w:val="20"/>
                        </w:rPr>
                      </w:pPr>
                      <w:r>
                        <w:rPr>
                          <w:rFonts w:ascii="Arial"/>
                          <w:spacing w:val="-1"/>
                          <w:sz w:val="20"/>
                        </w:rPr>
                        <w:t>2,119,592.08</w:t>
                      </w:r>
                      <w:r>
                        <w:rPr>
                          <w:rFonts w:ascii="Arial"/>
                          <w:sz w:val="20"/>
                        </w:rPr>
                      </w:r>
                    </w:p>
                    <w:p>
                      <w:pPr>
                        <w:spacing w:before="120"/>
                        <w:ind w:left="770" w:right="0" w:firstLine="0"/>
                        <w:jc w:val="center"/>
                        <w:rPr>
                          <w:rFonts w:ascii="Arial" w:hAnsi="Arial" w:cs="Arial" w:eastAsia="Arial" w:hint="default"/>
                          <w:sz w:val="20"/>
                          <w:szCs w:val="20"/>
                        </w:rPr>
                      </w:pPr>
                      <w:r>
                        <w:rPr>
                          <w:rFonts w:ascii="Arial"/>
                          <w:spacing w:val="-1"/>
                          <w:sz w:val="20"/>
                        </w:rPr>
                        <w:t>76,920.69</w:t>
                      </w:r>
                    </w:p>
                    <w:p>
                      <w:pPr>
                        <w:spacing w:before="119"/>
                        <w:ind w:left="658" w:right="0" w:firstLine="0"/>
                        <w:jc w:val="center"/>
                        <w:rPr>
                          <w:rFonts w:ascii="Arial" w:hAnsi="Arial" w:cs="Arial" w:eastAsia="Arial" w:hint="default"/>
                          <w:sz w:val="20"/>
                          <w:szCs w:val="20"/>
                        </w:rPr>
                      </w:pPr>
                      <w:r>
                        <w:rPr>
                          <w:rFonts w:ascii="Arial"/>
                          <w:spacing w:val="-1"/>
                          <w:sz w:val="20"/>
                        </w:rPr>
                        <w:t>173,193.18</w:t>
                      </w:r>
                      <w:r>
                        <w:rPr>
                          <w:rFonts w:ascii="Arial"/>
                          <w:sz w:val="20"/>
                        </w:rPr>
                      </w:r>
                    </w:p>
                    <w:p>
                      <w:pPr>
                        <w:spacing w:line="226" w:lineRule="exact" w:before="120"/>
                        <w:ind w:left="271" w:right="0" w:firstLine="0"/>
                        <w:jc w:val="left"/>
                        <w:rPr>
                          <w:rFonts w:ascii="Arial" w:hAnsi="Arial" w:cs="Arial" w:eastAsia="Arial" w:hint="default"/>
                          <w:sz w:val="20"/>
                          <w:szCs w:val="20"/>
                        </w:rPr>
                      </w:pPr>
                      <w:r>
                        <w:rPr>
                          <w:rFonts w:ascii="Arial"/>
                          <w:spacing w:val="-1"/>
                          <w:sz w:val="20"/>
                        </w:rPr>
                        <w:t>109,096,718.18</w:t>
                      </w:r>
                      <w:r>
                        <w:rPr>
                          <w:rFonts w:ascii="Arial"/>
                          <w:sz w:val="20"/>
                        </w:rPr>
                      </w:r>
                    </w:p>
                  </w:txbxContent>
                </v:textbox>
                <w10:wrap type="none"/>
              </v:shape>
            </v:group>
          </v:group>
        </w:pict>
      </w:r>
      <w:r>
        <w:rPr>
          <w:rFonts w:ascii="宋体" w:hAnsi="宋体" w:cs="宋体" w:eastAsia="宋体" w:hint="default"/>
          <w:position w:val="-42"/>
          <w:sz w:val="20"/>
          <w:szCs w:val="20"/>
        </w:rPr>
      </w:r>
    </w:p>
    <w:p>
      <w:pPr>
        <w:spacing w:line="240" w:lineRule="auto" w:before="11"/>
        <w:rPr>
          <w:rFonts w:ascii="宋体" w:hAnsi="宋体" w:cs="宋体" w:eastAsia="宋体" w:hint="default"/>
          <w:b/>
          <w:bCs/>
          <w:sz w:val="14"/>
          <w:szCs w:val="14"/>
        </w:rPr>
      </w:pPr>
    </w:p>
    <w:p>
      <w:pPr>
        <w:spacing w:before="26"/>
        <w:ind w:left="708" w:right="0" w:firstLine="0"/>
        <w:jc w:val="left"/>
        <w:rPr>
          <w:rFonts w:ascii="宋体" w:hAnsi="宋体" w:cs="宋体" w:eastAsia="宋体" w:hint="default"/>
          <w:sz w:val="24"/>
          <w:szCs w:val="24"/>
        </w:rPr>
      </w:pPr>
      <w:r>
        <w:rPr>
          <w:rFonts w:ascii="Arial" w:hAnsi="Arial" w:cs="Arial" w:eastAsia="Arial" w:hint="default"/>
          <w:b/>
          <w:bCs/>
          <w:sz w:val="24"/>
          <w:szCs w:val="24"/>
        </w:rPr>
        <w:t>35.</w:t>
      </w:r>
      <w:r>
        <w:rPr>
          <w:rFonts w:ascii="Arial" w:hAnsi="Arial" w:cs="Arial" w:eastAsia="Arial" w:hint="default"/>
          <w:b/>
          <w:bCs/>
          <w:spacing w:val="11"/>
          <w:sz w:val="24"/>
          <w:szCs w:val="24"/>
        </w:rPr>
        <w:t> </w:t>
      </w:r>
      <w:r>
        <w:rPr>
          <w:rFonts w:ascii="宋体" w:hAnsi="宋体" w:cs="宋体" w:eastAsia="宋体" w:hint="default"/>
          <w:b/>
          <w:bCs/>
          <w:sz w:val="24"/>
          <w:szCs w:val="24"/>
        </w:rPr>
        <w:t>资产减值损失</w:t>
      </w:r>
      <w:r>
        <w:rPr>
          <w:rFonts w:ascii="宋体" w:hAnsi="宋体" w:cs="宋体" w:eastAsia="宋体" w:hint="default"/>
          <w:sz w:val="24"/>
          <w:szCs w:val="24"/>
        </w:rPr>
      </w:r>
    </w:p>
    <w:p>
      <w:pPr>
        <w:spacing w:line="240" w:lineRule="auto" w:before="1"/>
        <w:rPr>
          <w:rFonts w:ascii="宋体" w:hAnsi="宋体" w:cs="宋体" w:eastAsia="宋体" w:hint="default"/>
          <w:b/>
          <w:bCs/>
          <w:sz w:val="14"/>
          <w:szCs w:val="14"/>
        </w:rPr>
      </w:pPr>
    </w:p>
    <w:p>
      <w:pPr>
        <w:spacing w:line="4411" w:lineRule="exact"/>
        <w:ind w:left="260" w:right="0" w:firstLine="0"/>
        <w:rPr>
          <w:rFonts w:ascii="宋体" w:hAnsi="宋体" w:cs="宋体" w:eastAsia="宋体" w:hint="default"/>
          <w:sz w:val="20"/>
          <w:szCs w:val="20"/>
        </w:rPr>
      </w:pPr>
      <w:r>
        <w:rPr>
          <w:rFonts w:ascii="宋体" w:hAnsi="宋体" w:cs="宋体" w:eastAsia="宋体" w:hint="default"/>
          <w:position w:val="-87"/>
          <w:sz w:val="20"/>
          <w:szCs w:val="20"/>
        </w:rPr>
        <w:pict>
          <v:group style="width:435.4pt;height:220.6pt;mso-position-horizontal-relative:char;mso-position-vertical-relative:line" coordorigin="0,0" coordsize="8708,4412">
            <v:group style="position:absolute;left:22;top:7;width:3114;height:2" coordorigin="22,7" coordsize="3114,2">
              <v:shape style="position:absolute;left:22;top:7;width:3114;height:2" coordorigin="22,7" coordsize="3114,0" path="m22,7l3136,7e" filled="false" stroked="true" strokeweight=".72pt" strokecolor="#000000">
                <v:path arrowok="t"/>
              </v:shape>
            </v:group>
            <v:group style="position:absolute;left:22;top:36;width:3114;height:2" coordorigin="22,36" coordsize="3114,2">
              <v:shape style="position:absolute;left:22;top:36;width:3114;height:2" coordorigin="22,36" coordsize="3114,0" path="m22,36l3136,36e" filled="false" stroked="true" strokeweight=".72pt" strokecolor="#000000">
                <v:path arrowok="t"/>
              </v:shape>
              <v:shape style="position:absolute;left:3136;top:43;width:10;height:2" type="#_x0000_t75" stroked="false">
                <v:imagedata r:id="rId24" o:title=""/>
              </v:shape>
            </v:group>
            <v:group style="position:absolute;left:3136;top:7;width:44;height:2" coordorigin="3136,7" coordsize="44,2">
              <v:shape style="position:absolute;left:3136;top:7;width:44;height:2" coordorigin="3136,7" coordsize="44,0" path="m3136,7l3179,7e" filled="false" stroked="true" strokeweight=".72pt" strokecolor="#000000">
                <v:path arrowok="t"/>
              </v:shape>
            </v:group>
            <v:group style="position:absolute;left:3136;top:36;width:44;height:2" coordorigin="3136,36" coordsize="44,2">
              <v:shape style="position:absolute;left:3136;top:36;width:44;height:2" coordorigin="3136,36" coordsize="44,0" path="m3136,36l3179,36e" filled="false" stroked="true" strokeweight=".72pt" strokecolor="#000000">
                <v:path arrowok="t"/>
              </v:shape>
            </v:group>
            <v:group style="position:absolute;left:3179;top:7;width:2637;height:2" coordorigin="3179,7" coordsize="2637,2">
              <v:shape style="position:absolute;left:3179;top:7;width:2637;height:2" coordorigin="3179,7" coordsize="2637,0" path="m3179,7l5815,7e" filled="false" stroked="true" strokeweight=".72pt" strokecolor="#000000">
                <v:path arrowok="t"/>
              </v:shape>
            </v:group>
            <v:group style="position:absolute;left:3179;top:36;width:2637;height:2" coordorigin="3179,36" coordsize="2637,2">
              <v:shape style="position:absolute;left:3179;top:36;width:2637;height:2" coordorigin="3179,36" coordsize="2637,0" path="m3179,36l5815,36e" filled="false" stroked="true" strokeweight=".72pt" strokecolor="#000000">
                <v:path arrowok="t"/>
              </v:shape>
              <v:shape style="position:absolute;left:5815;top:43;width:10;height:2" type="#_x0000_t75" stroked="false">
                <v:imagedata r:id="rId24" o:title=""/>
              </v:shape>
            </v:group>
            <v:group style="position:absolute;left:5815;top:7;width:44;height:2" coordorigin="5815,7" coordsize="44,2">
              <v:shape style="position:absolute;left:5815;top:7;width:44;height:2" coordorigin="5815,7" coordsize="44,0" path="m5815,7l5858,7e" filled="false" stroked="true" strokeweight=".72pt" strokecolor="#000000">
                <v:path arrowok="t"/>
              </v:shape>
            </v:group>
            <v:group style="position:absolute;left:5815;top:36;width:44;height:2" coordorigin="5815,36" coordsize="44,2">
              <v:shape style="position:absolute;left:5815;top:36;width:44;height:2" coordorigin="5815,36" coordsize="44,0" path="m5815,36l5858,36e" filled="false" stroked="true" strokeweight=".72pt" strokecolor="#000000">
                <v:path arrowok="t"/>
              </v:shape>
            </v:group>
            <v:group style="position:absolute;left:5858;top:7;width:2835;height:2" coordorigin="5858,7" coordsize="2835,2">
              <v:shape style="position:absolute;left:5858;top:7;width:2835;height:2" coordorigin="5858,7" coordsize="2835,0" path="m5858,7l8693,7e" filled="false" stroked="true" strokeweight=".72pt" strokecolor="#000000">
                <v:path arrowok="t"/>
              </v:shape>
            </v:group>
            <v:group style="position:absolute;left:5858;top:36;width:2835;height:2" coordorigin="5858,36" coordsize="2835,2">
              <v:shape style="position:absolute;left:5858;top:36;width:2835;height:2" coordorigin="5858,36" coordsize="2835,0" path="m5858,36l8693,36e" filled="false" stroked="true" strokeweight=".72pt" strokecolor="#000000">
                <v:path arrowok="t"/>
              </v:shape>
              <v:shape style="position:absolute;left:3116;top:26;width:2728;height:308" type="#_x0000_t75" stroked="false">
                <v:imagedata r:id="rId202" o:title=""/>
              </v:shape>
            </v:group>
            <v:group style="position:absolute;left:7;top:4404;width:3129;height:2" coordorigin="7,4404" coordsize="3129,2">
              <v:shape style="position:absolute;left:7;top:4404;width:3129;height:2" coordorigin="7,4404" coordsize="3129,0" path="m7,4404l3136,4404e" filled="false" stroked="true" strokeweight=".72pt" strokecolor="#000000">
                <v:path arrowok="t"/>
              </v:shape>
            </v:group>
            <v:group style="position:absolute;left:7;top:4375;width:3129;height:2" coordorigin="7,4375" coordsize="3129,2">
              <v:shape style="position:absolute;left:7;top:4375;width:3129;height:2" coordorigin="7,4375" coordsize="3129,0" path="m7,4375l3136,4375e" filled="false" stroked="true" strokeweight=".72pt" strokecolor="#000000">
                <v:path arrowok="t"/>
              </v:shape>
            </v:group>
            <v:group style="position:absolute;left:3136;top:4375;width:44;height:2" coordorigin="3136,4375" coordsize="44,2">
              <v:shape style="position:absolute;left:3136;top:4375;width:44;height:2" coordorigin="3136,4375" coordsize="44,0" path="m3136,4375l3179,4375e" filled="false" stroked="true" strokeweight=".72pt" strokecolor="#000000">
                <v:path arrowok="t"/>
              </v:shape>
            </v:group>
            <v:group style="position:absolute;left:3136;top:4404;width:2680;height:2" coordorigin="3136,4404" coordsize="2680,2">
              <v:shape style="position:absolute;left:3136;top:4404;width:2680;height:2" coordorigin="3136,4404" coordsize="2680,0" path="m3136,4404l5815,4404e" filled="false" stroked="true" strokeweight=".72pt" strokecolor="#000000">
                <v:path arrowok="t"/>
              </v:shape>
            </v:group>
            <v:group style="position:absolute;left:3179;top:4375;width:2637;height:2" coordorigin="3179,4375" coordsize="2637,2">
              <v:shape style="position:absolute;left:3179;top:4375;width:2637;height:2" coordorigin="3179,4375" coordsize="2637,0" path="m3179,4375l5815,4375e" filled="false" stroked="true" strokeweight=".72pt" strokecolor="#000000">
                <v:path arrowok="t"/>
              </v:shape>
              <v:shape style="position:absolute;left:9;top:303;width:8699;height:4065" type="#_x0000_t75" stroked="false">
                <v:imagedata r:id="rId203" o:title=""/>
              </v:shape>
            </v:group>
            <v:group style="position:absolute;left:5815;top:4375;width:44;height:2" coordorigin="5815,4375" coordsize="44,2">
              <v:shape style="position:absolute;left:5815;top:4375;width:44;height:2" coordorigin="5815,4375" coordsize="44,0" path="m5815,4375l5858,4375e" filled="false" stroked="true" strokeweight=".72pt" strokecolor="#000000">
                <v:path arrowok="t"/>
              </v:shape>
            </v:group>
            <v:group style="position:absolute;left:5815;top:4404;width:2885;height:2" coordorigin="5815,4404" coordsize="2885,2">
              <v:shape style="position:absolute;left:5815;top:4404;width:2885;height:2" coordorigin="5815,4404" coordsize="2885,0" path="m5815,4404l8700,4404e" filled="false" stroked="true" strokeweight=".72pt" strokecolor="#000000">
                <v:path arrowok="t"/>
              </v:shape>
            </v:group>
            <v:group style="position:absolute;left:5858;top:4375;width:2842;height:2" coordorigin="5858,4375" coordsize="2842,2">
              <v:shape style="position:absolute;left:5858;top:4375;width:2842;height:2" coordorigin="5858,4375" coordsize="2842,0" path="m5858,4375l8700,4375e" filled="false" stroked="true" strokeweight=".72pt" strokecolor="#000000">
                <v:path arrowok="t"/>
              </v:shape>
              <v:shape style="position:absolute;left:130;top:75;width:2801;height:4252" type="#_x0000_t202" filled="false" stroked="false">
                <v:textbox inset="0,0,0,0">
                  <w:txbxContent>
                    <w:p>
                      <w:pPr>
                        <w:spacing w:line="200" w:lineRule="exact" w:before="0"/>
                        <w:ind w:left="1250"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47" w:lineRule="auto" w:before="18"/>
                        <w:ind w:left="0" w:right="0" w:firstLine="0"/>
                        <w:jc w:val="left"/>
                        <w:rPr>
                          <w:rFonts w:ascii="宋体" w:hAnsi="宋体" w:cs="宋体" w:eastAsia="宋体" w:hint="default"/>
                          <w:sz w:val="20"/>
                          <w:szCs w:val="20"/>
                        </w:rPr>
                      </w:pPr>
                      <w:r>
                        <w:rPr>
                          <w:rFonts w:ascii="宋体" w:hAnsi="宋体" w:cs="宋体" w:eastAsia="宋体" w:hint="default"/>
                          <w:sz w:val="20"/>
                          <w:szCs w:val="20"/>
                        </w:rPr>
                        <w:t>一、坏账损失</w:t>
                      </w:r>
                      <w:r>
                        <w:rPr>
                          <w:rFonts w:ascii="宋体" w:hAnsi="宋体" w:cs="宋体" w:eastAsia="宋体" w:hint="default"/>
                          <w:w w:val="100"/>
                          <w:sz w:val="20"/>
                          <w:szCs w:val="20"/>
                        </w:rPr>
                        <w:t> </w:t>
                      </w:r>
                      <w:r>
                        <w:rPr>
                          <w:rFonts w:ascii="宋体" w:hAnsi="宋体" w:cs="宋体" w:eastAsia="宋体" w:hint="default"/>
                          <w:sz w:val="20"/>
                          <w:szCs w:val="20"/>
                        </w:rPr>
                        <w:t>二、存货跌价损失</w:t>
                      </w:r>
                      <w:r>
                        <w:rPr>
                          <w:rFonts w:ascii="宋体" w:hAnsi="宋体" w:cs="宋体" w:eastAsia="宋体" w:hint="default"/>
                          <w:w w:val="100"/>
                          <w:sz w:val="20"/>
                          <w:szCs w:val="20"/>
                        </w:rPr>
                        <w:t> </w:t>
                      </w:r>
                      <w:r>
                        <w:rPr>
                          <w:rFonts w:ascii="宋体" w:hAnsi="宋体" w:cs="宋体" w:eastAsia="宋体" w:hint="default"/>
                          <w:spacing w:val="-1"/>
                          <w:sz w:val="20"/>
                          <w:szCs w:val="20"/>
                        </w:rPr>
                        <w:t>三、可供出售金融资产减值损失</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四、持有至到期投资减值损失</w:t>
                      </w:r>
                      <w:r>
                        <w:rPr>
                          <w:rFonts w:ascii="宋体" w:hAnsi="宋体" w:cs="宋体" w:eastAsia="宋体" w:hint="default"/>
                          <w:w w:val="100"/>
                          <w:sz w:val="20"/>
                          <w:szCs w:val="20"/>
                        </w:rPr>
                        <w:t> </w:t>
                      </w:r>
                      <w:r>
                        <w:rPr>
                          <w:rFonts w:ascii="宋体" w:hAnsi="宋体" w:cs="宋体" w:eastAsia="宋体" w:hint="default"/>
                          <w:sz w:val="20"/>
                          <w:szCs w:val="20"/>
                        </w:rPr>
                        <w:t>五、长期股权投资减值损失</w:t>
                      </w:r>
                      <w:r>
                        <w:rPr>
                          <w:rFonts w:ascii="宋体" w:hAnsi="宋体" w:cs="宋体" w:eastAsia="宋体" w:hint="default"/>
                          <w:w w:val="100"/>
                          <w:sz w:val="20"/>
                          <w:szCs w:val="20"/>
                        </w:rPr>
                        <w:t> </w:t>
                      </w:r>
                      <w:r>
                        <w:rPr>
                          <w:rFonts w:ascii="宋体" w:hAnsi="宋体" w:cs="宋体" w:eastAsia="宋体" w:hint="default"/>
                          <w:sz w:val="20"/>
                          <w:szCs w:val="20"/>
                        </w:rPr>
                        <w:t>六、投资性房地产减值损失</w:t>
                      </w:r>
                      <w:r>
                        <w:rPr>
                          <w:rFonts w:ascii="宋体" w:hAnsi="宋体" w:cs="宋体" w:eastAsia="宋体" w:hint="default"/>
                          <w:w w:val="100"/>
                          <w:sz w:val="20"/>
                          <w:szCs w:val="20"/>
                        </w:rPr>
                        <w:t> </w:t>
                      </w:r>
                      <w:r>
                        <w:rPr>
                          <w:rFonts w:ascii="宋体" w:hAnsi="宋体" w:cs="宋体" w:eastAsia="宋体" w:hint="default"/>
                          <w:sz w:val="20"/>
                          <w:szCs w:val="20"/>
                        </w:rPr>
                        <w:t>七、固定资产减值损失</w:t>
                      </w:r>
                      <w:r>
                        <w:rPr>
                          <w:rFonts w:ascii="宋体" w:hAnsi="宋体" w:cs="宋体" w:eastAsia="宋体" w:hint="default"/>
                          <w:w w:val="100"/>
                          <w:sz w:val="20"/>
                          <w:szCs w:val="20"/>
                        </w:rPr>
                        <w:t> </w:t>
                      </w:r>
                      <w:r>
                        <w:rPr>
                          <w:rFonts w:ascii="宋体" w:hAnsi="宋体" w:cs="宋体" w:eastAsia="宋体" w:hint="default"/>
                          <w:sz w:val="20"/>
                          <w:szCs w:val="20"/>
                        </w:rPr>
                        <w:t>八、工程物资减值损失</w:t>
                      </w:r>
                      <w:r>
                        <w:rPr>
                          <w:rFonts w:ascii="宋体" w:hAnsi="宋体" w:cs="宋体" w:eastAsia="宋体" w:hint="default"/>
                          <w:w w:val="100"/>
                          <w:sz w:val="20"/>
                          <w:szCs w:val="20"/>
                        </w:rPr>
                        <w:t> </w:t>
                      </w:r>
                      <w:r>
                        <w:rPr>
                          <w:rFonts w:ascii="宋体" w:hAnsi="宋体" w:cs="宋体" w:eastAsia="宋体" w:hint="default"/>
                          <w:sz w:val="20"/>
                          <w:szCs w:val="20"/>
                        </w:rPr>
                        <w:t>九、在建工程减值损失</w:t>
                      </w:r>
                      <w:r>
                        <w:rPr>
                          <w:rFonts w:ascii="宋体" w:hAnsi="宋体" w:cs="宋体" w:eastAsia="宋体" w:hint="default"/>
                          <w:w w:val="100"/>
                          <w:sz w:val="20"/>
                          <w:szCs w:val="20"/>
                        </w:rPr>
                        <w:t> </w:t>
                      </w:r>
                      <w:r>
                        <w:rPr>
                          <w:rFonts w:ascii="宋体" w:hAnsi="宋体" w:cs="宋体" w:eastAsia="宋体" w:hint="default"/>
                          <w:sz w:val="20"/>
                          <w:szCs w:val="20"/>
                        </w:rPr>
                        <w:t>十、生产性生物资产减值损失</w:t>
                      </w:r>
                      <w:r>
                        <w:rPr>
                          <w:rFonts w:ascii="宋体" w:hAnsi="宋体" w:cs="宋体" w:eastAsia="宋体" w:hint="default"/>
                          <w:w w:val="100"/>
                          <w:sz w:val="20"/>
                          <w:szCs w:val="20"/>
                        </w:rPr>
                        <w:t> </w:t>
                      </w:r>
                      <w:r>
                        <w:rPr>
                          <w:rFonts w:ascii="宋体" w:hAnsi="宋体" w:cs="宋体" w:eastAsia="宋体" w:hint="default"/>
                          <w:sz w:val="20"/>
                          <w:szCs w:val="20"/>
                        </w:rPr>
                        <w:t>十一、油气资产减值损失</w:t>
                      </w:r>
                      <w:r>
                        <w:rPr>
                          <w:rFonts w:ascii="宋体" w:hAnsi="宋体" w:cs="宋体" w:eastAsia="宋体" w:hint="default"/>
                          <w:w w:val="100"/>
                          <w:sz w:val="20"/>
                          <w:szCs w:val="20"/>
                        </w:rPr>
                        <w:t> </w:t>
                      </w:r>
                      <w:r>
                        <w:rPr>
                          <w:rFonts w:ascii="宋体" w:hAnsi="宋体" w:cs="宋体" w:eastAsia="宋体" w:hint="default"/>
                          <w:sz w:val="20"/>
                          <w:szCs w:val="20"/>
                        </w:rPr>
                        <w:t>十二、无形资产减值损失</w:t>
                      </w:r>
                      <w:r>
                        <w:rPr>
                          <w:rFonts w:ascii="宋体" w:hAnsi="宋体" w:cs="宋体" w:eastAsia="宋体" w:hint="default"/>
                          <w:w w:val="100"/>
                          <w:sz w:val="20"/>
                          <w:szCs w:val="20"/>
                        </w:rPr>
                        <w:t> </w:t>
                      </w:r>
                      <w:r>
                        <w:rPr>
                          <w:rFonts w:ascii="宋体" w:hAnsi="宋体" w:cs="宋体" w:eastAsia="宋体" w:hint="default"/>
                          <w:sz w:val="20"/>
                          <w:szCs w:val="20"/>
                        </w:rPr>
                        <w:t>十三、商誉减值损失</w:t>
                      </w:r>
                      <w:r>
                        <w:rPr>
                          <w:rFonts w:ascii="宋体" w:hAnsi="宋体" w:cs="宋体" w:eastAsia="宋体" w:hint="default"/>
                          <w:w w:val="100"/>
                          <w:sz w:val="20"/>
                          <w:szCs w:val="20"/>
                        </w:rPr>
                        <w:t> </w:t>
                      </w:r>
                      <w:r>
                        <w:rPr>
                          <w:rFonts w:ascii="宋体" w:hAnsi="宋体" w:cs="宋体" w:eastAsia="宋体" w:hint="default"/>
                          <w:sz w:val="20"/>
                          <w:szCs w:val="20"/>
                        </w:rPr>
                        <w:t>十四、其他</w:t>
                      </w:r>
                    </w:p>
                    <w:p>
                      <w:pPr>
                        <w:spacing w:before="2"/>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080;top:75;width:1634;height:50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line="226" w:lineRule="exact" w:before="77"/>
                        <w:ind w:left="464" w:right="0" w:firstLine="0"/>
                        <w:jc w:val="left"/>
                        <w:rPr>
                          <w:rFonts w:ascii="Arial" w:hAnsi="Arial" w:cs="Arial" w:eastAsia="Arial" w:hint="default"/>
                          <w:sz w:val="20"/>
                          <w:szCs w:val="20"/>
                        </w:rPr>
                      </w:pPr>
                      <w:r>
                        <w:rPr>
                          <w:rFonts w:ascii="Arial"/>
                          <w:spacing w:val="-1"/>
                          <w:sz w:val="20"/>
                        </w:rPr>
                        <w:t>2,697,058.25</w:t>
                      </w:r>
                      <w:r>
                        <w:rPr>
                          <w:rFonts w:ascii="Arial"/>
                          <w:sz w:val="20"/>
                        </w:rPr>
                      </w:r>
                    </w:p>
                  </w:txbxContent>
                </v:textbox>
                <w10:wrap type="none"/>
              </v:shape>
              <v:shape style="position:absolute;left:6859;top:75;width:1582;height:75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p>
                      <w:pPr>
                        <w:spacing w:before="61"/>
                        <w:ind w:left="579" w:right="0" w:firstLine="0"/>
                        <w:jc w:val="left"/>
                        <w:rPr>
                          <w:rFonts w:ascii="Arial" w:hAnsi="Arial" w:cs="Arial" w:eastAsia="Arial" w:hint="default"/>
                          <w:sz w:val="20"/>
                          <w:szCs w:val="20"/>
                        </w:rPr>
                      </w:pPr>
                      <w:r>
                        <w:rPr>
                          <w:rFonts w:ascii="Arial"/>
                          <w:spacing w:val="-1"/>
                          <w:sz w:val="20"/>
                        </w:rPr>
                        <w:t>423,069.35</w:t>
                      </w:r>
                      <w:r>
                        <w:rPr>
                          <w:rFonts w:ascii="Arial"/>
                          <w:sz w:val="20"/>
                        </w:rPr>
                      </w:r>
                    </w:p>
                    <w:p>
                      <w:pPr>
                        <w:spacing w:line="226" w:lineRule="exact" w:before="39"/>
                        <w:ind w:left="624" w:right="0" w:firstLine="0"/>
                        <w:jc w:val="left"/>
                        <w:rPr>
                          <w:rFonts w:ascii="Arial" w:hAnsi="Arial" w:cs="Arial" w:eastAsia="Arial" w:hint="default"/>
                          <w:sz w:val="20"/>
                          <w:szCs w:val="20"/>
                        </w:rPr>
                      </w:pPr>
                      <w:r>
                        <w:rPr>
                          <w:rFonts w:ascii="Arial"/>
                          <w:spacing w:val="-1"/>
                          <w:sz w:val="20"/>
                        </w:rPr>
                        <w:t>-13,555.64</w:t>
                      </w:r>
                    </w:p>
                  </w:txbxContent>
                </v:textbox>
                <w10:wrap type="none"/>
              </v:shape>
              <v:shape style="position:absolute;left:4432;top:1994;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30,190,000.00</w:t>
                      </w:r>
                      <w:r>
                        <w:rPr>
                          <w:rFonts w:ascii="Arial"/>
                          <w:sz w:val="20"/>
                        </w:rPr>
                      </w:r>
                    </w:p>
                  </w:txbxContent>
                </v:textbox>
                <w10:wrap type="none"/>
              </v:shape>
              <v:shape style="position:absolute;left:4433;top:4160;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32,887,058.25</w:t>
                      </w:r>
                    </w:p>
                  </w:txbxContent>
                </v:textbox>
                <w10:wrap type="none"/>
              </v:shape>
              <v:shape style="position:absolute;left:7439;top:4138;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409,513.71</w:t>
                      </w:r>
                      <w:r>
                        <w:rPr>
                          <w:rFonts w:ascii="Arial"/>
                          <w:sz w:val="20"/>
                        </w:rPr>
                      </w:r>
                    </w:p>
                  </w:txbxContent>
                </v:textbox>
                <w10:wrap type="none"/>
              </v:shape>
            </v:group>
          </v:group>
        </w:pict>
      </w:r>
      <w:r>
        <w:rPr>
          <w:rFonts w:ascii="宋体" w:hAnsi="宋体" w:cs="宋体" w:eastAsia="宋体" w:hint="default"/>
          <w:position w:val="-87"/>
          <w:sz w:val="20"/>
          <w:szCs w:val="20"/>
        </w:rPr>
      </w:r>
    </w:p>
    <w:p>
      <w:pPr>
        <w:spacing w:before="81"/>
        <w:ind w:left="708" w:right="0" w:firstLine="0"/>
        <w:jc w:val="left"/>
        <w:rPr>
          <w:rFonts w:ascii="宋体" w:hAnsi="宋体" w:cs="宋体" w:eastAsia="宋体" w:hint="default"/>
          <w:sz w:val="24"/>
          <w:szCs w:val="24"/>
        </w:rPr>
      </w:pPr>
      <w:r>
        <w:rPr>
          <w:rFonts w:ascii="Arial" w:hAnsi="Arial" w:cs="Arial" w:eastAsia="Arial" w:hint="default"/>
          <w:b/>
          <w:bCs/>
          <w:sz w:val="24"/>
          <w:szCs w:val="24"/>
        </w:rPr>
        <w:t>36.</w:t>
      </w:r>
      <w:r>
        <w:rPr>
          <w:rFonts w:ascii="Arial" w:hAnsi="Arial" w:cs="Arial" w:eastAsia="Arial" w:hint="default"/>
          <w:b/>
          <w:bCs/>
          <w:spacing w:val="17"/>
          <w:sz w:val="24"/>
          <w:szCs w:val="24"/>
        </w:rPr>
        <w:t> </w:t>
      </w:r>
      <w:r>
        <w:rPr>
          <w:rFonts w:ascii="宋体" w:hAnsi="宋体" w:cs="宋体" w:eastAsia="宋体" w:hint="default"/>
          <w:b/>
          <w:bCs/>
          <w:sz w:val="24"/>
          <w:szCs w:val="24"/>
        </w:rPr>
        <w:t>投资收益</w:t>
      </w:r>
      <w:r>
        <w:rPr>
          <w:rFonts w:ascii="宋体" w:hAnsi="宋体" w:cs="宋体" w:eastAsia="宋体" w:hint="default"/>
          <w:sz w:val="24"/>
          <w:szCs w:val="24"/>
        </w:rPr>
      </w:r>
    </w:p>
    <w:p>
      <w:pPr>
        <w:spacing w:line="240" w:lineRule="auto" w:before="2"/>
        <w:rPr>
          <w:rFonts w:ascii="宋体" w:hAnsi="宋体" w:cs="宋体" w:eastAsia="宋体" w:hint="default"/>
          <w:b/>
          <w:bCs/>
          <w:sz w:val="14"/>
          <w:szCs w:val="14"/>
        </w:rPr>
      </w:pPr>
    </w:p>
    <w:p>
      <w:pPr>
        <w:spacing w:line="3619" w:lineRule="exact"/>
        <w:ind w:left="263"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35.6pt;height:181pt;mso-position-horizontal-relative:char;mso-position-vertical-relative:line" coordorigin="0,0" coordsize="8712,3620">
            <v:group style="position:absolute;left:19;top:5;width:3107;height:2" coordorigin="19,5" coordsize="3107,2">
              <v:shape style="position:absolute;left:19;top:5;width:3107;height:2" coordorigin="19,5" coordsize="3107,0" path="m19,5l3126,5e" filled="false" stroked="true" strokeweight=".48pt" strokecolor="#000000">
                <v:path arrowok="t"/>
              </v:shape>
            </v:group>
            <v:group style="position:absolute;left:19;top:24;width:3107;height:2" coordorigin="19,24" coordsize="3107,2">
              <v:shape style="position:absolute;left:19;top:24;width:3107;height:2" coordorigin="19,24" coordsize="3107,0" path="m19,24l3126,24e" filled="false" stroked="true" strokeweight=".48pt" strokecolor="#000000">
                <v:path arrowok="t"/>
              </v:shape>
              <v:shape style="position:absolute;left:3126;top:29;width:10;height:2" type="#_x0000_t75" stroked="false">
                <v:imagedata r:id="rId24" o:title=""/>
              </v:shape>
            </v:group>
            <v:group style="position:absolute;left:3126;top:5;width:29;height:2" coordorigin="3126,5" coordsize="29,2">
              <v:shape style="position:absolute;left:3126;top:5;width:29;height:2" coordorigin="3126,5" coordsize="29,0" path="m3126,5l3155,5e" filled="false" stroked="true" strokeweight=".48pt" strokecolor="#000000">
                <v:path arrowok="t"/>
              </v:shape>
            </v:group>
            <v:group style="position:absolute;left:3126;top:24;width:29;height:2" coordorigin="3126,24" coordsize="29,2">
              <v:shape style="position:absolute;left:3126;top:24;width:29;height:2" coordorigin="3126,24" coordsize="29,0" path="m3126,24l3155,24e" filled="false" stroked="true" strokeweight=".48pt" strokecolor="#000000">
                <v:path arrowok="t"/>
              </v:shape>
            </v:group>
            <v:group style="position:absolute;left:3155;top:5;width:2658;height:2" coordorigin="3155,5" coordsize="2658,2">
              <v:shape style="position:absolute;left:3155;top:5;width:2658;height:2" coordorigin="3155,5" coordsize="2658,0" path="m3155,5l5813,5e" filled="false" stroked="true" strokeweight=".48pt" strokecolor="#000000">
                <v:path arrowok="t"/>
              </v:shape>
            </v:group>
            <v:group style="position:absolute;left:3155;top:24;width:2658;height:2" coordorigin="3155,24" coordsize="2658,2">
              <v:shape style="position:absolute;left:3155;top:24;width:2658;height:2" coordorigin="3155,24" coordsize="2658,0" path="m3155,24l5813,24e" filled="false" stroked="true" strokeweight=".48pt" strokecolor="#000000">
                <v:path arrowok="t"/>
              </v:shape>
              <v:shape style="position:absolute;left:5813;top:29;width:10;height:2" type="#_x0000_t75" stroked="false">
                <v:imagedata r:id="rId24" o:title=""/>
              </v:shape>
            </v:group>
            <v:group style="position:absolute;left:5813;top:5;width:29;height:2" coordorigin="5813,5" coordsize="29,2">
              <v:shape style="position:absolute;left:5813;top:5;width:29;height:2" coordorigin="5813,5" coordsize="29,0" path="m5813,5l5842,5e" filled="false" stroked="true" strokeweight=".48pt" strokecolor="#000000">
                <v:path arrowok="t"/>
              </v:shape>
            </v:group>
            <v:group style="position:absolute;left:5813;top:24;width:29;height:2" coordorigin="5813,24" coordsize="29,2">
              <v:shape style="position:absolute;left:5813;top:24;width:29;height:2" coordorigin="5813,24" coordsize="29,0" path="m5813,24l5842,24e" filled="false" stroked="true" strokeweight=".48pt" strokecolor="#000000">
                <v:path arrowok="t"/>
              </v:shape>
            </v:group>
            <v:group style="position:absolute;left:5842;top:5;width:2849;height:2" coordorigin="5842,5" coordsize="2849,2">
              <v:shape style="position:absolute;left:5842;top:5;width:2849;height:2" coordorigin="5842,5" coordsize="2849,0" path="m5842,5l8690,5e" filled="false" stroked="true" strokeweight=".48pt" strokecolor="#000000">
                <v:path arrowok="t"/>
              </v:shape>
            </v:group>
            <v:group style="position:absolute;left:5842;top:24;width:2849;height:2" coordorigin="5842,24" coordsize="2849,2">
              <v:shape style="position:absolute;left:5842;top:24;width:2849;height:2" coordorigin="5842,24" coordsize="2849,0" path="m5842,24l8690,24e" filled="false" stroked="true" strokeweight=".48pt" strokecolor="#000000">
                <v:path arrowok="t"/>
              </v:shape>
              <v:shape style="position:absolute;left:3107;top:11;width:2735;height:518" type="#_x0000_t75" stroked="false">
                <v:imagedata r:id="rId204" o:title=""/>
              </v:shape>
            </v:group>
            <v:group style="position:absolute;left:5;top:3614;width:3122;height:2" coordorigin="5,3614" coordsize="3122,2">
              <v:shape style="position:absolute;left:5;top:3614;width:3122;height:2" coordorigin="5,3614" coordsize="3122,0" path="m5,3614l3126,3614e" filled="false" stroked="true" strokeweight=".48pt" strokecolor="#000000">
                <v:path arrowok="t"/>
              </v:shape>
            </v:group>
            <v:group style="position:absolute;left:5;top:3595;width:3122;height:2" coordorigin="5,3595" coordsize="3122,2">
              <v:shape style="position:absolute;left:5;top:3595;width:3122;height:2" coordorigin="5,3595" coordsize="3122,0" path="m5,3595l3126,3595e" filled="false" stroked="true" strokeweight=".48pt" strokecolor="#000000">
                <v:path arrowok="t"/>
              </v:shape>
            </v:group>
            <v:group style="position:absolute;left:3126;top:3595;width:29;height:2" coordorigin="3126,3595" coordsize="29,2">
              <v:shape style="position:absolute;left:3126;top:3595;width:29;height:2" coordorigin="3126,3595" coordsize="29,0" path="m3126,3595l3155,3595e" filled="false" stroked="true" strokeweight=".48pt" strokecolor="#000000">
                <v:path arrowok="t"/>
              </v:shape>
            </v:group>
            <v:group style="position:absolute;left:3126;top:3614;width:2687;height:2" coordorigin="3126,3614" coordsize="2687,2">
              <v:shape style="position:absolute;left:3126;top:3614;width:2687;height:2" coordorigin="3126,3614" coordsize="2687,0" path="m3126,3614l5813,3614e" filled="false" stroked="true" strokeweight=".48pt" strokecolor="#000000">
                <v:path arrowok="t"/>
              </v:shape>
            </v:group>
            <v:group style="position:absolute;left:3155;top:3595;width:2658;height:2" coordorigin="3155,3595" coordsize="2658,2">
              <v:shape style="position:absolute;left:3155;top:3595;width:2658;height:2" coordorigin="3155,3595" coordsize="2658,0" path="m3155,3595l5813,3595e" filled="false" stroked="true" strokeweight=".48pt" strokecolor="#000000">
                <v:path arrowok="t"/>
              </v:shape>
              <v:shape style="position:absolute;left:0;top:497;width:8712;height:3093" type="#_x0000_t75" stroked="false">
                <v:imagedata r:id="rId205" o:title=""/>
              </v:shape>
            </v:group>
            <v:group style="position:absolute;left:5813;top:3595;width:29;height:2" coordorigin="5813,3595" coordsize="29,2">
              <v:shape style="position:absolute;left:5813;top:3595;width:29;height:2" coordorigin="5813,3595" coordsize="29,0" path="m5813,3595l5842,3595e" filled="false" stroked="true" strokeweight=".48pt" strokecolor="#000000">
                <v:path arrowok="t"/>
              </v:shape>
            </v:group>
            <v:group style="position:absolute;left:5813;top:3614;width:2885;height:2" coordorigin="5813,3614" coordsize="2885,2">
              <v:shape style="position:absolute;left:5813;top:3614;width:2885;height:2" coordorigin="5813,3614" coordsize="2885,0" path="m5813,3614l8698,3614e" filled="false" stroked="true" strokeweight=".48pt" strokecolor="#000000">
                <v:path arrowok="t"/>
              </v:shape>
            </v:group>
            <v:group style="position:absolute;left:5842;top:3595;width:2856;height:2" coordorigin="5842,3595" coordsize="2856,2">
              <v:shape style="position:absolute;left:5842;top:3595;width:2856;height:2" coordorigin="5842,3595" coordsize="2856,0" path="m5842,3595l8698,3595e" filled="false" stroked="true" strokeweight=".48pt" strokecolor="#000000">
                <v:path arrowok="t"/>
              </v:shape>
              <v:shape style="position:absolute;left:1154;top:163;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1785;top:163;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4074;top:17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6857;top:17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104;top:607;width:301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成本法核算的长期股权投资收益：</w:t>
                      </w:r>
                      <w:r>
                        <w:rPr>
                          <w:rFonts w:ascii="宋体" w:hAnsi="宋体" w:cs="宋体" w:eastAsia="宋体" w:hint="default"/>
                          <w:sz w:val="20"/>
                          <w:szCs w:val="20"/>
                        </w:rPr>
                      </w:r>
                    </w:p>
                  </w:txbxContent>
                </v:textbox>
                <w10:wrap type="none"/>
              </v:shape>
              <v:shape style="position:absolute;left:104;top:1376;width:3012;height:135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权益法核算的长期股权投资收益：</w:t>
                      </w:r>
                      <w:r>
                        <w:rPr>
                          <w:rFonts w:ascii="宋体" w:hAnsi="宋体" w:cs="宋体" w:eastAsia="宋体" w:hint="default"/>
                          <w:sz w:val="20"/>
                          <w:szCs w:val="20"/>
                        </w:rPr>
                      </w:r>
                    </w:p>
                    <w:p>
                      <w:pPr>
                        <w:spacing w:line="380" w:lineRule="atLeast" w:before="5"/>
                        <w:ind w:left="0" w:right="209"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锦州中理外轮理货有限公司</w:t>
                      </w:r>
                      <w:r>
                        <w:rPr>
                          <w:rFonts w:ascii="宋体" w:hAnsi="宋体" w:cs="宋体" w:eastAsia="宋体" w:hint="default"/>
                          <w:w w:val="100"/>
                          <w:sz w:val="20"/>
                          <w:szCs w:val="20"/>
                        </w:rPr>
                        <w:t> </w:t>
                      </w:r>
                      <w:r>
                        <w:rPr>
                          <w:rFonts w:ascii="宋体" w:hAnsi="宋体" w:cs="宋体" w:eastAsia="宋体" w:hint="default"/>
                          <w:sz w:val="20"/>
                          <w:szCs w:val="20"/>
                        </w:rPr>
                        <w:t>锦州兴港工程监理有限公司</w:t>
                      </w:r>
                    </w:p>
                  </w:txbxContent>
                </v:textbox>
                <w10:wrap type="none"/>
              </v:shape>
              <v:shape style="position:absolute;left:4566;top:1768;width:1169;height:586" type="#_x0000_t202" filled="false" stroked="false">
                <v:textbox inset="0,0,0,0">
                  <w:txbxContent>
                    <w:p>
                      <w:pPr>
                        <w:spacing w:line="205" w:lineRule="exact" w:before="0"/>
                        <w:ind w:left="164" w:right="0" w:firstLine="0"/>
                        <w:jc w:val="center"/>
                        <w:rPr>
                          <w:rFonts w:ascii="Arial" w:hAnsi="Arial" w:cs="Arial" w:eastAsia="Arial" w:hint="default"/>
                          <w:sz w:val="20"/>
                          <w:szCs w:val="20"/>
                        </w:rPr>
                      </w:pPr>
                      <w:r>
                        <w:rPr>
                          <w:rFonts w:ascii="Arial"/>
                          <w:spacing w:val="-1"/>
                          <w:sz w:val="20"/>
                        </w:rPr>
                        <w:t>938,563.45</w:t>
                      </w:r>
                      <w:r>
                        <w:rPr>
                          <w:rFonts w:ascii="Arial"/>
                          <w:sz w:val="20"/>
                        </w:rPr>
                      </w:r>
                    </w:p>
                    <w:p>
                      <w:pPr>
                        <w:spacing w:line="226" w:lineRule="exact" w:before="155"/>
                        <w:ind w:left="0" w:right="0" w:firstLine="0"/>
                        <w:jc w:val="center"/>
                        <w:rPr>
                          <w:rFonts w:ascii="Arial" w:hAnsi="Arial" w:cs="Arial" w:eastAsia="Arial" w:hint="default"/>
                          <w:sz w:val="20"/>
                          <w:szCs w:val="20"/>
                        </w:rPr>
                      </w:pPr>
                      <w:r>
                        <w:rPr>
                          <w:rFonts w:ascii="Arial"/>
                          <w:spacing w:val="-1"/>
                          <w:sz w:val="20"/>
                        </w:rPr>
                        <w:t>1,132,998.58</w:t>
                      </w:r>
                      <w:r>
                        <w:rPr>
                          <w:rFonts w:ascii="Arial"/>
                          <w:sz w:val="20"/>
                        </w:rPr>
                      </w:r>
                    </w:p>
                  </w:txbxContent>
                </v:textbox>
                <w10:wrap type="none"/>
              </v:shape>
              <v:shape style="position:absolute;left:7445;top:1768;width:1169;height:971" type="#_x0000_t202" filled="false" stroked="false">
                <v:textbox inset="0,0,0,0">
                  <w:txbxContent>
                    <w:p>
                      <w:pPr>
                        <w:spacing w:line="205" w:lineRule="exact" w:before="0"/>
                        <w:ind w:left="-1" w:right="0" w:firstLine="0"/>
                        <w:jc w:val="center"/>
                        <w:rPr>
                          <w:rFonts w:ascii="Arial" w:hAnsi="Arial" w:cs="Arial" w:eastAsia="Arial" w:hint="default"/>
                          <w:sz w:val="20"/>
                          <w:szCs w:val="20"/>
                        </w:rPr>
                      </w:pPr>
                      <w:r>
                        <w:rPr>
                          <w:rFonts w:ascii="Arial"/>
                          <w:spacing w:val="-1"/>
                          <w:sz w:val="20"/>
                        </w:rPr>
                        <w:t>2,053,896.01</w:t>
                      </w:r>
                      <w:r>
                        <w:rPr>
                          <w:rFonts w:ascii="Arial"/>
                          <w:sz w:val="20"/>
                        </w:rPr>
                      </w:r>
                    </w:p>
                    <w:p>
                      <w:pPr>
                        <w:spacing w:before="155"/>
                        <w:ind w:left="0" w:right="0" w:firstLine="0"/>
                        <w:jc w:val="center"/>
                        <w:rPr>
                          <w:rFonts w:ascii="Arial" w:hAnsi="Arial" w:cs="Arial" w:eastAsia="Arial" w:hint="default"/>
                          <w:sz w:val="20"/>
                          <w:szCs w:val="20"/>
                        </w:rPr>
                      </w:pPr>
                      <w:r>
                        <w:rPr>
                          <w:rFonts w:ascii="Arial"/>
                          <w:spacing w:val="-1"/>
                          <w:sz w:val="20"/>
                        </w:rPr>
                        <w:t>1,326,831.48</w:t>
                      </w:r>
                      <w:r>
                        <w:rPr>
                          <w:rFonts w:ascii="Arial"/>
                          <w:sz w:val="20"/>
                        </w:rPr>
                      </w:r>
                    </w:p>
                    <w:p>
                      <w:pPr>
                        <w:spacing w:line="226" w:lineRule="exact" w:before="155"/>
                        <w:ind w:left="166" w:right="0" w:firstLine="0"/>
                        <w:jc w:val="center"/>
                        <w:rPr>
                          <w:rFonts w:ascii="Arial" w:hAnsi="Arial" w:cs="Arial" w:eastAsia="Arial" w:hint="default"/>
                          <w:sz w:val="20"/>
                          <w:szCs w:val="20"/>
                        </w:rPr>
                      </w:pPr>
                      <w:r>
                        <w:rPr>
                          <w:rFonts w:ascii="Arial"/>
                          <w:spacing w:val="-1"/>
                          <w:sz w:val="20"/>
                        </w:rPr>
                        <w:t>138,712.65</w:t>
                      </w:r>
                    </w:p>
                  </w:txbxContent>
                </v:textbox>
                <w10:wrap type="none"/>
              </v:shape>
              <v:shape style="position:absolute;left:1175;top:3302;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合</w:t>
                      </w:r>
                    </w:p>
                  </w:txbxContent>
                </v:textbox>
                <w10:wrap type="none"/>
              </v:shape>
              <v:shape style="position:absolute;left:1775;top:3302;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计</w:t>
                      </w:r>
                    </w:p>
                  </w:txbxContent>
                </v:textbox>
                <w10:wrap type="none"/>
              </v:shape>
              <v:shape style="position:absolute;left:4566;top:330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2,071,562.03</w:t>
                      </w:r>
                      <w:r>
                        <w:rPr>
                          <w:rFonts w:ascii="Arial"/>
                          <w:sz w:val="20"/>
                        </w:rPr>
                      </w:r>
                    </w:p>
                  </w:txbxContent>
                </v:textbox>
                <w10:wrap type="none"/>
              </v:shape>
              <v:shape style="position:absolute;left:7446;top:330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3,519,440.14</w:t>
                      </w:r>
                      <w:r>
                        <w:rPr>
                          <w:rFonts w:ascii="Arial"/>
                          <w:sz w:val="20"/>
                        </w:rPr>
                      </w:r>
                    </w:p>
                  </w:txbxContent>
                </v:textbox>
                <w10:wrap type="none"/>
              </v:shape>
            </v:group>
          </v:group>
        </w:pict>
      </w:r>
      <w:r>
        <w:rPr>
          <w:rFonts w:ascii="宋体" w:hAnsi="宋体" w:cs="宋体" w:eastAsia="宋体" w:hint="default"/>
          <w:position w:val="-71"/>
          <w:sz w:val="20"/>
          <w:szCs w:val="20"/>
        </w:rPr>
      </w:r>
    </w:p>
    <w:p>
      <w:pPr>
        <w:pStyle w:val="BodyText"/>
        <w:spacing w:line="240" w:lineRule="auto" w:before="81"/>
        <w:ind w:left="740" w:right="0"/>
        <w:jc w:val="left"/>
      </w:pPr>
      <w:r>
        <w:rPr/>
        <w:t>本公司投资收益汇回不存在重大限制。</w:t>
      </w:r>
    </w:p>
    <w:p>
      <w:pPr>
        <w:spacing w:after="0" w:line="240"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r>
        <w:rPr/>
        <w:pict>
          <v:group style="position:absolute;margin-left:74.160004pt;margin-top:262.799622pt;width:435.55pt;height:108.75pt;mso-position-horizontal-relative:page;mso-position-vertical-relative:page;z-index:-618592" coordorigin="1483,5256" coordsize="8711,2175">
            <v:shape style="position:absolute;left:3876;top:5273;width:10;height:2" type="#_x0000_t75" stroked="false">
              <v:imagedata r:id="rId27" o:title=""/>
            </v:shape>
            <v:shape style="position:absolute;left:6340;top:5273;width:10;height:2" type="#_x0000_t75" stroked="false">
              <v:imagedata r:id="rId27" o:title=""/>
            </v:shape>
            <v:shape style="position:absolute;left:7836;top:5273;width:10;height:2" type="#_x0000_t75" stroked="false">
              <v:imagedata r:id="rId27" o:title=""/>
            </v:shape>
            <v:shape style="position:absolute;left:9311;top:5273;width:10;height:2" type="#_x0000_t75" stroked="false">
              <v:imagedata r:id="rId27" o:title=""/>
            </v:shape>
            <v:shape style="position:absolute;left:3857;top:5256;width:5483;height:583" type="#_x0000_t75" stroked="false">
              <v:imagedata r:id="rId206" o:title=""/>
            </v:shape>
            <v:shape style="position:absolute;left:1483;top:5801;width:8711;height:1630" type="#_x0000_t75" stroked="false">
              <v:imagedata r:id="rId207" o:title=""/>
            </v:shape>
            <w10:wrap type="none"/>
          </v:group>
        </w:pict>
      </w:r>
    </w:p>
    <w:p>
      <w:pPr>
        <w:pStyle w:val="Heading5"/>
        <w:spacing w:line="240" w:lineRule="auto" w:before="197"/>
        <w:ind w:left="364" w:right="6843"/>
        <w:jc w:val="center"/>
        <w:rPr>
          <w:b w:val="0"/>
          <w:bCs w:val="0"/>
        </w:rPr>
      </w:pPr>
      <w:r>
        <w:rPr>
          <w:rFonts w:ascii="Arial" w:hAnsi="Arial" w:cs="Arial" w:eastAsia="Arial" w:hint="default"/>
        </w:rPr>
        <w:t>37.</w:t>
      </w:r>
      <w:r>
        <w:rPr>
          <w:rFonts w:ascii="Arial" w:hAnsi="Arial" w:cs="Arial" w:eastAsia="Arial" w:hint="default"/>
          <w:spacing w:val="17"/>
        </w:rPr>
        <w:t> </w:t>
      </w:r>
      <w:r>
        <w:rPr/>
        <w:t>营业外收入</w:t>
      </w:r>
      <w:r>
        <w:rPr>
          <w:b w:val="0"/>
          <w:bCs w:val="0"/>
        </w:rPr>
      </w:r>
    </w:p>
    <w:p>
      <w:pPr>
        <w:pStyle w:val="BodyText"/>
        <w:spacing w:line="240" w:lineRule="auto" w:before="101"/>
        <w:ind w:left="549" w:right="6843"/>
        <w:jc w:val="center"/>
      </w:pPr>
      <w:r>
        <w:rPr/>
        <w:pict>
          <v:group style="position:absolute;margin-left:74.160004pt;margin-top:31.725597pt;width:435.6pt;height:109.35pt;mso-position-horizontal-relative:page;mso-position-vertical-relative:paragraph;z-index:-618616" coordorigin="1483,635" coordsize="8712,2187">
            <v:shape style="position:absolute;left:4618;top:651;width:10;height:2" type="#_x0000_t75" stroked="false">
              <v:imagedata r:id="rId27" o:title=""/>
            </v:shape>
            <v:shape style="position:absolute;left:7296;top:651;width:10;height:2" type="#_x0000_t75" stroked="false">
              <v:imagedata r:id="rId27" o:title=""/>
            </v:shape>
            <v:shape style="position:absolute;left:4598;top:635;width:2726;height:308" type="#_x0000_t75" stroked="false">
              <v:imagedata r:id="rId208" o:title=""/>
            </v:shape>
            <v:shape style="position:absolute;left:1483;top:905;width:8712;height:1916" type="#_x0000_t75" stroked="false">
              <v:imagedata r:id="rId209" o:title=""/>
            </v:shape>
            <w10:wrap type="none"/>
          </v:group>
        </w:pict>
      </w:r>
      <w:r>
        <w:rPr>
          <w:rFonts w:ascii="Arial" w:hAnsi="Arial" w:cs="Arial" w:eastAsia="Arial" w:hint="default"/>
        </w:rPr>
        <w:t>(1)</w:t>
      </w:r>
      <w:r>
        <w:rPr>
          <w:rFonts w:ascii="Arial" w:hAnsi="Arial" w:cs="Arial" w:eastAsia="Arial" w:hint="default"/>
          <w:spacing w:val="51"/>
        </w:rPr>
        <w:t> </w:t>
      </w:r>
      <w:r>
        <w:rPr/>
        <w:t>营业外收入明细</w:t>
      </w:r>
    </w:p>
    <w:p>
      <w:pPr>
        <w:spacing w:line="240" w:lineRule="auto" w:before="1"/>
        <w:rPr>
          <w:rFonts w:ascii="宋体" w:hAnsi="宋体" w:cs="宋体" w:eastAsia="宋体" w:hint="default"/>
          <w:sz w:val="15"/>
          <w:szCs w:val="15"/>
        </w:rPr>
      </w:pPr>
    </w:p>
    <w:tbl>
      <w:tblPr>
        <w:tblW w:w="0" w:type="auto"/>
        <w:jc w:val="left"/>
        <w:tblInd w:w="267" w:type="dxa"/>
        <w:tblLayout w:type="fixed"/>
        <w:tblCellMar>
          <w:top w:w="0" w:type="dxa"/>
          <w:left w:w="0" w:type="dxa"/>
          <w:bottom w:w="0" w:type="dxa"/>
          <w:right w:w="0" w:type="dxa"/>
        </w:tblCellMar>
        <w:tblLook w:val="01E0"/>
      </w:tblPr>
      <w:tblGrid>
        <w:gridCol w:w="2412"/>
        <w:gridCol w:w="2473"/>
        <w:gridCol w:w="1469"/>
        <w:gridCol w:w="1532"/>
        <w:gridCol w:w="807"/>
      </w:tblGrid>
      <w:tr>
        <w:trPr>
          <w:trHeight w:val="579" w:hRule="exact"/>
        </w:trPr>
        <w:tc>
          <w:tcPr>
            <w:tcW w:w="2412" w:type="dxa"/>
            <w:tcBorders>
              <w:top w:val="single" w:sz="17" w:space="0" w:color="000000"/>
              <w:left w:val="nil" w:sz="6" w:space="0" w:color="auto"/>
              <w:bottom w:val="nil" w:sz="6" w:space="0" w:color="auto"/>
              <w:right w:val="nil" w:sz="6" w:space="0" w:color="auto"/>
            </w:tcBorders>
          </w:tcPr>
          <w:p>
            <w:pPr>
              <w:pStyle w:val="TableParagraph"/>
              <w:spacing w:line="232" w:lineRule="exact"/>
              <w:ind w:left="1373"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22" w:right="0"/>
              <w:jc w:val="left"/>
              <w:rPr>
                <w:rFonts w:ascii="宋体" w:hAnsi="宋体" w:cs="宋体" w:eastAsia="宋体" w:hint="default"/>
                <w:sz w:val="20"/>
                <w:szCs w:val="20"/>
              </w:rPr>
            </w:pPr>
            <w:r>
              <w:rPr>
                <w:rFonts w:ascii="宋体" w:hAnsi="宋体" w:cs="宋体" w:eastAsia="宋体" w:hint="default"/>
                <w:sz w:val="20"/>
                <w:szCs w:val="20"/>
              </w:rPr>
              <w:t>非流动资产处置利得合计</w:t>
            </w:r>
          </w:p>
        </w:tc>
        <w:tc>
          <w:tcPr>
            <w:tcW w:w="3942" w:type="dxa"/>
            <w:gridSpan w:val="2"/>
            <w:tcBorders>
              <w:top w:val="single" w:sz="17" w:space="0" w:color="000000"/>
              <w:left w:val="nil" w:sz="6" w:space="0" w:color="auto"/>
              <w:bottom w:val="nil" w:sz="6" w:space="0" w:color="auto"/>
              <w:right w:val="nil" w:sz="6" w:space="0" w:color="auto"/>
            </w:tcBorders>
          </w:tcPr>
          <w:p>
            <w:pPr>
              <w:pStyle w:val="TableParagraph"/>
              <w:spacing w:line="232" w:lineRule="exact"/>
              <w:ind w:left="181" w:right="0"/>
              <w:jc w:val="center"/>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77"/>
              <w:ind w:left="2054" w:right="0"/>
              <w:jc w:val="left"/>
              <w:rPr>
                <w:rFonts w:ascii="Arial" w:hAnsi="Arial" w:cs="Arial" w:eastAsia="Arial" w:hint="default"/>
                <w:sz w:val="20"/>
                <w:szCs w:val="20"/>
              </w:rPr>
            </w:pPr>
            <w:r>
              <w:rPr>
                <w:rFonts w:ascii="Arial"/>
                <w:sz w:val="20"/>
              </w:rPr>
              <w:t>3,670,036.11</w:t>
            </w:r>
          </w:p>
        </w:tc>
        <w:tc>
          <w:tcPr>
            <w:tcW w:w="2339" w:type="dxa"/>
            <w:gridSpan w:val="2"/>
            <w:tcBorders>
              <w:top w:val="single" w:sz="17" w:space="0" w:color="000000"/>
              <w:left w:val="nil" w:sz="6" w:space="0" w:color="auto"/>
              <w:bottom w:val="nil" w:sz="6" w:space="0" w:color="auto"/>
              <w:right w:val="nil" w:sz="6" w:space="0" w:color="auto"/>
            </w:tcBorders>
          </w:tcPr>
          <w:p>
            <w:pPr>
              <w:pStyle w:val="TableParagraph"/>
              <w:spacing w:line="232" w:lineRule="exact"/>
              <w:ind w:left="497"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61"/>
              <w:ind w:left="901" w:right="0"/>
              <w:jc w:val="left"/>
              <w:rPr>
                <w:rFonts w:ascii="Arial" w:hAnsi="Arial" w:cs="Arial" w:eastAsia="Arial" w:hint="default"/>
                <w:sz w:val="20"/>
                <w:szCs w:val="20"/>
              </w:rPr>
            </w:pPr>
            <w:r>
              <w:rPr>
                <w:rFonts w:ascii="Arial"/>
                <w:sz w:val="20"/>
              </w:rPr>
              <w:t>1,751,042.84</w:t>
            </w:r>
          </w:p>
        </w:tc>
      </w:tr>
      <w:tr>
        <w:trPr>
          <w:trHeight w:val="269"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其中：固定资产处置利得</w:t>
            </w:r>
          </w:p>
        </w:tc>
        <w:tc>
          <w:tcPr>
            <w:tcW w:w="39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0"/>
              <w:ind w:left="2054" w:right="0"/>
              <w:jc w:val="left"/>
              <w:rPr>
                <w:rFonts w:ascii="Arial" w:hAnsi="Arial" w:cs="Arial" w:eastAsia="Arial" w:hint="default"/>
                <w:sz w:val="20"/>
                <w:szCs w:val="20"/>
              </w:rPr>
            </w:pPr>
            <w:r>
              <w:rPr>
                <w:rFonts w:ascii="Arial"/>
                <w:sz w:val="20"/>
              </w:rPr>
              <w:t>3,670,036.11</w:t>
            </w:r>
          </w:p>
        </w:tc>
        <w:tc>
          <w:tcPr>
            <w:tcW w:w="23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0"/>
              <w:ind w:left="1178" w:right="0"/>
              <w:jc w:val="left"/>
              <w:rPr>
                <w:rFonts w:ascii="Arial" w:hAnsi="Arial" w:cs="Arial" w:eastAsia="Arial" w:hint="default"/>
                <w:sz w:val="20"/>
                <w:szCs w:val="20"/>
              </w:rPr>
            </w:pPr>
            <w:r>
              <w:rPr>
                <w:rFonts w:ascii="Arial"/>
                <w:sz w:val="20"/>
              </w:rPr>
              <w:t>63,832.46</w:t>
            </w:r>
          </w:p>
        </w:tc>
      </w:tr>
      <w:tr>
        <w:trPr>
          <w:trHeight w:val="269"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24" w:lineRule="exact"/>
              <w:ind w:left="454" w:right="0"/>
              <w:jc w:val="left"/>
              <w:rPr>
                <w:rFonts w:ascii="宋体" w:hAnsi="宋体" w:cs="宋体" w:eastAsia="宋体" w:hint="default"/>
                <w:sz w:val="20"/>
                <w:szCs w:val="20"/>
              </w:rPr>
            </w:pPr>
            <w:r>
              <w:rPr>
                <w:rFonts w:ascii="宋体" w:hAnsi="宋体" w:cs="宋体" w:eastAsia="宋体" w:hint="default"/>
                <w:sz w:val="20"/>
                <w:szCs w:val="20"/>
              </w:rPr>
              <w:t>无形资产处置利得</w:t>
            </w:r>
          </w:p>
        </w:tc>
        <w:tc>
          <w:tcPr>
            <w:tcW w:w="3942" w:type="dxa"/>
            <w:gridSpan w:val="2"/>
            <w:tcBorders>
              <w:top w:val="nil" w:sz="6" w:space="0" w:color="auto"/>
              <w:left w:val="nil" w:sz="6" w:space="0" w:color="auto"/>
              <w:bottom w:val="nil" w:sz="6" w:space="0" w:color="auto"/>
              <w:right w:val="nil" w:sz="6" w:space="0" w:color="auto"/>
            </w:tcBorders>
          </w:tcPr>
          <w:p>
            <w:pPr/>
          </w:p>
        </w:tc>
        <w:tc>
          <w:tcPr>
            <w:tcW w:w="23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1"/>
              <w:ind w:left="901" w:right="0"/>
              <w:jc w:val="left"/>
              <w:rPr>
                <w:rFonts w:ascii="Arial" w:hAnsi="Arial" w:cs="Arial" w:eastAsia="Arial" w:hint="default"/>
                <w:sz w:val="20"/>
                <w:szCs w:val="20"/>
              </w:rPr>
            </w:pPr>
            <w:r>
              <w:rPr>
                <w:rFonts w:ascii="Arial"/>
                <w:sz w:val="20"/>
              </w:rPr>
              <w:t>1,687,210.38</w:t>
            </w:r>
          </w:p>
        </w:tc>
      </w:tr>
      <w:tr>
        <w:trPr>
          <w:trHeight w:val="261"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接受捐赠</w:t>
            </w:r>
          </w:p>
        </w:tc>
        <w:tc>
          <w:tcPr>
            <w:tcW w:w="3942" w:type="dxa"/>
            <w:gridSpan w:val="2"/>
            <w:tcBorders>
              <w:top w:val="nil" w:sz="6" w:space="0" w:color="auto"/>
              <w:left w:val="nil" w:sz="6" w:space="0" w:color="auto"/>
              <w:bottom w:val="nil" w:sz="6" w:space="0" w:color="auto"/>
              <w:right w:val="nil" w:sz="6" w:space="0" w:color="auto"/>
            </w:tcBorders>
          </w:tcPr>
          <w:p>
            <w:pPr/>
          </w:p>
        </w:tc>
        <w:tc>
          <w:tcPr>
            <w:tcW w:w="23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left="1066" w:right="0"/>
              <w:jc w:val="left"/>
              <w:rPr>
                <w:rFonts w:ascii="Arial" w:hAnsi="Arial" w:cs="Arial" w:eastAsia="Arial" w:hint="default"/>
                <w:sz w:val="20"/>
                <w:szCs w:val="20"/>
              </w:rPr>
            </w:pPr>
            <w:r>
              <w:rPr>
                <w:rFonts w:ascii="Arial"/>
                <w:sz w:val="20"/>
              </w:rPr>
              <w:t>325,515.18</w:t>
            </w:r>
          </w:p>
        </w:tc>
      </w:tr>
      <w:tr>
        <w:trPr>
          <w:trHeight w:val="277"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39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2054" w:right="0"/>
              <w:jc w:val="left"/>
              <w:rPr>
                <w:rFonts w:ascii="Arial" w:hAnsi="Arial" w:cs="Arial" w:eastAsia="Arial" w:hint="default"/>
                <w:sz w:val="20"/>
                <w:szCs w:val="20"/>
              </w:rPr>
            </w:pPr>
            <w:r>
              <w:rPr>
                <w:rFonts w:ascii="Arial"/>
                <w:sz w:val="20"/>
              </w:rPr>
              <w:t>2,038,442.64</w:t>
            </w:r>
          </w:p>
        </w:tc>
        <w:tc>
          <w:tcPr>
            <w:tcW w:w="23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
              <w:ind w:left="1066" w:right="0"/>
              <w:jc w:val="left"/>
              <w:rPr>
                <w:rFonts w:ascii="Arial" w:hAnsi="Arial" w:cs="Arial" w:eastAsia="Arial" w:hint="default"/>
                <w:sz w:val="20"/>
                <w:szCs w:val="20"/>
              </w:rPr>
            </w:pPr>
            <w:r>
              <w:rPr>
                <w:rFonts w:ascii="Arial"/>
                <w:sz w:val="20"/>
              </w:rPr>
              <w:t>303,951.71</w:t>
            </w:r>
          </w:p>
        </w:tc>
      </w:tr>
      <w:tr>
        <w:trPr>
          <w:trHeight w:val="269"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24"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9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1"/>
              <w:ind w:left="2220" w:right="0"/>
              <w:jc w:val="left"/>
              <w:rPr>
                <w:rFonts w:ascii="Arial" w:hAnsi="Arial" w:cs="Arial" w:eastAsia="Arial" w:hint="default"/>
                <w:sz w:val="20"/>
                <w:szCs w:val="20"/>
              </w:rPr>
            </w:pPr>
            <w:r>
              <w:rPr>
                <w:rFonts w:ascii="Arial"/>
                <w:sz w:val="20"/>
              </w:rPr>
              <w:t>636,266.71</w:t>
            </w:r>
          </w:p>
        </w:tc>
        <w:tc>
          <w:tcPr>
            <w:tcW w:w="23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left="1066" w:right="0"/>
              <w:jc w:val="left"/>
              <w:rPr>
                <w:rFonts w:ascii="Arial" w:hAnsi="Arial" w:cs="Arial" w:eastAsia="Arial" w:hint="default"/>
                <w:sz w:val="20"/>
                <w:szCs w:val="20"/>
              </w:rPr>
            </w:pPr>
            <w:r>
              <w:rPr>
                <w:rFonts w:ascii="Arial"/>
                <w:sz w:val="20"/>
              </w:rPr>
              <w:t>351,112.98</w:t>
            </w:r>
          </w:p>
        </w:tc>
      </w:tr>
      <w:tr>
        <w:trPr>
          <w:trHeight w:val="287" w:hRule="exact"/>
        </w:trPr>
        <w:tc>
          <w:tcPr>
            <w:tcW w:w="2412" w:type="dxa"/>
            <w:tcBorders>
              <w:top w:val="nil" w:sz="6" w:space="0" w:color="auto"/>
              <w:left w:val="nil" w:sz="6" w:space="0" w:color="auto"/>
              <w:bottom w:val="single" w:sz="17" w:space="0" w:color="000000"/>
              <w:right w:val="nil" w:sz="6" w:space="0" w:color="auto"/>
            </w:tcBorders>
          </w:tcPr>
          <w:p>
            <w:pPr>
              <w:pStyle w:val="TableParagraph"/>
              <w:spacing w:line="223" w:lineRule="exact"/>
              <w:ind w:left="137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942"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31"/>
              <w:ind w:left="2052" w:right="0"/>
              <w:jc w:val="left"/>
              <w:rPr>
                <w:rFonts w:ascii="Arial" w:hAnsi="Arial" w:cs="Arial" w:eastAsia="Arial" w:hint="default"/>
                <w:sz w:val="20"/>
                <w:szCs w:val="20"/>
              </w:rPr>
            </w:pPr>
            <w:r>
              <w:rPr>
                <w:rFonts w:ascii="Arial"/>
                <w:sz w:val="20"/>
              </w:rPr>
              <w:t>6,344,745.46</w:t>
            </w:r>
          </w:p>
        </w:tc>
        <w:tc>
          <w:tcPr>
            <w:tcW w:w="2339"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9"/>
              <w:ind w:left="901" w:right="0"/>
              <w:jc w:val="left"/>
              <w:rPr>
                <w:rFonts w:ascii="Arial" w:hAnsi="Arial" w:cs="Arial" w:eastAsia="Arial" w:hint="default"/>
                <w:sz w:val="20"/>
                <w:szCs w:val="20"/>
              </w:rPr>
            </w:pPr>
            <w:r>
              <w:rPr>
                <w:rFonts w:ascii="Arial"/>
                <w:sz w:val="20"/>
              </w:rPr>
              <w:t>2,731,622.71</w:t>
            </w:r>
          </w:p>
        </w:tc>
      </w:tr>
      <w:tr>
        <w:trPr>
          <w:trHeight w:val="630" w:hRule="exact"/>
        </w:trPr>
        <w:tc>
          <w:tcPr>
            <w:tcW w:w="2412" w:type="dxa"/>
            <w:tcBorders>
              <w:top w:val="nil" w:sz="6" w:space="0" w:color="auto"/>
              <w:left w:val="nil" w:sz="6" w:space="0" w:color="auto"/>
              <w:bottom w:val="single" w:sz="17" w:space="0" w:color="000000"/>
              <w:right w:val="nil" w:sz="6" w:space="0" w:color="auto"/>
            </w:tcBorders>
          </w:tcPr>
          <w:p>
            <w:pPr>
              <w:pStyle w:val="TableParagraph"/>
              <w:spacing w:line="240" w:lineRule="auto" w:before="102"/>
              <w:ind w:left="298" w:right="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1"/>
                <w:sz w:val="24"/>
                <w:szCs w:val="24"/>
              </w:rPr>
              <w:t> </w:t>
            </w:r>
            <w:r>
              <w:rPr>
                <w:rFonts w:ascii="宋体" w:hAnsi="宋体" w:cs="宋体" w:eastAsia="宋体" w:hint="default"/>
                <w:sz w:val="24"/>
                <w:szCs w:val="24"/>
              </w:rPr>
              <w:t>政府补助明细</w:t>
            </w:r>
          </w:p>
        </w:tc>
        <w:tc>
          <w:tcPr>
            <w:tcW w:w="2473" w:type="dxa"/>
            <w:tcBorders>
              <w:top w:val="nil" w:sz="6" w:space="0" w:color="auto"/>
              <w:left w:val="nil" w:sz="6" w:space="0" w:color="auto"/>
              <w:bottom w:val="single" w:sz="17" w:space="0" w:color="000000"/>
              <w:right w:val="nil" w:sz="6" w:space="0" w:color="auto"/>
            </w:tcBorders>
          </w:tcPr>
          <w:p>
            <w:pPr/>
          </w:p>
        </w:tc>
        <w:tc>
          <w:tcPr>
            <w:tcW w:w="1469" w:type="dxa"/>
            <w:tcBorders>
              <w:top w:val="nil" w:sz="6" w:space="0" w:color="auto"/>
              <w:left w:val="nil" w:sz="6" w:space="0" w:color="auto"/>
              <w:bottom w:val="single" w:sz="17" w:space="0" w:color="000000"/>
              <w:right w:val="nil" w:sz="6" w:space="0" w:color="auto"/>
            </w:tcBorders>
          </w:tcPr>
          <w:p>
            <w:pPr/>
          </w:p>
        </w:tc>
        <w:tc>
          <w:tcPr>
            <w:tcW w:w="1532" w:type="dxa"/>
            <w:tcBorders>
              <w:top w:val="nil" w:sz="6" w:space="0" w:color="auto"/>
              <w:left w:val="nil" w:sz="6" w:space="0" w:color="auto"/>
              <w:bottom w:val="single" w:sz="17" w:space="0" w:color="000000"/>
              <w:right w:val="nil" w:sz="6" w:space="0" w:color="auto"/>
            </w:tcBorders>
          </w:tcPr>
          <w:p>
            <w:pPr/>
          </w:p>
        </w:tc>
        <w:tc>
          <w:tcPr>
            <w:tcW w:w="807" w:type="dxa"/>
            <w:tcBorders>
              <w:top w:val="nil" w:sz="6" w:space="0" w:color="auto"/>
              <w:left w:val="nil" w:sz="6" w:space="0" w:color="auto"/>
              <w:bottom w:val="single" w:sz="17" w:space="0" w:color="000000"/>
              <w:right w:val="nil" w:sz="6" w:space="0" w:color="auto"/>
            </w:tcBorders>
          </w:tcPr>
          <w:p>
            <w:pPr/>
          </w:p>
        </w:tc>
      </w:tr>
      <w:tr>
        <w:trPr>
          <w:trHeight w:val="295" w:hRule="exact"/>
        </w:trPr>
        <w:tc>
          <w:tcPr>
            <w:tcW w:w="2412" w:type="dxa"/>
            <w:tcBorders>
              <w:top w:val="single" w:sz="17" w:space="0" w:color="000000"/>
              <w:left w:val="nil" w:sz="6" w:space="0" w:color="auto"/>
              <w:bottom w:val="nil" w:sz="6" w:space="0" w:color="auto"/>
              <w:right w:val="nil" w:sz="6" w:space="0" w:color="auto"/>
            </w:tcBorders>
          </w:tcPr>
          <w:p>
            <w:pPr>
              <w:pStyle w:val="TableParagraph"/>
              <w:spacing w:line="242" w:lineRule="exact"/>
              <w:ind w:right="2"/>
              <w:jc w:val="center"/>
              <w:rPr>
                <w:rFonts w:ascii="宋体" w:hAnsi="宋体" w:cs="宋体" w:eastAsia="宋体" w:hint="default"/>
                <w:sz w:val="21"/>
                <w:szCs w:val="21"/>
              </w:rPr>
            </w:pPr>
            <w:r>
              <w:rPr>
                <w:rFonts w:ascii="宋体" w:hAnsi="宋体" w:cs="宋体" w:eastAsia="宋体" w:hint="default"/>
                <w:sz w:val="21"/>
                <w:szCs w:val="21"/>
              </w:rPr>
              <w:t>项目</w:t>
            </w:r>
          </w:p>
        </w:tc>
        <w:tc>
          <w:tcPr>
            <w:tcW w:w="2473" w:type="dxa"/>
            <w:tcBorders>
              <w:top w:val="single" w:sz="17" w:space="0" w:color="000000"/>
              <w:left w:val="nil" w:sz="6" w:space="0" w:color="auto"/>
              <w:bottom w:val="nil" w:sz="6" w:space="0" w:color="auto"/>
              <w:right w:val="nil" w:sz="6" w:space="0" w:color="auto"/>
            </w:tcBorders>
          </w:tcPr>
          <w:p>
            <w:pPr>
              <w:pStyle w:val="TableParagraph"/>
              <w:spacing w:line="242" w:lineRule="exact"/>
              <w:ind w:right="45"/>
              <w:jc w:val="center"/>
              <w:rPr>
                <w:rFonts w:ascii="宋体" w:hAnsi="宋体" w:cs="宋体" w:eastAsia="宋体" w:hint="default"/>
                <w:sz w:val="21"/>
                <w:szCs w:val="21"/>
              </w:rPr>
            </w:pPr>
            <w:r>
              <w:rPr>
                <w:rFonts w:ascii="宋体" w:hAnsi="宋体" w:cs="宋体" w:eastAsia="宋体" w:hint="default"/>
                <w:sz w:val="21"/>
                <w:szCs w:val="21"/>
              </w:rPr>
              <w:t>文件号</w:t>
            </w:r>
          </w:p>
        </w:tc>
        <w:tc>
          <w:tcPr>
            <w:tcW w:w="1469" w:type="dxa"/>
            <w:tcBorders>
              <w:top w:val="single" w:sz="17" w:space="0" w:color="000000"/>
              <w:left w:val="nil" w:sz="6" w:space="0" w:color="auto"/>
              <w:bottom w:val="nil" w:sz="6" w:space="0" w:color="auto"/>
              <w:right w:val="nil" w:sz="6" w:space="0" w:color="auto"/>
            </w:tcBorders>
          </w:tcPr>
          <w:p>
            <w:pPr>
              <w:pStyle w:val="TableParagraph"/>
              <w:spacing w:line="242" w:lineRule="exact"/>
              <w:ind w:right="26"/>
              <w:jc w:val="center"/>
              <w:rPr>
                <w:rFonts w:ascii="宋体" w:hAnsi="宋体" w:cs="宋体" w:eastAsia="宋体" w:hint="default"/>
                <w:sz w:val="21"/>
                <w:szCs w:val="21"/>
              </w:rPr>
            </w:pPr>
            <w:r>
              <w:rPr>
                <w:rFonts w:ascii="宋体" w:hAnsi="宋体" w:cs="宋体" w:eastAsia="宋体" w:hint="default"/>
                <w:sz w:val="21"/>
                <w:szCs w:val="21"/>
              </w:rPr>
              <w:t>本年取得</w:t>
            </w:r>
          </w:p>
        </w:tc>
        <w:tc>
          <w:tcPr>
            <w:tcW w:w="1532" w:type="dxa"/>
            <w:tcBorders>
              <w:top w:val="single" w:sz="17" w:space="0" w:color="000000"/>
              <w:left w:val="nil" w:sz="6" w:space="0" w:color="auto"/>
              <w:bottom w:val="nil" w:sz="6" w:space="0" w:color="auto"/>
              <w:right w:val="nil" w:sz="6" w:space="0" w:color="auto"/>
            </w:tcBorders>
          </w:tcPr>
          <w:p>
            <w:pPr>
              <w:pStyle w:val="TableParagraph"/>
              <w:spacing w:line="242" w:lineRule="exact"/>
              <w:ind w:right="162"/>
              <w:jc w:val="right"/>
              <w:rPr>
                <w:rFonts w:ascii="宋体" w:hAnsi="宋体" w:cs="宋体" w:eastAsia="宋体" w:hint="default"/>
                <w:sz w:val="21"/>
                <w:szCs w:val="21"/>
              </w:rPr>
            </w:pPr>
            <w:r>
              <w:rPr>
                <w:rFonts w:ascii="宋体" w:hAnsi="宋体" w:cs="宋体" w:eastAsia="宋体" w:hint="default"/>
                <w:sz w:val="21"/>
                <w:szCs w:val="21"/>
              </w:rPr>
              <w:t>计入本年损益</w:t>
            </w:r>
          </w:p>
        </w:tc>
        <w:tc>
          <w:tcPr>
            <w:tcW w:w="807" w:type="dxa"/>
            <w:tcBorders>
              <w:top w:val="single" w:sz="17" w:space="0" w:color="000000"/>
              <w:left w:val="nil" w:sz="6" w:space="0" w:color="auto"/>
              <w:bottom w:val="nil" w:sz="6" w:space="0" w:color="auto"/>
              <w:right w:val="nil" w:sz="6" w:space="0" w:color="auto"/>
            </w:tcBorders>
          </w:tcPr>
          <w:p>
            <w:pPr>
              <w:pStyle w:val="TableParagraph"/>
              <w:spacing w:line="242" w:lineRule="exact"/>
              <w:ind w:left="163" w:right="0"/>
              <w:jc w:val="left"/>
              <w:rPr>
                <w:rFonts w:ascii="宋体" w:hAnsi="宋体" w:cs="宋体" w:eastAsia="宋体" w:hint="default"/>
                <w:sz w:val="21"/>
                <w:szCs w:val="21"/>
              </w:rPr>
            </w:pPr>
            <w:r>
              <w:rPr>
                <w:rFonts w:ascii="宋体" w:hAnsi="宋体" w:cs="宋体" w:eastAsia="宋体" w:hint="default"/>
                <w:sz w:val="21"/>
                <w:szCs w:val="21"/>
              </w:rPr>
              <w:t>本年</w:t>
            </w:r>
          </w:p>
        </w:tc>
      </w:tr>
      <w:tr>
        <w:trPr>
          <w:trHeight w:val="280" w:hRule="exact"/>
        </w:trPr>
        <w:tc>
          <w:tcPr>
            <w:tcW w:w="2412" w:type="dxa"/>
            <w:tcBorders>
              <w:top w:val="nil" w:sz="6" w:space="0" w:color="auto"/>
              <w:left w:val="nil" w:sz="6" w:space="0" w:color="auto"/>
              <w:bottom w:val="nil" w:sz="6" w:space="0" w:color="auto"/>
              <w:right w:val="nil" w:sz="6" w:space="0" w:color="auto"/>
            </w:tcBorders>
          </w:tcPr>
          <w:p>
            <w:pPr/>
          </w:p>
        </w:tc>
        <w:tc>
          <w:tcPr>
            <w:tcW w:w="2473"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c>
          <w:tcPr>
            <w:tcW w:w="807" w:type="dxa"/>
            <w:tcBorders>
              <w:top w:val="nil" w:sz="6" w:space="0" w:color="auto"/>
              <w:left w:val="nil" w:sz="6" w:space="0" w:color="auto"/>
              <w:bottom w:val="nil" w:sz="6" w:space="0" w:color="auto"/>
              <w:right w:val="nil" w:sz="6" w:space="0" w:color="auto"/>
            </w:tcBorders>
          </w:tcPr>
          <w:p>
            <w:pPr>
              <w:pStyle w:val="TableParagraph"/>
              <w:spacing w:line="241" w:lineRule="exact"/>
              <w:ind w:left="163" w:right="0"/>
              <w:jc w:val="left"/>
              <w:rPr>
                <w:rFonts w:ascii="宋体" w:hAnsi="宋体" w:cs="宋体" w:eastAsia="宋体" w:hint="default"/>
                <w:sz w:val="21"/>
                <w:szCs w:val="21"/>
              </w:rPr>
            </w:pPr>
            <w:r>
              <w:rPr>
                <w:rFonts w:ascii="宋体" w:hAnsi="宋体" w:cs="宋体" w:eastAsia="宋体" w:hint="default"/>
                <w:sz w:val="21"/>
                <w:szCs w:val="21"/>
              </w:rPr>
              <w:t>返还</w:t>
            </w:r>
          </w:p>
        </w:tc>
      </w:tr>
      <w:tr>
        <w:trPr>
          <w:trHeight w:val="271"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20" w:lineRule="exact"/>
              <w:ind w:left="122" w:right="0"/>
              <w:jc w:val="left"/>
              <w:rPr>
                <w:rFonts w:ascii="宋体" w:hAnsi="宋体" w:cs="宋体" w:eastAsia="宋体" w:hint="default"/>
                <w:sz w:val="18"/>
                <w:szCs w:val="18"/>
              </w:rPr>
            </w:pPr>
            <w:r>
              <w:rPr>
                <w:rFonts w:ascii="宋体" w:hAnsi="宋体" w:cs="宋体" w:eastAsia="宋体" w:hint="default"/>
                <w:sz w:val="18"/>
                <w:szCs w:val="18"/>
              </w:rPr>
              <w:t>粮食现代物流项目</w:t>
            </w:r>
          </w:p>
        </w:tc>
        <w:tc>
          <w:tcPr>
            <w:tcW w:w="2473" w:type="dxa"/>
            <w:tcBorders>
              <w:top w:val="nil" w:sz="6" w:space="0" w:color="auto"/>
              <w:left w:val="nil" w:sz="6" w:space="0" w:color="auto"/>
              <w:bottom w:val="nil" w:sz="6" w:space="0" w:color="auto"/>
              <w:right w:val="nil" w:sz="6" w:space="0" w:color="auto"/>
            </w:tcBorders>
          </w:tcPr>
          <w:p>
            <w:pPr>
              <w:pStyle w:val="TableParagraph"/>
              <w:spacing w:line="233" w:lineRule="exact"/>
              <w:ind w:left="88" w:right="0"/>
              <w:jc w:val="left"/>
              <w:rPr>
                <w:rFonts w:ascii="宋体" w:hAnsi="宋体" w:cs="宋体" w:eastAsia="宋体" w:hint="default"/>
                <w:sz w:val="18"/>
                <w:szCs w:val="18"/>
              </w:rPr>
            </w:pPr>
            <w:r>
              <w:rPr>
                <w:rFonts w:ascii="宋体" w:hAnsi="宋体" w:cs="宋体" w:eastAsia="宋体" w:hint="default"/>
                <w:sz w:val="18"/>
                <w:szCs w:val="18"/>
              </w:rPr>
              <w:t>辽发改投资[</w:t>
            </w:r>
            <w:r>
              <w:rPr>
                <w:rFonts w:ascii="Arial" w:hAnsi="Arial" w:cs="Arial" w:eastAsia="Arial" w:hint="default"/>
                <w:sz w:val="18"/>
                <w:szCs w:val="18"/>
              </w:rPr>
              <w:t>2006</w:t>
            </w:r>
            <w:r>
              <w:rPr>
                <w:rFonts w:ascii="宋体" w:hAnsi="宋体" w:cs="宋体" w:eastAsia="宋体" w:hint="default"/>
                <w:sz w:val="18"/>
                <w:szCs w:val="18"/>
              </w:rPr>
              <w:t>]</w:t>
            </w:r>
            <w:r>
              <w:rPr>
                <w:rFonts w:ascii="Arial" w:hAnsi="Arial" w:cs="Arial" w:eastAsia="Arial" w:hint="default"/>
                <w:sz w:val="18"/>
                <w:szCs w:val="18"/>
              </w:rPr>
              <w:t>519</w:t>
            </w:r>
            <w:r>
              <w:rPr>
                <w:rFonts w:ascii="Arial" w:hAnsi="Arial" w:cs="Arial" w:eastAsia="Arial" w:hint="default"/>
                <w:spacing w:val="-15"/>
                <w:sz w:val="18"/>
                <w:szCs w:val="18"/>
              </w:rPr>
              <w:t> </w:t>
            </w:r>
            <w:r>
              <w:rPr>
                <w:rFonts w:ascii="宋体" w:hAnsi="宋体" w:cs="宋体" w:eastAsia="宋体" w:hint="default"/>
                <w:sz w:val="18"/>
                <w:szCs w:val="18"/>
              </w:rPr>
              <w:t>号</w:t>
            </w:r>
          </w:p>
        </w:tc>
        <w:tc>
          <w:tcPr>
            <w:tcW w:w="1469"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4"/>
              <w:jc w:val="right"/>
              <w:rPr>
                <w:rFonts w:ascii="Arial" w:hAnsi="Arial" w:cs="Arial" w:eastAsia="Arial" w:hint="default"/>
                <w:sz w:val="20"/>
                <w:szCs w:val="20"/>
              </w:rPr>
            </w:pPr>
            <w:r>
              <w:rPr>
                <w:rFonts w:ascii="Arial"/>
                <w:spacing w:val="-1"/>
                <w:sz w:val="20"/>
              </w:rPr>
              <w:t>64,285.68</w:t>
            </w:r>
          </w:p>
        </w:tc>
        <w:tc>
          <w:tcPr>
            <w:tcW w:w="807" w:type="dxa"/>
            <w:tcBorders>
              <w:top w:val="nil" w:sz="6" w:space="0" w:color="auto"/>
              <w:left w:val="nil" w:sz="6" w:space="0" w:color="auto"/>
              <w:bottom w:val="nil" w:sz="6" w:space="0" w:color="auto"/>
              <w:right w:val="nil" w:sz="6" w:space="0" w:color="auto"/>
            </w:tcBorders>
          </w:tcPr>
          <w:p>
            <w:pPr/>
          </w:p>
        </w:tc>
      </w:tr>
      <w:tr>
        <w:trPr>
          <w:trHeight w:val="265"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14" w:lineRule="exact"/>
              <w:ind w:left="122" w:right="0"/>
              <w:jc w:val="left"/>
              <w:rPr>
                <w:rFonts w:ascii="宋体" w:hAnsi="宋体" w:cs="宋体" w:eastAsia="宋体" w:hint="default"/>
                <w:sz w:val="18"/>
                <w:szCs w:val="18"/>
              </w:rPr>
            </w:pPr>
            <w:r>
              <w:rPr>
                <w:rFonts w:ascii="宋体" w:hAnsi="宋体" w:cs="宋体" w:eastAsia="宋体" w:hint="default"/>
                <w:sz w:val="18"/>
                <w:szCs w:val="18"/>
              </w:rPr>
              <w:t>航道工程港口建设费拨款</w:t>
            </w:r>
          </w:p>
        </w:tc>
        <w:tc>
          <w:tcPr>
            <w:tcW w:w="2473" w:type="dxa"/>
            <w:tcBorders>
              <w:top w:val="nil" w:sz="6" w:space="0" w:color="auto"/>
              <w:left w:val="nil" w:sz="6" w:space="0" w:color="auto"/>
              <w:bottom w:val="nil" w:sz="6" w:space="0" w:color="auto"/>
              <w:right w:val="nil" w:sz="6" w:space="0" w:color="auto"/>
            </w:tcBorders>
          </w:tcPr>
          <w:p>
            <w:pPr>
              <w:pStyle w:val="TableParagraph"/>
              <w:spacing w:line="227" w:lineRule="exact"/>
              <w:ind w:left="88" w:right="0"/>
              <w:jc w:val="left"/>
              <w:rPr>
                <w:rFonts w:ascii="宋体" w:hAnsi="宋体" w:cs="宋体" w:eastAsia="宋体" w:hint="default"/>
                <w:sz w:val="18"/>
                <w:szCs w:val="18"/>
              </w:rPr>
            </w:pPr>
            <w:r>
              <w:rPr>
                <w:rFonts w:ascii="宋体" w:hAnsi="宋体" w:cs="宋体" w:eastAsia="宋体" w:hint="default"/>
                <w:sz w:val="18"/>
                <w:szCs w:val="18"/>
              </w:rPr>
              <w:t>交函规划[</w:t>
            </w:r>
            <w:r>
              <w:rPr>
                <w:rFonts w:ascii="Arial" w:hAnsi="Arial" w:cs="Arial" w:eastAsia="Arial" w:hint="default"/>
                <w:sz w:val="18"/>
                <w:szCs w:val="18"/>
              </w:rPr>
              <w:t>2006</w:t>
            </w:r>
            <w:r>
              <w:rPr>
                <w:rFonts w:ascii="宋体" w:hAnsi="宋体" w:cs="宋体" w:eastAsia="宋体" w:hint="default"/>
                <w:sz w:val="18"/>
                <w:szCs w:val="18"/>
              </w:rPr>
              <w:t>]</w:t>
            </w:r>
            <w:r>
              <w:rPr>
                <w:rFonts w:ascii="Arial" w:hAnsi="Arial" w:cs="Arial" w:eastAsia="Arial" w:hint="default"/>
                <w:sz w:val="18"/>
                <w:szCs w:val="18"/>
              </w:rPr>
              <w:t>411</w:t>
            </w:r>
            <w:r>
              <w:rPr>
                <w:rFonts w:ascii="Arial" w:hAnsi="Arial" w:cs="Arial" w:eastAsia="Arial" w:hint="default"/>
                <w:spacing w:val="-15"/>
                <w:sz w:val="18"/>
                <w:szCs w:val="18"/>
              </w:rPr>
              <w:t> </w:t>
            </w:r>
            <w:r>
              <w:rPr>
                <w:rFonts w:ascii="宋体" w:hAnsi="宋体" w:cs="宋体" w:eastAsia="宋体" w:hint="default"/>
                <w:sz w:val="18"/>
                <w:szCs w:val="18"/>
              </w:rPr>
              <w:t>号</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6"/>
              <w:jc w:val="center"/>
              <w:rPr>
                <w:rFonts w:ascii="Arial" w:hAnsi="Arial" w:cs="Arial" w:eastAsia="Arial" w:hint="default"/>
                <w:sz w:val="20"/>
                <w:szCs w:val="20"/>
              </w:rPr>
            </w:pPr>
            <w:r>
              <w:rPr>
                <w:rFonts w:ascii="Arial"/>
                <w:sz w:val="20"/>
              </w:rPr>
              <w:t>23,220,000.00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64"/>
              <w:jc w:val="right"/>
              <w:rPr>
                <w:rFonts w:ascii="Arial" w:hAnsi="Arial" w:cs="Arial" w:eastAsia="Arial" w:hint="default"/>
                <w:sz w:val="20"/>
                <w:szCs w:val="20"/>
              </w:rPr>
            </w:pPr>
            <w:r>
              <w:rPr>
                <w:rFonts w:ascii="Arial"/>
                <w:spacing w:val="-1"/>
                <w:sz w:val="20"/>
              </w:rPr>
              <w:t>1,381,487.52</w:t>
            </w:r>
            <w:r>
              <w:rPr>
                <w:rFonts w:ascii="Arial"/>
                <w:sz w:val="20"/>
              </w:rPr>
            </w:r>
          </w:p>
        </w:tc>
        <w:tc>
          <w:tcPr>
            <w:tcW w:w="807" w:type="dxa"/>
            <w:tcBorders>
              <w:top w:val="nil" w:sz="6" w:space="0" w:color="auto"/>
              <w:left w:val="nil" w:sz="6" w:space="0" w:color="auto"/>
              <w:bottom w:val="nil" w:sz="6" w:space="0" w:color="auto"/>
              <w:right w:val="nil" w:sz="6" w:space="0" w:color="auto"/>
            </w:tcBorders>
          </w:tcPr>
          <w:p>
            <w:pPr/>
          </w:p>
        </w:tc>
      </w:tr>
      <w:tr>
        <w:trPr>
          <w:trHeight w:val="265"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z w:val="18"/>
                <w:szCs w:val="18"/>
              </w:rPr>
              <w:t>粮食散储钢罩棚建设</w:t>
            </w:r>
          </w:p>
        </w:tc>
        <w:tc>
          <w:tcPr>
            <w:tcW w:w="2473" w:type="dxa"/>
            <w:tcBorders>
              <w:top w:val="nil" w:sz="6" w:space="0" w:color="auto"/>
              <w:left w:val="nil" w:sz="6" w:space="0" w:color="auto"/>
              <w:bottom w:val="nil" w:sz="6" w:space="0" w:color="auto"/>
              <w:right w:val="nil" w:sz="6" w:space="0" w:color="auto"/>
            </w:tcBorders>
          </w:tcPr>
          <w:p>
            <w:pPr>
              <w:pStyle w:val="TableParagraph"/>
              <w:spacing w:line="226" w:lineRule="exact"/>
              <w:ind w:left="88" w:right="0"/>
              <w:jc w:val="left"/>
              <w:rPr>
                <w:rFonts w:ascii="宋体" w:hAnsi="宋体" w:cs="宋体" w:eastAsia="宋体" w:hint="default"/>
                <w:sz w:val="18"/>
                <w:szCs w:val="18"/>
              </w:rPr>
            </w:pPr>
            <w:r>
              <w:rPr>
                <w:rFonts w:ascii="宋体" w:hAnsi="宋体" w:cs="宋体" w:eastAsia="宋体" w:hint="default"/>
                <w:sz w:val="18"/>
                <w:szCs w:val="18"/>
              </w:rPr>
              <w:t>辽财指流[</w:t>
            </w:r>
            <w:r>
              <w:rPr>
                <w:rFonts w:ascii="Arial" w:hAnsi="Arial" w:cs="Arial" w:eastAsia="Arial" w:hint="default"/>
                <w:sz w:val="18"/>
                <w:szCs w:val="18"/>
              </w:rPr>
              <w:t>2008</w:t>
            </w:r>
            <w:r>
              <w:rPr>
                <w:rFonts w:ascii="宋体" w:hAnsi="宋体" w:cs="宋体" w:eastAsia="宋体" w:hint="default"/>
                <w:sz w:val="18"/>
                <w:szCs w:val="18"/>
              </w:rPr>
              <w:t>]</w:t>
            </w:r>
            <w:r>
              <w:rPr>
                <w:rFonts w:ascii="Arial" w:hAnsi="Arial" w:cs="Arial" w:eastAsia="Arial" w:hint="default"/>
                <w:sz w:val="18"/>
                <w:szCs w:val="18"/>
              </w:rPr>
              <w:t>80</w:t>
            </w:r>
            <w:r>
              <w:rPr>
                <w:rFonts w:ascii="Arial" w:hAnsi="Arial" w:cs="Arial" w:eastAsia="Arial" w:hint="default"/>
                <w:spacing w:val="-14"/>
                <w:sz w:val="18"/>
                <w:szCs w:val="18"/>
              </w:rPr>
              <w:t> </w:t>
            </w:r>
            <w:r>
              <w:rPr>
                <w:rFonts w:ascii="宋体" w:hAnsi="宋体" w:cs="宋体" w:eastAsia="宋体" w:hint="default"/>
                <w:sz w:val="18"/>
                <w:szCs w:val="18"/>
              </w:rPr>
              <w:t>号</w:t>
            </w:r>
          </w:p>
        </w:tc>
        <w:tc>
          <w:tcPr>
            <w:tcW w:w="1469"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63"/>
              <w:jc w:val="right"/>
              <w:rPr>
                <w:rFonts w:ascii="Arial" w:hAnsi="Arial" w:cs="Arial" w:eastAsia="Arial" w:hint="default"/>
                <w:sz w:val="20"/>
                <w:szCs w:val="20"/>
              </w:rPr>
            </w:pPr>
            <w:r>
              <w:rPr>
                <w:rFonts w:ascii="Arial"/>
                <w:spacing w:val="-1"/>
                <w:sz w:val="20"/>
              </w:rPr>
              <w:t>27,999.96</w:t>
            </w:r>
          </w:p>
        </w:tc>
        <w:tc>
          <w:tcPr>
            <w:tcW w:w="807" w:type="dxa"/>
            <w:tcBorders>
              <w:top w:val="nil" w:sz="6" w:space="0" w:color="auto"/>
              <w:left w:val="nil" w:sz="6" w:space="0" w:color="auto"/>
              <w:bottom w:val="nil" w:sz="6" w:space="0" w:color="auto"/>
              <w:right w:val="nil" w:sz="6" w:space="0" w:color="auto"/>
            </w:tcBorders>
          </w:tcPr>
          <w:p>
            <w:pPr/>
          </w:p>
        </w:tc>
      </w:tr>
      <w:tr>
        <w:trPr>
          <w:trHeight w:val="398"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14" w:lineRule="exact"/>
              <w:ind w:left="122" w:right="0"/>
              <w:jc w:val="left"/>
              <w:rPr>
                <w:rFonts w:ascii="宋体" w:hAnsi="宋体" w:cs="宋体" w:eastAsia="宋体" w:hint="default"/>
                <w:sz w:val="18"/>
                <w:szCs w:val="18"/>
              </w:rPr>
            </w:pPr>
            <w:r>
              <w:rPr>
                <w:rFonts w:ascii="宋体" w:hAnsi="宋体" w:cs="宋体" w:eastAsia="宋体" w:hint="default"/>
                <w:sz w:val="18"/>
                <w:szCs w:val="18"/>
              </w:rPr>
              <w:t>“五点一线”园区产业项目</w:t>
            </w:r>
          </w:p>
        </w:tc>
        <w:tc>
          <w:tcPr>
            <w:tcW w:w="2473" w:type="dxa"/>
            <w:tcBorders>
              <w:top w:val="nil" w:sz="6" w:space="0" w:color="auto"/>
              <w:left w:val="nil" w:sz="6" w:space="0" w:color="auto"/>
              <w:bottom w:val="nil" w:sz="6" w:space="0" w:color="auto"/>
              <w:right w:val="nil" w:sz="6" w:space="0" w:color="auto"/>
            </w:tcBorders>
          </w:tcPr>
          <w:p>
            <w:pPr>
              <w:pStyle w:val="TableParagraph"/>
              <w:spacing w:line="227" w:lineRule="exact"/>
              <w:ind w:left="88" w:right="0"/>
              <w:jc w:val="left"/>
              <w:rPr>
                <w:rFonts w:ascii="宋体" w:hAnsi="宋体" w:cs="宋体" w:eastAsia="宋体" w:hint="default"/>
                <w:sz w:val="18"/>
                <w:szCs w:val="18"/>
              </w:rPr>
            </w:pPr>
            <w:r>
              <w:rPr>
                <w:rFonts w:ascii="宋体" w:hAnsi="宋体" w:cs="宋体" w:eastAsia="宋体" w:hint="default"/>
                <w:sz w:val="18"/>
                <w:szCs w:val="18"/>
              </w:rPr>
              <w:t>辽发改工业[</w:t>
            </w:r>
            <w:r>
              <w:rPr>
                <w:rFonts w:ascii="Arial" w:hAnsi="Arial" w:cs="Arial" w:eastAsia="Arial" w:hint="default"/>
                <w:sz w:val="18"/>
                <w:szCs w:val="18"/>
              </w:rPr>
              <w:t>2008</w:t>
            </w:r>
            <w:r>
              <w:rPr>
                <w:rFonts w:ascii="宋体" w:hAnsi="宋体" w:cs="宋体" w:eastAsia="宋体" w:hint="default"/>
                <w:sz w:val="18"/>
                <w:szCs w:val="18"/>
              </w:rPr>
              <w:t>]</w:t>
            </w:r>
            <w:r>
              <w:rPr>
                <w:rFonts w:ascii="Arial" w:hAnsi="Arial" w:cs="Arial" w:eastAsia="Arial" w:hint="default"/>
                <w:sz w:val="18"/>
                <w:szCs w:val="18"/>
              </w:rPr>
              <w:t>1334</w:t>
            </w:r>
            <w:r>
              <w:rPr>
                <w:rFonts w:ascii="Arial" w:hAnsi="Arial" w:cs="Arial" w:eastAsia="Arial" w:hint="default"/>
                <w:spacing w:val="-15"/>
                <w:sz w:val="18"/>
                <w:szCs w:val="18"/>
              </w:rPr>
              <w:t> </w:t>
            </w:r>
            <w:r>
              <w:rPr>
                <w:rFonts w:ascii="宋体" w:hAnsi="宋体" w:cs="宋体" w:eastAsia="宋体" w:hint="default"/>
                <w:sz w:val="18"/>
                <w:szCs w:val="18"/>
              </w:rPr>
              <w:t>号</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7"/>
              <w:ind w:left="87" w:right="0"/>
              <w:jc w:val="center"/>
              <w:rPr>
                <w:rFonts w:ascii="Arial" w:hAnsi="Arial" w:cs="Arial" w:eastAsia="Arial" w:hint="default"/>
                <w:sz w:val="20"/>
                <w:szCs w:val="20"/>
              </w:rPr>
            </w:pPr>
            <w:r>
              <w:rPr>
                <w:rFonts w:ascii="Arial"/>
                <w:sz w:val="20"/>
              </w:rPr>
              <w:t>8,339,200.00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64"/>
              <w:jc w:val="right"/>
              <w:rPr>
                <w:rFonts w:ascii="Arial" w:hAnsi="Arial" w:cs="Arial" w:eastAsia="Arial" w:hint="default"/>
                <w:sz w:val="20"/>
                <w:szCs w:val="20"/>
              </w:rPr>
            </w:pPr>
            <w:r>
              <w:rPr>
                <w:rFonts w:ascii="Arial"/>
                <w:spacing w:val="-1"/>
                <w:sz w:val="20"/>
              </w:rPr>
              <w:t>564,669.48</w:t>
            </w:r>
            <w:r>
              <w:rPr>
                <w:rFonts w:ascii="Arial"/>
                <w:sz w:val="20"/>
              </w:rPr>
            </w:r>
          </w:p>
        </w:tc>
        <w:tc>
          <w:tcPr>
            <w:tcW w:w="807" w:type="dxa"/>
            <w:tcBorders>
              <w:top w:val="nil" w:sz="6" w:space="0" w:color="auto"/>
              <w:left w:val="nil" w:sz="6" w:space="0" w:color="auto"/>
              <w:bottom w:val="nil" w:sz="6" w:space="0" w:color="auto"/>
              <w:right w:val="nil" w:sz="6" w:space="0" w:color="auto"/>
            </w:tcBorders>
          </w:tcPr>
          <w:p>
            <w:pPr/>
          </w:p>
        </w:tc>
      </w:tr>
      <w:tr>
        <w:trPr>
          <w:trHeight w:val="428" w:hRule="exact"/>
        </w:trPr>
        <w:tc>
          <w:tcPr>
            <w:tcW w:w="2412" w:type="dxa"/>
            <w:tcBorders>
              <w:top w:val="nil" w:sz="6" w:space="0" w:color="auto"/>
              <w:left w:val="nil" w:sz="6" w:space="0" w:color="auto"/>
              <w:bottom w:val="single" w:sz="17" w:space="0" w:color="000000"/>
              <w:right w:val="nil" w:sz="6" w:space="0" w:color="auto"/>
            </w:tcBorders>
          </w:tcPr>
          <w:p>
            <w:pPr>
              <w:pStyle w:val="TableParagraph"/>
              <w:spacing w:line="240" w:lineRule="auto" w:before="103"/>
              <w:ind w:right="2"/>
              <w:jc w:val="center"/>
              <w:rPr>
                <w:rFonts w:ascii="宋体" w:hAnsi="宋体" w:cs="宋体" w:eastAsia="宋体" w:hint="default"/>
                <w:sz w:val="20"/>
                <w:szCs w:val="20"/>
              </w:rPr>
            </w:pPr>
            <w:r>
              <w:rPr>
                <w:rFonts w:ascii="宋体" w:hAnsi="宋体" w:cs="宋体" w:eastAsia="宋体" w:hint="default"/>
                <w:sz w:val="20"/>
                <w:szCs w:val="20"/>
              </w:rPr>
              <w:t>合计</w:t>
            </w:r>
          </w:p>
        </w:tc>
        <w:tc>
          <w:tcPr>
            <w:tcW w:w="2473" w:type="dxa"/>
            <w:tcBorders>
              <w:top w:val="nil" w:sz="6" w:space="0" w:color="auto"/>
              <w:left w:val="nil" w:sz="6" w:space="0" w:color="auto"/>
              <w:bottom w:val="single" w:sz="17" w:space="0" w:color="000000"/>
              <w:right w:val="nil" w:sz="6" w:space="0" w:color="auto"/>
            </w:tcBorders>
          </w:tcPr>
          <w:p>
            <w:pPr/>
          </w:p>
        </w:tc>
        <w:tc>
          <w:tcPr>
            <w:tcW w:w="1469"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24"/>
              <w:jc w:val="center"/>
              <w:rPr>
                <w:rFonts w:ascii="Arial" w:hAnsi="Arial" w:cs="Arial" w:eastAsia="Arial" w:hint="default"/>
                <w:sz w:val="20"/>
                <w:szCs w:val="20"/>
              </w:rPr>
            </w:pPr>
            <w:r>
              <w:rPr>
                <w:rFonts w:ascii="Arial"/>
                <w:sz w:val="20"/>
              </w:rPr>
              <w:t>31,559,200.00</w:t>
            </w:r>
          </w:p>
        </w:tc>
        <w:tc>
          <w:tcPr>
            <w:tcW w:w="1532"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161"/>
              <w:jc w:val="right"/>
              <w:rPr>
                <w:rFonts w:ascii="Arial" w:hAnsi="Arial" w:cs="Arial" w:eastAsia="Arial" w:hint="default"/>
                <w:sz w:val="20"/>
                <w:szCs w:val="20"/>
              </w:rPr>
            </w:pPr>
            <w:r>
              <w:rPr>
                <w:rFonts w:ascii="Arial"/>
                <w:spacing w:val="-1"/>
                <w:sz w:val="20"/>
              </w:rPr>
              <w:t>2,038,442.64</w:t>
            </w:r>
            <w:r>
              <w:rPr>
                <w:rFonts w:ascii="Arial"/>
                <w:sz w:val="20"/>
              </w:rPr>
            </w:r>
          </w:p>
        </w:tc>
        <w:tc>
          <w:tcPr>
            <w:tcW w:w="807" w:type="dxa"/>
            <w:tcBorders>
              <w:top w:val="nil" w:sz="6" w:space="0" w:color="auto"/>
              <w:left w:val="nil" w:sz="6" w:space="0" w:color="auto"/>
              <w:bottom w:val="single" w:sz="17" w:space="0" w:color="000000"/>
              <w:right w:val="nil" w:sz="6" w:space="0" w:color="auto"/>
            </w:tcBorders>
          </w:tcPr>
          <w:p>
            <w:pPr/>
          </w:p>
        </w:tc>
      </w:tr>
      <w:tr>
        <w:trPr>
          <w:trHeight w:val="673" w:hRule="exact"/>
        </w:trPr>
        <w:tc>
          <w:tcPr>
            <w:tcW w:w="2412" w:type="dxa"/>
            <w:tcBorders>
              <w:top w:val="single" w:sz="17" w:space="0" w:color="000000"/>
              <w:left w:val="nil" w:sz="6" w:space="0" w:color="auto"/>
              <w:bottom w:val="single" w:sz="17" w:space="0" w:color="000000"/>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440" w:right="0"/>
              <w:jc w:val="left"/>
              <w:rPr>
                <w:rFonts w:ascii="宋体" w:hAnsi="宋体" w:cs="宋体" w:eastAsia="宋体" w:hint="default"/>
                <w:sz w:val="24"/>
                <w:szCs w:val="24"/>
              </w:rPr>
            </w:pPr>
            <w:r>
              <w:rPr>
                <w:rFonts w:ascii="Arial" w:hAnsi="Arial" w:cs="Arial" w:eastAsia="Arial" w:hint="default"/>
                <w:b/>
                <w:bCs/>
                <w:sz w:val="24"/>
                <w:szCs w:val="24"/>
              </w:rPr>
              <w:t>38.</w:t>
            </w:r>
            <w:r>
              <w:rPr>
                <w:rFonts w:ascii="Arial" w:hAnsi="Arial" w:cs="Arial" w:eastAsia="Arial" w:hint="default"/>
                <w:b/>
                <w:bCs/>
                <w:spacing w:val="17"/>
                <w:sz w:val="24"/>
                <w:szCs w:val="24"/>
              </w:rPr>
              <w:t> </w:t>
            </w:r>
            <w:r>
              <w:rPr>
                <w:rFonts w:ascii="宋体" w:hAnsi="宋体" w:cs="宋体" w:eastAsia="宋体" w:hint="default"/>
                <w:b/>
                <w:bCs/>
                <w:sz w:val="24"/>
                <w:szCs w:val="24"/>
              </w:rPr>
              <w:t>营业外支出</w:t>
            </w:r>
            <w:r>
              <w:rPr>
                <w:rFonts w:ascii="宋体" w:hAnsi="宋体" w:cs="宋体" w:eastAsia="宋体" w:hint="default"/>
                <w:sz w:val="24"/>
                <w:szCs w:val="24"/>
              </w:rPr>
            </w:r>
          </w:p>
        </w:tc>
        <w:tc>
          <w:tcPr>
            <w:tcW w:w="2473" w:type="dxa"/>
            <w:tcBorders>
              <w:top w:val="single" w:sz="17" w:space="0" w:color="000000"/>
              <w:left w:val="nil" w:sz="6" w:space="0" w:color="auto"/>
              <w:bottom w:val="single" w:sz="17" w:space="0" w:color="000000"/>
              <w:right w:val="nil" w:sz="6" w:space="0" w:color="auto"/>
            </w:tcBorders>
          </w:tcPr>
          <w:p>
            <w:pPr/>
          </w:p>
        </w:tc>
        <w:tc>
          <w:tcPr>
            <w:tcW w:w="1469" w:type="dxa"/>
            <w:tcBorders>
              <w:top w:val="single" w:sz="17" w:space="0" w:color="000000"/>
              <w:left w:val="nil" w:sz="6" w:space="0" w:color="auto"/>
              <w:bottom w:val="single" w:sz="17" w:space="0" w:color="000000"/>
              <w:right w:val="nil" w:sz="6" w:space="0" w:color="auto"/>
            </w:tcBorders>
          </w:tcPr>
          <w:p>
            <w:pPr/>
          </w:p>
        </w:tc>
        <w:tc>
          <w:tcPr>
            <w:tcW w:w="1532" w:type="dxa"/>
            <w:tcBorders>
              <w:top w:val="single" w:sz="17" w:space="0" w:color="000000"/>
              <w:left w:val="nil" w:sz="6" w:space="0" w:color="auto"/>
              <w:bottom w:val="single" w:sz="17" w:space="0" w:color="000000"/>
              <w:right w:val="nil" w:sz="6" w:space="0" w:color="auto"/>
            </w:tcBorders>
          </w:tcPr>
          <w:p>
            <w:pPr/>
          </w:p>
        </w:tc>
        <w:tc>
          <w:tcPr>
            <w:tcW w:w="807" w:type="dxa"/>
            <w:tcBorders>
              <w:top w:val="single" w:sz="17" w:space="0" w:color="000000"/>
              <w:left w:val="nil" w:sz="6" w:space="0" w:color="auto"/>
              <w:bottom w:val="single" w:sz="17" w:space="0" w:color="000000"/>
              <w:right w:val="nil" w:sz="6" w:space="0" w:color="auto"/>
            </w:tcBorders>
          </w:tcPr>
          <w:p>
            <w:pPr/>
          </w:p>
        </w:tc>
      </w:tr>
      <w:tr>
        <w:trPr>
          <w:trHeight w:val="293" w:hRule="exact"/>
        </w:trPr>
        <w:tc>
          <w:tcPr>
            <w:tcW w:w="2412" w:type="dxa"/>
            <w:tcBorders>
              <w:top w:val="single" w:sz="17" w:space="0" w:color="000000"/>
              <w:left w:val="nil" w:sz="6" w:space="0" w:color="auto"/>
              <w:bottom w:val="nil" w:sz="6" w:space="0" w:color="auto"/>
              <w:right w:val="nil" w:sz="6" w:space="0" w:color="auto"/>
            </w:tcBorders>
          </w:tcPr>
          <w:p>
            <w:pPr>
              <w:pStyle w:val="TableParagraph"/>
              <w:spacing w:line="232" w:lineRule="exact"/>
              <w:ind w:left="1303"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2473" w:type="dxa"/>
            <w:tcBorders>
              <w:top w:val="single" w:sz="17" w:space="0" w:color="000000"/>
              <w:left w:val="nil" w:sz="6" w:space="0" w:color="auto"/>
              <w:bottom w:val="nil" w:sz="6" w:space="0" w:color="auto"/>
              <w:right w:val="nil" w:sz="6" w:space="0" w:color="auto"/>
            </w:tcBorders>
          </w:tcPr>
          <w:p>
            <w:pPr>
              <w:pStyle w:val="TableParagraph"/>
              <w:spacing w:line="232" w:lineRule="exact"/>
              <w:ind w:left="1590"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1469" w:type="dxa"/>
            <w:tcBorders>
              <w:top w:val="single" w:sz="17" w:space="0" w:color="000000"/>
              <w:left w:val="nil" w:sz="6" w:space="0" w:color="auto"/>
              <w:bottom w:val="nil" w:sz="6" w:space="0" w:color="auto"/>
              <w:right w:val="nil" w:sz="6" w:space="0" w:color="auto"/>
            </w:tcBorders>
          </w:tcPr>
          <w:p>
            <w:pPr/>
          </w:p>
        </w:tc>
        <w:tc>
          <w:tcPr>
            <w:tcW w:w="1532" w:type="dxa"/>
            <w:tcBorders>
              <w:top w:val="single" w:sz="17" w:space="0" w:color="000000"/>
              <w:left w:val="nil" w:sz="6" w:space="0" w:color="auto"/>
              <w:bottom w:val="nil" w:sz="6" w:space="0" w:color="auto"/>
              <w:right w:val="nil" w:sz="6" w:space="0" w:color="auto"/>
            </w:tcBorders>
          </w:tcPr>
          <w:p>
            <w:pPr>
              <w:pStyle w:val="TableParagraph"/>
              <w:spacing w:line="232" w:lineRule="exact"/>
              <w:ind w:left="498" w:right="0"/>
              <w:jc w:val="left"/>
              <w:rPr>
                <w:rFonts w:ascii="宋体" w:hAnsi="宋体" w:cs="宋体" w:eastAsia="宋体" w:hint="default"/>
                <w:sz w:val="20"/>
                <w:szCs w:val="20"/>
              </w:rPr>
            </w:pPr>
            <w:r>
              <w:rPr>
                <w:rFonts w:ascii="宋体" w:hAnsi="宋体" w:cs="宋体" w:eastAsia="宋体" w:hint="default"/>
                <w:sz w:val="20"/>
                <w:szCs w:val="20"/>
              </w:rPr>
              <w:t>上年金额</w:t>
            </w:r>
          </w:p>
        </w:tc>
        <w:tc>
          <w:tcPr>
            <w:tcW w:w="807" w:type="dxa"/>
            <w:tcBorders>
              <w:top w:val="single" w:sz="17" w:space="0" w:color="000000"/>
              <w:left w:val="nil" w:sz="6" w:space="0" w:color="auto"/>
              <w:bottom w:val="nil" w:sz="6" w:space="0" w:color="auto"/>
              <w:right w:val="nil" w:sz="6" w:space="0" w:color="auto"/>
            </w:tcBorders>
          </w:tcPr>
          <w:p>
            <w:pPr/>
          </w:p>
        </w:tc>
      </w:tr>
      <w:tr>
        <w:trPr>
          <w:trHeight w:val="286"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39" w:lineRule="exact"/>
              <w:ind w:left="122" w:right="0"/>
              <w:jc w:val="left"/>
              <w:rPr>
                <w:rFonts w:ascii="宋体" w:hAnsi="宋体" w:cs="宋体" w:eastAsia="宋体" w:hint="default"/>
                <w:sz w:val="20"/>
                <w:szCs w:val="20"/>
              </w:rPr>
            </w:pPr>
            <w:r>
              <w:rPr>
                <w:rFonts w:ascii="宋体" w:hAnsi="宋体" w:cs="宋体" w:eastAsia="宋体" w:hint="default"/>
                <w:sz w:val="20"/>
                <w:szCs w:val="20"/>
              </w:rPr>
              <w:t>非流动资产处置损失合计</w:t>
            </w:r>
          </w:p>
        </w:tc>
        <w:tc>
          <w:tcPr>
            <w:tcW w:w="39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7"/>
              <w:ind w:left="2053" w:right="0"/>
              <w:jc w:val="left"/>
              <w:rPr>
                <w:rFonts w:ascii="Arial" w:hAnsi="Arial" w:cs="Arial" w:eastAsia="Arial" w:hint="default"/>
                <w:sz w:val="20"/>
                <w:szCs w:val="20"/>
              </w:rPr>
            </w:pPr>
            <w:r>
              <w:rPr>
                <w:rFonts w:ascii="Arial"/>
                <w:sz w:val="20"/>
              </w:rPr>
              <w:t>3,525,272.29</w:t>
            </w:r>
          </w:p>
        </w:tc>
        <w:tc>
          <w:tcPr>
            <w:tcW w:w="23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1"/>
              <w:ind w:left="1015" w:right="0"/>
              <w:jc w:val="left"/>
              <w:rPr>
                <w:rFonts w:ascii="Arial" w:hAnsi="Arial" w:cs="Arial" w:eastAsia="Arial" w:hint="default"/>
                <w:sz w:val="20"/>
                <w:szCs w:val="20"/>
              </w:rPr>
            </w:pPr>
            <w:r>
              <w:rPr>
                <w:rFonts w:ascii="Arial"/>
                <w:sz w:val="20"/>
              </w:rPr>
              <w:t>748,135.37</w:t>
            </w:r>
          </w:p>
        </w:tc>
      </w:tr>
      <w:tr>
        <w:trPr>
          <w:trHeight w:val="527"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24" w:lineRule="exact"/>
              <w:ind w:left="33" w:right="0"/>
              <w:jc w:val="center"/>
              <w:rPr>
                <w:rFonts w:ascii="宋体" w:hAnsi="宋体" w:cs="宋体" w:eastAsia="宋体" w:hint="default"/>
                <w:sz w:val="20"/>
                <w:szCs w:val="20"/>
              </w:rPr>
            </w:pPr>
            <w:r>
              <w:rPr>
                <w:rFonts w:ascii="宋体" w:hAnsi="宋体" w:cs="宋体" w:eastAsia="宋体" w:hint="default"/>
                <w:sz w:val="20"/>
                <w:szCs w:val="20"/>
              </w:rPr>
              <w:t>其中：固定资产处置损失</w:t>
            </w:r>
          </w:p>
          <w:p>
            <w:pPr>
              <w:pStyle w:val="TableParagraph"/>
              <w:spacing w:line="240" w:lineRule="auto" w:before="7"/>
              <w:ind w:left="99" w:right="0"/>
              <w:jc w:val="center"/>
              <w:rPr>
                <w:rFonts w:ascii="宋体" w:hAnsi="宋体" w:cs="宋体" w:eastAsia="宋体" w:hint="default"/>
                <w:sz w:val="20"/>
                <w:szCs w:val="20"/>
              </w:rPr>
            </w:pPr>
            <w:r>
              <w:rPr>
                <w:rFonts w:ascii="宋体" w:hAnsi="宋体" w:cs="宋体" w:eastAsia="宋体" w:hint="default"/>
                <w:sz w:val="20"/>
                <w:szCs w:val="20"/>
              </w:rPr>
              <w:t>无形资产处置损失</w:t>
            </w:r>
          </w:p>
        </w:tc>
        <w:tc>
          <w:tcPr>
            <w:tcW w:w="39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1"/>
              <w:ind w:left="2053" w:right="0"/>
              <w:jc w:val="left"/>
              <w:rPr>
                <w:rFonts w:ascii="Arial" w:hAnsi="Arial" w:cs="Arial" w:eastAsia="Arial" w:hint="default"/>
                <w:sz w:val="20"/>
                <w:szCs w:val="20"/>
              </w:rPr>
            </w:pPr>
            <w:r>
              <w:rPr>
                <w:rFonts w:ascii="Arial"/>
                <w:sz w:val="20"/>
              </w:rPr>
              <w:t>3,525,272.29</w:t>
            </w:r>
          </w:p>
        </w:tc>
        <w:tc>
          <w:tcPr>
            <w:tcW w:w="23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left="1015" w:right="0"/>
              <w:jc w:val="left"/>
              <w:rPr>
                <w:rFonts w:ascii="Arial" w:hAnsi="Arial" w:cs="Arial" w:eastAsia="Arial" w:hint="default"/>
                <w:sz w:val="20"/>
                <w:szCs w:val="20"/>
              </w:rPr>
            </w:pPr>
            <w:r>
              <w:rPr>
                <w:rFonts w:ascii="Arial"/>
                <w:sz w:val="20"/>
              </w:rPr>
              <w:t>748,135.37</w:t>
            </w:r>
          </w:p>
        </w:tc>
      </w:tr>
      <w:tr>
        <w:trPr>
          <w:trHeight w:val="281"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对外捐赠</w:t>
            </w:r>
          </w:p>
        </w:tc>
        <w:tc>
          <w:tcPr>
            <w:tcW w:w="39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2"/>
              <w:ind w:left="2218" w:right="0"/>
              <w:jc w:val="left"/>
              <w:rPr>
                <w:rFonts w:ascii="Arial" w:hAnsi="Arial" w:cs="Arial" w:eastAsia="Arial" w:hint="default"/>
                <w:sz w:val="20"/>
                <w:szCs w:val="20"/>
              </w:rPr>
            </w:pPr>
            <w:r>
              <w:rPr>
                <w:rFonts w:ascii="Arial"/>
                <w:sz w:val="20"/>
              </w:rPr>
              <w:t>550,000.00</w:t>
            </w:r>
          </w:p>
        </w:tc>
        <w:tc>
          <w:tcPr>
            <w:tcW w:w="2339" w:type="dxa"/>
            <w:gridSpan w:val="2"/>
            <w:tcBorders>
              <w:top w:val="nil" w:sz="6" w:space="0" w:color="auto"/>
              <w:left w:val="nil" w:sz="6" w:space="0" w:color="auto"/>
              <w:bottom w:val="nil" w:sz="6" w:space="0" w:color="auto"/>
              <w:right w:val="nil" w:sz="6" w:space="0" w:color="auto"/>
            </w:tcBorders>
          </w:tcPr>
          <w:p>
            <w:pPr/>
          </w:p>
        </w:tc>
      </w:tr>
      <w:tr>
        <w:trPr>
          <w:trHeight w:val="269" w:hRule="exact"/>
        </w:trPr>
        <w:tc>
          <w:tcPr>
            <w:tcW w:w="2412"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9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0"/>
              <w:ind w:left="2053" w:right="0"/>
              <w:jc w:val="left"/>
              <w:rPr>
                <w:rFonts w:ascii="Arial" w:hAnsi="Arial" w:cs="Arial" w:eastAsia="Arial" w:hint="default"/>
                <w:sz w:val="20"/>
                <w:szCs w:val="20"/>
              </w:rPr>
            </w:pPr>
            <w:r>
              <w:rPr>
                <w:rFonts w:ascii="Arial"/>
                <w:sz w:val="20"/>
              </w:rPr>
              <w:t>1,452,128.70</w:t>
            </w:r>
          </w:p>
        </w:tc>
        <w:tc>
          <w:tcPr>
            <w:tcW w:w="233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left="1015" w:right="0"/>
              <w:jc w:val="left"/>
              <w:rPr>
                <w:rFonts w:ascii="Arial" w:hAnsi="Arial" w:cs="Arial" w:eastAsia="Arial" w:hint="default"/>
                <w:sz w:val="20"/>
                <w:szCs w:val="20"/>
              </w:rPr>
            </w:pPr>
            <w:r>
              <w:rPr>
                <w:rFonts w:ascii="Arial"/>
                <w:sz w:val="20"/>
              </w:rPr>
              <w:t>533,257.77</w:t>
            </w:r>
          </w:p>
        </w:tc>
      </w:tr>
      <w:tr>
        <w:trPr>
          <w:trHeight w:val="288" w:hRule="exact"/>
        </w:trPr>
        <w:tc>
          <w:tcPr>
            <w:tcW w:w="2412" w:type="dxa"/>
            <w:tcBorders>
              <w:top w:val="nil" w:sz="6" w:space="0" w:color="auto"/>
              <w:left w:val="nil" w:sz="6" w:space="0" w:color="auto"/>
              <w:bottom w:val="single" w:sz="17" w:space="0" w:color="000000"/>
              <w:right w:val="nil" w:sz="6" w:space="0" w:color="auto"/>
            </w:tcBorders>
          </w:tcPr>
          <w:p>
            <w:pPr>
              <w:pStyle w:val="TableParagraph"/>
              <w:spacing w:line="224" w:lineRule="exact"/>
              <w:ind w:left="1303"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942"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32"/>
              <w:ind w:left="2053" w:right="0"/>
              <w:jc w:val="left"/>
              <w:rPr>
                <w:rFonts w:ascii="Arial" w:hAnsi="Arial" w:cs="Arial" w:eastAsia="Arial" w:hint="default"/>
                <w:sz w:val="20"/>
                <w:szCs w:val="20"/>
              </w:rPr>
            </w:pPr>
            <w:r>
              <w:rPr>
                <w:rFonts w:ascii="Arial"/>
                <w:sz w:val="20"/>
              </w:rPr>
              <w:t>5,527,400.99</w:t>
            </w:r>
          </w:p>
        </w:tc>
        <w:tc>
          <w:tcPr>
            <w:tcW w:w="2339"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10"/>
              <w:ind w:left="849" w:right="0"/>
              <w:jc w:val="left"/>
              <w:rPr>
                <w:rFonts w:ascii="Arial" w:hAnsi="Arial" w:cs="Arial" w:eastAsia="Arial" w:hint="default"/>
                <w:sz w:val="20"/>
                <w:szCs w:val="20"/>
              </w:rPr>
            </w:pPr>
            <w:r>
              <w:rPr>
                <w:rFonts w:ascii="Arial"/>
                <w:sz w:val="20"/>
              </w:rPr>
              <w:t>1,281,393.14</w:t>
            </w:r>
          </w:p>
        </w:tc>
      </w:tr>
    </w:tbl>
    <w:p>
      <w:pPr>
        <w:spacing w:line="240" w:lineRule="auto" w:before="10"/>
        <w:rPr>
          <w:rFonts w:ascii="宋体" w:hAnsi="宋体" w:cs="宋体" w:eastAsia="宋体" w:hint="default"/>
          <w:sz w:val="16"/>
          <w:szCs w:val="16"/>
        </w:rPr>
      </w:pPr>
    </w:p>
    <w:p>
      <w:pPr>
        <w:pStyle w:val="Heading5"/>
        <w:spacing w:line="327" w:lineRule="exact" w:before="26"/>
        <w:ind w:left="708" w:right="0"/>
        <w:jc w:val="left"/>
        <w:rPr>
          <w:b w:val="0"/>
          <w:bCs w:val="0"/>
        </w:rPr>
      </w:pPr>
      <w:r>
        <w:rPr/>
        <w:pict>
          <v:group style="position:absolute;margin-left:74.160004pt;margin-top:-110.084366pt;width:435.6pt;height:95.9pt;mso-position-horizontal-relative:page;mso-position-vertical-relative:paragraph;z-index:-618568" coordorigin="1483,-2202" coordsize="8712,1918">
            <v:shape style="position:absolute;left:4475;top:-2185;width:10;height:2" type="#_x0000_t75" stroked="false">
              <v:imagedata r:id="rId24" o:title=""/>
            </v:shape>
            <v:shape style="position:absolute;left:7296;top:-2185;width:10;height:2" type="#_x0000_t75" stroked="false">
              <v:imagedata r:id="rId24" o:title=""/>
            </v:shape>
            <v:shape style="position:absolute;left:4456;top:-2202;width:2869;height:307" type="#_x0000_t75" stroked="false">
              <v:imagedata r:id="rId210" o:title=""/>
            </v:shape>
            <v:shape style="position:absolute;left:1483;top:-1926;width:8712;height:1642" type="#_x0000_t75" stroked="false">
              <v:imagedata r:id="rId211" o:title=""/>
            </v:shape>
            <w10:wrap type="none"/>
          </v:group>
        </w:pict>
      </w:r>
      <w:r>
        <w:rPr>
          <w:rFonts w:ascii="Arial" w:hAnsi="Arial" w:cs="Arial" w:eastAsia="Arial" w:hint="default"/>
        </w:rPr>
        <w:t>39.</w:t>
      </w:r>
      <w:r>
        <w:rPr>
          <w:rFonts w:ascii="Arial" w:hAnsi="Arial" w:cs="Arial" w:eastAsia="Arial" w:hint="default"/>
          <w:spacing w:val="17"/>
        </w:rPr>
        <w:t> </w:t>
      </w:r>
      <w:r>
        <w:rPr/>
        <w:t>所得税费用</w:t>
      </w:r>
      <w:r>
        <w:rPr>
          <w:b w:val="0"/>
          <w:bCs w:val="0"/>
        </w:rPr>
      </w:r>
    </w:p>
    <w:p>
      <w:pPr>
        <w:pStyle w:val="BodyText"/>
        <w:spacing w:line="327" w:lineRule="exact" w:before="0"/>
        <w:ind w:left="623" w:right="0"/>
        <w:jc w:val="left"/>
      </w:pPr>
      <w:r>
        <w:rPr/>
        <w:pict>
          <v:group style="position:absolute;margin-left:76.080002pt;margin-top:26.406281pt;width:433.7pt;height:55.45pt;mso-position-horizontal-relative:page;mso-position-vertical-relative:paragraph;z-index:-618544" coordorigin="1522,528" coordsize="8674,1109">
            <v:shape style="position:absolute;left:4596;top:545;width:10;height:2" type="#_x0000_t75" stroked="false">
              <v:imagedata r:id="rId27" o:title=""/>
            </v:shape>
            <v:shape style="position:absolute;left:7296;top:545;width:10;height:2" type="#_x0000_t75" stroked="false">
              <v:imagedata r:id="rId27" o:title=""/>
            </v:shape>
            <v:shape style="position:absolute;left:4577;top:528;width:2748;height:308" type="#_x0000_t75" stroked="false">
              <v:imagedata r:id="rId212" o:title=""/>
            </v:shape>
            <v:shape style="position:absolute;left:1522;top:798;width:8674;height:839" type="#_x0000_t75" stroked="false">
              <v:imagedata r:id="rId213" o:title=""/>
            </v:shape>
            <w10:wrap type="none"/>
          </v:group>
        </w:pict>
      </w:r>
      <w:r>
        <w:rPr>
          <w:rFonts w:ascii="Arial" w:hAnsi="Arial" w:cs="Arial" w:eastAsia="Arial" w:hint="default"/>
        </w:rPr>
        <w:t>(1)</w:t>
      </w:r>
      <w:r>
        <w:rPr>
          <w:rFonts w:ascii="Arial" w:hAnsi="Arial" w:cs="Arial" w:eastAsia="Arial" w:hint="default"/>
          <w:spacing w:val="-4"/>
        </w:rPr>
        <w:t> </w:t>
      </w:r>
      <w:r>
        <w:rPr/>
        <w:t>所得税费用的组成</w:t>
      </w:r>
    </w:p>
    <w:p>
      <w:pPr>
        <w:spacing w:line="240" w:lineRule="auto" w:before="0"/>
        <w:rPr>
          <w:rFonts w:ascii="宋体" w:hAnsi="宋体" w:cs="宋体" w:eastAsia="宋体" w:hint="default"/>
          <w:sz w:val="15"/>
          <w:szCs w:val="15"/>
        </w:rPr>
      </w:pPr>
    </w:p>
    <w:tbl>
      <w:tblPr>
        <w:tblW w:w="0" w:type="auto"/>
        <w:jc w:val="left"/>
        <w:tblInd w:w="320" w:type="dxa"/>
        <w:tblLayout w:type="fixed"/>
        <w:tblCellMar>
          <w:top w:w="0" w:type="dxa"/>
          <w:left w:w="0" w:type="dxa"/>
          <w:bottom w:w="0" w:type="dxa"/>
          <w:right w:w="0" w:type="dxa"/>
        </w:tblCellMar>
        <w:tblLook w:val="01E0"/>
      </w:tblPr>
      <w:tblGrid>
        <w:gridCol w:w="2870"/>
        <w:gridCol w:w="3356"/>
        <w:gridCol w:w="2407"/>
      </w:tblGrid>
      <w:tr>
        <w:trPr>
          <w:trHeight w:val="579" w:hRule="exact"/>
        </w:trPr>
        <w:tc>
          <w:tcPr>
            <w:tcW w:w="2870" w:type="dxa"/>
            <w:tcBorders>
              <w:top w:val="single" w:sz="17" w:space="0" w:color="000000"/>
              <w:left w:val="nil" w:sz="6" w:space="0" w:color="auto"/>
              <w:bottom w:val="nil" w:sz="6" w:space="0" w:color="auto"/>
              <w:right w:val="nil" w:sz="6" w:space="0" w:color="auto"/>
            </w:tcBorders>
          </w:tcPr>
          <w:p>
            <w:pPr>
              <w:pStyle w:val="TableParagraph"/>
              <w:spacing w:line="232" w:lineRule="exact"/>
              <w:ind w:left="1329"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208" w:right="0"/>
              <w:jc w:val="left"/>
              <w:rPr>
                <w:rFonts w:ascii="宋体" w:hAnsi="宋体" w:cs="宋体" w:eastAsia="宋体" w:hint="default"/>
                <w:sz w:val="20"/>
                <w:szCs w:val="20"/>
              </w:rPr>
            </w:pPr>
            <w:r>
              <w:rPr>
                <w:rFonts w:ascii="宋体" w:hAnsi="宋体" w:cs="宋体" w:eastAsia="宋体" w:hint="default"/>
                <w:sz w:val="20"/>
                <w:szCs w:val="20"/>
              </w:rPr>
              <w:t>当期所得税费用</w:t>
            </w:r>
          </w:p>
        </w:tc>
        <w:tc>
          <w:tcPr>
            <w:tcW w:w="3356" w:type="dxa"/>
            <w:tcBorders>
              <w:top w:val="single" w:sz="17" w:space="0" w:color="000000"/>
              <w:left w:val="nil" w:sz="6" w:space="0" w:color="auto"/>
              <w:bottom w:val="nil" w:sz="6" w:space="0" w:color="auto"/>
              <w:right w:val="nil" w:sz="6" w:space="0" w:color="auto"/>
            </w:tcBorders>
          </w:tcPr>
          <w:p>
            <w:pPr>
              <w:pStyle w:val="TableParagraph"/>
              <w:spacing w:line="232" w:lineRule="exact"/>
              <w:ind w:right="273"/>
              <w:jc w:val="center"/>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77"/>
              <w:ind w:left="1502" w:right="0"/>
              <w:jc w:val="left"/>
              <w:rPr>
                <w:rFonts w:ascii="Arial" w:hAnsi="Arial" w:cs="Arial" w:eastAsia="Arial" w:hint="default"/>
                <w:sz w:val="20"/>
                <w:szCs w:val="20"/>
              </w:rPr>
            </w:pPr>
            <w:r>
              <w:rPr>
                <w:rFonts w:ascii="Arial"/>
                <w:sz w:val="20"/>
              </w:rPr>
              <w:t>71,277,408.97</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77"/>
              <w:ind w:left="1027" w:right="0"/>
              <w:jc w:val="left"/>
              <w:rPr>
                <w:rFonts w:ascii="Arial" w:hAnsi="Arial" w:cs="Arial" w:eastAsia="Arial" w:hint="default"/>
                <w:sz w:val="20"/>
                <w:szCs w:val="20"/>
              </w:rPr>
            </w:pPr>
            <w:r>
              <w:rPr>
                <w:rFonts w:ascii="Arial"/>
                <w:sz w:val="20"/>
              </w:rPr>
              <w:t>75,033,443.65</w:t>
            </w:r>
          </w:p>
        </w:tc>
      </w:tr>
      <w:tr>
        <w:trPr>
          <w:trHeight w:val="269" w:hRule="exact"/>
        </w:trPr>
        <w:tc>
          <w:tcPr>
            <w:tcW w:w="2870" w:type="dxa"/>
            <w:tcBorders>
              <w:top w:val="nil" w:sz="6" w:space="0" w:color="auto"/>
              <w:left w:val="nil" w:sz="6" w:space="0" w:color="auto"/>
              <w:bottom w:val="nil" w:sz="6" w:space="0" w:color="auto"/>
              <w:right w:val="nil" w:sz="6" w:space="0" w:color="auto"/>
            </w:tcBorders>
          </w:tcPr>
          <w:p>
            <w:pPr>
              <w:pStyle w:val="TableParagraph"/>
              <w:spacing w:line="223" w:lineRule="exact"/>
              <w:ind w:left="208" w:right="0"/>
              <w:jc w:val="left"/>
              <w:rPr>
                <w:rFonts w:ascii="宋体" w:hAnsi="宋体" w:cs="宋体" w:eastAsia="宋体" w:hint="default"/>
                <w:sz w:val="20"/>
                <w:szCs w:val="20"/>
              </w:rPr>
            </w:pPr>
            <w:r>
              <w:rPr>
                <w:rFonts w:ascii="宋体" w:hAnsi="宋体" w:cs="宋体" w:eastAsia="宋体" w:hint="default"/>
                <w:sz w:val="20"/>
                <w:szCs w:val="20"/>
              </w:rPr>
              <w:t>递延所得税费用</w:t>
            </w:r>
          </w:p>
        </w:tc>
        <w:tc>
          <w:tcPr>
            <w:tcW w:w="335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71"/>
              <w:jc w:val="right"/>
              <w:rPr>
                <w:rFonts w:ascii="Arial" w:hAnsi="Arial" w:cs="Arial" w:eastAsia="Arial" w:hint="default"/>
                <w:sz w:val="20"/>
                <w:szCs w:val="20"/>
              </w:rPr>
            </w:pPr>
            <w:r>
              <w:rPr>
                <w:rFonts w:ascii="Arial"/>
                <w:spacing w:val="-1"/>
                <w:sz w:val="20"/>
              </w:rPr>
              <w:t>-13,906,219.44</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9"/>
              <w:jc w:val="right"/>
              <w:rPr>
                <w:rFonts w:ascii="Arial" w:hAnsi="Arial" w:cs="Arial" w:eastAsia="Arial" w:hint="default"/>
                <w:sz w:val="20"/>
                <w:szCs w:val="20"/>
              </w:rPr>
            </w:pPr>
            <w:r>
              <w:rPr>
                <w:rFonts w:ascii="Arial"/>
                <w:spacing w:val="-1"/>
                <w:sz w:val="20"/>
              </w:rPr>
              <w:t>-16,247,870.59</w:t>
            </w:r>
          </w:p>
        </w:tc>
      </w:tr>
      <w:tr>
        <w:trPr>
          <w:trHeight w:val="287" w:hRule="exact"/>
        </w:trPr>
        <w:tc>
          <w:tcPr>
            <w:tcW w:w="2870" w:type="dxa"/>
            <w:tcBorders>
              <w:top w:val="nil" w:sz="6" w:space="0" w:color="auto"/>
              <w:left w:val="nil" w:sz="6" w:space="0" w:color="auto"/>
              <w:bottom w:val="single" w:sz="17" w:space="0" w:color="000000"/>
              <w:right w:val="nil" w:sz="6" w:space="0" w:color="auto"/>
            </w:tcBorders>
          </w:tcPr>
          <w:p>
            <w:pPr>
              <w:pStyle w:val="TableParagraph"/>
              <w:spacing w:line="224" w:lineRule="exact"/>
              <w:ind w:left="190"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356"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571"/>
              <w:jc w:val="right"/>
              <w:rPr>
                <w:rFonts w:ascii="Arial" w:hAnsi="Arial" w:cs="Arial" w:eastAsia="Arial" w:hint="default"/>
                <w:sz w:val="20"/>
                <w:szCs w:val="20"/>
              </w:rPr>
            </w:pPr>
            <w:r>
              <w:rPr>
                <w:rFonts w:ascii="Arial"/>
                <w:spacing w:val="-1"/>
                <w:sz w:val="20"/>
              </w:rPr>
              <w:t>57,371,189.53</w:t>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99"/>
              <w:jc w:val="right"/>
              <w:rPr>
                <w:rFonts w:ascii="Arial" w:hAnsi="Arial" w:cs="Arial" w:eastAsia="Arial" w:hint="default"/>
                <w:sz w:val="20"/>
                <w:szCs w:val="20"/>
              </w:rPr>
            </w:pPr>
            <w:r>
              <w:rPr>
                <w:rFonts w:ascii="Arial"/>
                <w:spacing w:val="-1"/>
                <w:sz w:val="20"/>
              </w:rPr>
              <w:t>58,785,573.06</w:t>
            </w:r>
          </w:p>
        </w:tc>
      </w:tr>
    </w:tbl>
    <w:p>
      <w:pPr>
        <w:spacing w:line="240" w:lineRule="auto" w:before="4"/>
        <w:rPr>
          <w:rFonts w:ascii="宋体" w:hAnsi="宋体" w:cs="宋体" w:eastAsia="宋体" w:hint="default"/>
          <w:sz w:val="13"/>
          <w:szCs w:val="13"/>
        </w:rPr>
      </w:pPr>
    </w:p>
    <w:p>
      <w:pPr>
        <w:pStyle w:val="BodyText"/>
        <w:spacing w:line="240" w:lineRule="auto" w:before="26"/>
        <w:ind w:left="623" w:right="0"/>
        <w:jc w:val="left"/>
      </w:pPr>
      <w:r>
        <w:rPr/>
        <w:pict>
          <v:group style="position:absolute;margin-left:75.679993pt;margin-top:27.915569pt;width:434.1pt;height:123.3pt;mso-position-horizontal-relative:page;mso-position-vertical-relative:paragraph;z-index:-618520" coordorigin="1514,558" coordsize="8682,2466">
            <v:shape style="position:absolute;left:4596;top:575;width:10;height:2" type="#_x0000_t75" stroked="false">
              <v:imagedata r:id="rId24" o:title=""/>
            </v:shape>
            <v:shape style="position:absolute;left:7296;top:575;width:10;height:2" type="#_x0000_t75" stroked="false">
              <v:imagedata r:id="rId24" o:title=""/>
            </v:shape>
            <v:shape style="position:absolute;left:4577;top:558;width:2748;height:307" type="#_x0000_t75" stroked="false">
              <v:imagedata r:id="rId214" o:title=""/>
            </v:shape>
            <v:shape style="position:absolute;left:1514;top:834;width:8682;height:2190" type="#_x0000_t75" stroked="false">
              <v:imagedata r:id="rId215" o:title=""/>
            </v:shape>
            <w10:wrap type="none"/>
          </v:group>
        </w:pict>
      </w:r>
      <w:r>
        <w:rPr>
          <w:rFonts w:ascii="Arial" w:hAnsi="Arial" w:cs="Arial" w:eastAsia="Arial" w:hint="default"/>
        </w:rPr>
        <w:t>(2)</w:t>
      </w:r>
      <w:r>
        <w:rPr>
          <w:rFonts w:ascii="Arial" w:hAnsi="Arial" w:cs="Arial" w:eastAsia="Arial" w:hint="default"/>
          <w:spacing w:val="-4"/>
        </w:rPr>
        <w:t> </w:t>
      </w:r>
      <w:r>
        <w:rPr/>
        <w:t>当期所得税费用与会计利润的关系</w:t>
      </w:r>
    </w:p>
    <w:p>
      <w:pPr>
        <w:spacing w:line="240" w:lineRule="auto" w:before="0"/>
        <w:rPr>
          <w:rFonts w:ascii="宋体" w:hAnsi="宋体" w:cs="宋体" w:eastAsia="宋体" w:hint="default"/>
          <w:sz w:val="15"/>
          <w:szCs w:val="15"/>
        </w:rPr>
      </w:pPr>
    </w:p>
    <w:tbl>
      <w:tblPr>
        <w:tblW w:w="0" w:type="auto"/>
        <w:jc w:val="left"/>
        <w:tblInd w:w="320" w:type="dxa"/>
        <w:tblLayout w:type="fixed"/>
        <w:tblCellMar>
          <w:top w:w="0" w:type="dxa"/>
          <w:left w:w="0" w:type="dxa"/>
          <w:bottom w:w="0" w:type="dxa"/>
          <w:right w:w="0" w:type="dxa"/>
        </w:tblCellMar>
        <w:tblLook w:val="01E0"/>
      </w:tblPr>
      <w:tblGrid>
        <w:gridCol w:w="2959"/>
        <w:gridCol w:w="3266"/>
        <w:gridCol w:w="2407"/>
      </w:tblGrid>
      <w:tr>
        <w:trPr>
          <w:trHeight w:val="563" w:hRule="exact"/>
        </w:trPr>
        <w:tc>
          <w:tcPr>
            <w:tcW w:w="2959" w:type="dxa"/>
            <w:tcBorders>
              <w:top w:val="single" w:sz="17" w:space="0" w:color="000000"/>
              <w:left w:val="nil" w:sz="6" w:space="0" w:color="auto"/>
              <w:bottom w:val="nil" w:sz="6" w:space="0" w:color="auto"/>
              <w:right w:val="nil" w:sz="6" w:space="0" w:color="auto"/>
            </w:tcBorders>
          </w:tcPr>
          <w:p>
            <w:pPr>
              <w:pStyle w:val="TableParagraph"/>
              <w:spacing w:line="232" w:lineRule="exact"/>
              <w:ind w:left="1329"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6"/>
              <w:ind w:left="107" w:right="0"/>
              <w:jc w:val="left"/>
              <w:rPr>
                <w:rFonts w:ascii="宋体" w:hAnsi="宋体" w:cs="宋体" w:eastAsia="宋体" w:hint="default"/>
                <w:sz w:val="20"/>
                <w:szCs w:val="20"/>
              </w:rPr>
            </w:pPr>
            <w:r>
              <w:rPr>
                <w:rFonts w:ascii="宋体" w:hAnsi="宋体" w:cs="宋体" w:eastAsia="宋体" w:hint="default"/>
                <w:sz w:val="20"/>
                <w:szCs w:val="20"/>
              </w:rPr>
              <w:t>会计利润</w:t>
            </w:r>
          </w:p>
        </w:tc>
        <w:tc>
          <w:tcPr>
            <w:tcW w:w="3266" w:type="dxa"/>
            <w:tcBorders>
              <w:top w:val="single" w:sz="17" w:space="0" w:color="000000"/>
              <w:left w:val="nil" w:sz="6" w:space="0" w:color="auto"/>
              <w:bottom w:val="nil" w:sz="6" w:space="0" w:color="auto"/>
              <w:right w:val="nil" w:sz="6" w:space="0" w:color="auto"/>
            </w:tcBorders>
          </w:tcPr>
          <w:p>
            <w:pPr>
              <w:pStyle w:val="TableParagraph"/>
              <w:spacing w:line="232" w:lineRule="exact"/>
              <w:ind w:left="1049"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46"/>
              <w:ind w:left="1301" w:right="0"/>
              <w:jc w:val="left"/>
              <w:rPr>
                <w:rFonts w:ascii="Arial" w:hAnsi="Arial" w:cs="Arial" w:eastAsia="Arial" w:hint="default"/>
                <w:sz w:val="20"/>
                <w:szCs w:val="20"/>
              </w:rPr>
            </w:pPr>
            <w:r>
              <w:rPr>
                <w:rFonts w:ascii="Arial"/>
                <w:sz w:val="20"/>
              </w:rPr>
              <w:t>227,706,009.19</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46"/>
              <w:ind w:left="915" w:right="0"/>
              <w:jc w:val="left"/>
              <w:rPr>
                <w:rFonts w:ascii="Arial" w:hAnsi="Arial" w:cs="Arial" w:eastAsia="Arial" w:hint="default"/>
                <w:sz w:val="20"/>
                <w:szCs w:val="20"/>
              </w:rPr>
            </w:pPr>
            <w:r>
              <w:rPr>
                <w:rFonts w:ascii="Arial"/>
                <w:sz w:val="20"/>
              </w:rPr>
              <w:t>235,672,393.29</w:t>
            </w:r>
          </w:p>
        </w:tc>
      </w:tr>
      <w:tr>
        <w:trPr>
          <w:trHeight w:val="269"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9" w:lineRule="exact"/>
              <w:ind w:left="107" w:right="0"/>
              <w:jc w:val="left"/>
              <w:rPr>
                <w:rFonts w:ascii="宋体" w:hAnsi="宋体" w:cs="宋体" w:eastAsia="宋体" w:hint="default"/>
                <w:sz w:val="20"/>
                <w:szCs w:val="20"/>
              </w:rPr>
            </w:pPr>
            <w:r>
              <w:rPr>
                <w:rFonts w:ascii="宋体" w:hAnsi="宋体" w:cs="宋体" w:eastAsia="宋体" w:hint="default"/>
                <w:sz w:val="20"/>
                <w:szCs w:val="20"/>
              </w:rPr>
              <w:t>加：纳税调整增加</w:t>
            </w: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72"/>
              <w:jc w:val="right"/>
              <w:rPr>
                <w:rFonts w:ascii="Arial" w:hAnsi="Arial" w:cs="Arial" w:eastAsia="Arial" w:hint="default"/>
                <w:sz w:val="20"/>
                <w:szCs w:val="20"/>
              </w:rPr>
            </w:pPr>
            <w:r>
              <w:rPr>
                <w:rFonts w:ascii="Arial"/>
                <w:spacing w:val="-1"/>
                <w:sz w:val="20"/>
              </w:rPr>
              <w:t>67,368,512.54</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0"/>
              <w:jc w:val="right"/>
              <w:rPr>
                <w:rFonts w:ascii="Arial" w:hAnsi="Arial" w:cs="Arial" w:eastAsia="Arial" w:hint="default"/>
                <w:sz w:val="20"/>
                <w:szCs w:val="20"/>
              </w:rPr>
            </w:pPr>
            <w:r>
              <w:rPr>
                <w:rFonts w:ascii="Arial"/>
                <w:spacing w:val="-1"/>
                <w:sz w:val="20"/>
              </w:rPr>
              <w:t>81,448,976.78</w:t>
            </w:r>
          </w:p>
        </w:tc>
      </w:tr>
      <w:tr>
        <w:trPr>
          <w:trHeight w:val="269"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8" w:lineRule="exact"/>
              <w:ind w:left="107" w:right="0"/>
              <w:jc w:val="left"/>
              <w:rPr>
                <w:rFonts w:ascii="宋体" w:hAnsi="宋体" w:cs="宋体" w:eastAsia="宋体" w:hint="default"/>
                <w:sz w:val="20"/>
                <w:szCs w:val="20"/>
              </w:rPr>
            </w:pPr>
            <w:r>
              <w:rPr>
                <w:rFonts w:ascii="宋体" w:hAnsi="宋体" w:cs="宋体" w:eastAsia="宋体" w:hint="default"/>
                <w:sz w:val="20"/>
                <w:szCs w:val="20"/>
              </w:rPr>
              <w:t>减：纳税调整减少</w:t>
            </w: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72"/>
              <w:jc w:val="right"/>
              <w:rPr>
                <w:rFonts w:ascii="Arial" w:hAnsi="Arial" w:cs="Arial" w:eastAsia="Arial" w:hint="default"/>
                <w:sz w:val="20"/>
                <w:szCs w:val="20"/>
              </w:rPr>
            </w:pPr>
            <w:r>
              <w:rPr>
                <w:rFonts w:ascii="Arial"/>
                <w:spacing w:val="-1"/>
                <w:sz w:val="20"/>
              </w:rPr>
              <w:t>9,964,885.87</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0"/>
              <w:jc w:val="right"/>
              <w:rPr>
                <w:rFonts w:ascii="Arial" w:hAnsi="Arial" w:cs="Arial" w:eastAsia="Arial" w:hint="default"/>
                <w:sz w:val="20"/>
                <w:szCs w:val="20"/>
              </w:rPr>
            </w:pPr>
            <w:r>
              <w:rPr>
                <w:rFonts w:ascii="Arial"/>
                <w:spacing w:val="-1"/>
                <w:sz w:val="20"/>
              </w:rPr>
              <w:t>16,987,595.50</w:t>
            </w:r>
          </w:p>
        </w:tc>
      </w:tr>
      <w:tr>
        <w:trPr>
          <w:trHeight w:val="284"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9" w:lineRule="exact"/>
              <w:ind w:left="107" w:right="0"/>
              <w:jc w:val="left"/>
              <w:rPr>
                <w:rFonts w:ascii="宋体" w:hAnsi="宋体" w:cs="宋体" w:eastAsia="宋体" w:hint="default"/>
                <w:sz w:val="20"/>
                <w:szCs w:val="20"/>
              </w:rPr>
            </w:pPr>
            <w:r>
              <w:rPr>
                <w:rFonts w:ascii="宋体" w:hAnsi="宋体" w:cs="宋体" w:eastAsia="宋体" w:hint="default"/>
                <w:sz w:val="20"/>
                <w:szCs w:val="20"/>
              </w:rPr>
              <w:t>应纳税所得额</w:t>
            </w: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571"/>
              <w:jc w:val="right"/>
              <w:rPr>
                <w:rFonts w:ascii="Arial" w:hAnsi="Arial" w:cs="Arial" w:eastAsia="Arial" w:hint="default"/>
                <w:sz w:val="20"/>
                <w:szCs w:val="20"/>
              </w:rPr>
            </w:pPr>
            <w:r>
              <w:rPr>
                <w:rFonts w:ascii="Arial"/>
                <w:spacing w:val="-1"/>
                <w:sz w:val="20"/>
              </w:rPr>
              <w:t>285,109,635.86</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8"/>
              <w:jc w:val="right"/>
              <w:rPr>
                <w:rFonts w:ascii="Arial" w:hAnsi="Arial" w:cs="Arial" w:eastAsia="Arial" w:hint="default"/>
                <w:sz w:val="20"/>
                <w:szCs w:val="20"/>
              </w:rPr>
            </w:pPr>
            <w:r>
              <w:rPr>
                <w:rFonts w:ascii="Arial"/>
                <w:spacing w:val="-1"/>
                <w:sz w:val="20"/>
              </w:rPr>
              <w:t>300,133,774.57</w:t>
            </w:r>
          </w:p>
        </w:tc>
      </w:tr>
      <w:tr>
        <w:trPr>
          <w:trHeight w:val="258"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23" w:lineRule="exact"/>
              <w:ind w:left="107" w:right="0"/>
              <w:jc w:val="left"/>
              <w:rPr>
                <w:rFonts w:ascii="宋体" w:hAnsi="宋体" w:cs="宋体" w:eastAsia="宋体" w:hint="default"/>
                <w:sz w:val="20"/>
                <w:szCs w:val="20"/>
              </w:rPr>
            </w:pPr>
            <w:r>
              <w:rPr>
                <w:rFonts w:ascii="宋体" w:hAnsi="宋体" w:cs="宋体" w:eastAsia="宋体" w:hint="default"/>
                <w:sz w:val="20"/>
                <w:szCs w:val="20"/>
              </w:rPr>
              <w:t>乘：所得税税率</w:t>
            </w: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71"/>
              <w:jc w:val="right"/>
              <w:rPr>
                <w:rFonts w:ascii="Arial" w:hAnsi="Arial" w:cs="Arial" w:eastAsia="Arial" w:hint="default"/>
                <w:sz w:val="20"/>
                <w:szCs w:val="20"/>
              </w:rPr>
            </w:pPr>
            <w:r>
              <w:rPr>
                <w:rFonts w:ascii="Arial"/>
                <w:spacing w:val="-1"/>
                <w:sz w:val="20"/>
              </w:rPr>
              <w:t>25%</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Arial" w:hAnsi="Arial" w:cs="Arial" w:eastAsia="Arial" w:hint="default"/>
                <w:sz w:val="20"/>
                <w:szCs w:val="20"/>
              </w:rPr>
            </w:pPr>
            <w:r>
              <w:rPr>
                <w:rFonts w:ascii="Arial"/>
                <w:spacing w:val="-1"/>
                <w:sz w:val="20"/>
              </w:rPr>
              <w:t>25%</w:t>
            </w:r>
            <w:r>
              <w:rPr>
                <w:rFonts w:ascii="Arial"/>
                <w:sz w:val="20"/>
              </w:rPr>
            </w:r>
          </w:p>
        </w:tc>
      </w:tr>
      <w:tr>
        <w:trPr>
          <w:trHeight w:val="534"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5" w:lineRule="exact"/>
              <w:ind w:left="107" w:right="0"/>
              <w:jc w:val="left"/>
              <w:rPr>
                <w:rFonts w:ascii="宋体" w:hAnsi="宋体" w:cs="宋体" w:eastAsia="宋体" w:hint="default"/>
                <w:sz w:val="20"/>
                <w:szCs w:val="20"/>
              </w:rPr>
            </w:pPr>
            <w:r>
              <w:rPr>
                <w:rFonts w:ascii="宋体" w:hAnsi="宋体" w:cs="宋体" w:eastAsia="宋体" w:hint="default"/>
                <w:sz w:val="20"/>
                <w:szCs w:val="20"/>
              </w:rPr>
              <w:t>应纳所得税额</w:t>
            </w:r>
          </w:p>
          <w:p>
            <w:pPr>
              <w:pStyle w:val="TableParagraph"/>
              <w:spacing w:line="240" w:lineRule="auto" w:before="7"/>
              <w:ind w:left="107" w:right="0"/>
              <w:jc w:val="left"/>
              <w:rPr>
                <w:rFonts w:ascii="宋体" w:hAnsi="宋体" w:cs="宋体" w:eastAsia="宋体" w:hint="default"/>
                <w:sz w:val="20"/>
                <w:szCs w:val="20"/>
              </w:rPr>
            </w:pPr>
            <w:r>
              <w:rPr>
                <w:rFonts w:ascii="宋体" w:hAnsi="宋体" w:cs="宋体" w:eastAsia="宋体" w:hint="default"/>
                <w:sz w:val="20"/>
                <w:szCs w:val="20"/>
              </w:rPr>
              <w:t>减：本期所得税抵免</w:t>
            </w: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571"/>
              <w:jc w:val="right"/>
              <w:rPr>
                <w:rFonts w:ascii="Arial" w:hAnsi="Arial" w:cs="Arial" w:eastAsia="Arial" w:hint="default"/>
                <w:sz w:val="20"/>
                <w:szCs w:val="20"/>
              </w:rPr>
            </w:pPr>
            <w:r>
              <w:rPr>
                <w:rFonts w:ascii="Arial"/>
                <w:spacing w:val="-1"/>
                <w:sz w:val="20"/>
              </w:rPr>
              <w:t>71,277,408.97</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99"/>
              <w:jc w:val="right"/>
              <w:rPr>
                <w:rFonts w:ascii="Arial" w:hAnsi="Arial" w:cs="Arial" w:eastAsia="Arial" w:hint="default"/>
                <w:sz w:val="20"/>
                <w:szCs w:val="20"/>
              </w:rPr>
            </w:pPr>
            <w:r>
              <w:rPr>
                <w:rFonts w:ascii="Arial"/>
                <w:spacing w:val="-1"/>
                <w:sz w:val="20"/>
              </w:rPr>
              <w:t>75,033,443.65</w:t>
            </w:r>
          </w:p>
        </w:tc>
      </w:tr>
      <w:tr>
        <w:trPr>
          <w:trHeight w:val="361"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8" w:lineRule="exact"/>
              <w:ind w:left="107" w:right="0"/>
              <w:jc w:val="left"/>
              <w:rPr>
                <w:rFonts w:ascii="宋体" w:hAnsi="宋体" w:cs="宋体" w:eastAsia="宋体" w:hint="default"/>
                <w:sz w:val="20"/>
                <w:szCs w:val="20"/>
              </w:rPr>
            </w:pPr>
            <w:r>
              <w:rPr>
                <w:rFonts w:ascii="宋体" w:hAnsi="宋体" w:cs="宋体" w:eastAsia="宋体" w:hint="default"/>
                <w:sz w:val="20"/>
                <w:szCs w:val="20"/>
              </w:rPr>
              <w:t>抵免后应纳所得税额</w:t>
            </w: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71"/>
              <w:jc w:val="right"/>
              <w:rPr>
                <w:rFonts w:ascii="Arial" w:hAnsi="Arial" w:cs="Arial" w:eastAsia="Arial" w:hint="default"/>
                <w:sz w:val="20"/>
                <w:szCs w:val="20"/>
              </w:rPr>
            </w:pPr>
            <w:r>
              <w:rPr>
                <w:rFonts w:ascii="Arial"/>
                <w:spacing w:val="-1"/>
                <w:sz w:val="20"/>
              </w:rPr>
              <w:t>71,277,408.97</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Arial" w:hAnsi="Arial" w:cs="Arial" w:eastAsia="Arial" w:hint="default"/>
                <w:sz w:val="20"/>
                <w:szCs w:val="20"/>
              </w:rPr>
            </w:pPr>
            <w:r>
              <w:rPr>
                <w:rFonts w:ascii="Arial"/>
                <w:spacing w:val="-1"/>
                <w:sz w:val="20"/>
              </w:rPr>
              <w:t>75,033,443.65</w:t>
            </w:r>
          </w:p>
        </w:tc>
      </w:tr>
    </w:tbl>
    <w:p>
      <w:pPr>
        <w:spacing w:after="0" w:line="240" w:lineRule="auto"/>
        <w:jc w:val="right"/>
        <w:rPr>
          <w:rFonts w:ascii="Arial" w:hAnsi="Arial" w:cs="Arial" w:eastAsia="Arial" w:hint="default"/>
          <w:sz w:val="20"/>
          <w:szCs w:val="20"/>
        </w:rPr>
        <w:sectPr>
          <w:pgSz w:w="11910" w:h="16840"/>
          <w:pgMar w:header="747" w:footer="727" w:top="980" w:bottom="920" w:left="1220" w:right="1160"/>
        </w:sectPr>
      </w:pPr>
    </w:p>
    <w:p>
      <w:pPr>
        <w:spacing w:line="240" w:lineRule="auto" w:before="7"/>
        <w:rPr>
          <w:rFonts w:ascii="宋体" w:hAnsi="宋体" w:cs="宋体" w:eastAsia="宋体" w:hint="default"/>
          <w:sz w:val="28"/>
          <w:szCs w:val="28"/>
        </w:rPr>
      </w:pPr>
    </w:p>
    <w:tbl>
      <w:tblPr>
        <w:tblW w:w="0" w:type="auto"/>
        <w:jc w:val="left"/>
        <w:tblInd w:w="306" w:type="dxa"/>
        <w:tblLayout w:type="fixed"/>
        <w:tblCellMar>
          <w:top w:w="0" w:type="dxa"/>
          <w:left w:w="0" w:type="dxa"/>
          <w:bottom w:w="0" w:type="dxa"/>
          <w:right w:w="0" w:type="dxa"/>
        </w:tblCellMar>
        <w:tblLook w:val="01E0"/>
      </w:tblPr>
      <w:tblGrid>
        <w:gridCol w:w="3155"/>
        <w:gridCol w:w="3311"/>
        <w:gridCol w:w="2188"/>
      </w:tblGrid>
      <w:tr>
        <w:trPr>
          <w:trHeight w:val="608" w:hRule="exact"/>
        </w:trPr>
        <w:tc>
          <w:tcPr>
            <w:tcW w:w="3155" w:type="dxa"/>
            <w:tcBorders>
              <w:top w:val="nil" w:sz="6" w:space="0" w:color="auto"/>
              <w:left w:val="nil" w:sz="6" w:space="0" w:color="auto"/>
              <w:bottom w:val="nil" w:sz="6" w:space="0" w:color="auto"/>
              <w:right w:val="nil" w:sz="6" w:space="0" w:color="auto"/>
            </w:tcBorders>
          </w:tcPr>
          <w:p>
            <w:pPr>
              <w:pStyle w:val="TableParagraph"/>
              <w:spacing w:line="247" w:lineRule="auto" w:before="45"/>
              <w:ind w:left="122" w:right="1229"/>
              <w:jc w:val="left"/>
              <w:rPr>
                <w:rFonts w:ascii="宋体" w:hAnsi="宋体" w:cs="宋体" w:eastAsia="宋体" w:hint="default"/>
                <w:sz w:val="20"/>
                <w:szCs w:val="20"/>
              </w:rPr>
            </w:pPr>
            <w:r>
              <w:rPr>
                <w:rFonts w:ascii="宋体" w:hAnsi="宋体" w:cs="宋体" w:eastAsia="宋体" w:hint="default"/>
                <w:spacing w:val="-1"/>
                <w:sz w:val="20"/>
                <w:szCs w:val="20"/>
              </w:rPr>
              <w:t>减：递延所得税资产</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
                <w:sz w:val="20"/>
                <w:szCs w:val="20"/>
              </w:rPr>
              <w:t>加：递延所得税负债</w:t>
            </w:r>
          </w:p>
        </w:tc>
        <w:tc>
          <w:tcPr>
            <w:tcW w:w="331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798"/>
              <w:jc w:val="right"/>
              <w:rPr>
                <w:rFonts w:ascii="Arial" w:hAnsi="Arial" w:cs="Arial" w:eastAsia="Arial" w:hint="default"/>
                <w:sz w:val="20"/>
                <w:szCs w:val="20"/>
              </w:rPr>
            </w:pPr>
            <w:r>
              <w:rPr>
                <w:rFonts w:ascii="Arial"/>
                <w:spacing w:val="-1"/>
                <w:sz w:val="20"/>
              </w:rPr>
              <w:t>13,906,219.44</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06"/>
              <w:jc w:val="right"/>
              <w:rPr>
                <w:rFonts w:ascii="Arial" w:hAnsi="Arial" w:cs="Arial" w:eastAsia="Arial" w:hint="default"/>
                <w:sz w:val="20"/>
                <w:szCs w:val="20"/>
              </w:rPr>
            </w:pPr>
            <w:r>
              <w:rPr>
                <w:rFonts w:ascii="Arial"/>
                <w:spacing w:val="-1"/>
                <w:sz w:val="20"/>
              </w:rPr>
              <w:t>16,247,870.59</w:t>
            </w:r>
          </w:p>
        </w:tc>
      </w:tr>
      <w:tr>
        <w:trPr>
          <w:trHeight w:val="302" w:hRule="exact"/>
        </w:trPr>
        <w:tc>
          <w:tcPr>
            <w:tcW w:w="3155" w:type="dxa"/>
            <w:tcBorders>
              <w:top w:val="nil" w:sz="6" w:space="0" w:color="auto"/>
              <w:left w:val="nil" w:sz="6" w:space="0" w:color="auto"/>
              <w:bottom w:val="single" w:sz="17" w:space="0" w:color="000000"/>
              <w:right w:val="nil" w:sz="6" w:space="0" w:color="auto"/>
            </w:tcBorders>
          </w:tcPr>
          <w:p>
            <w:pPr>
              <w:pStyle w:val="TableParagraph"/>
              <w:spacing w:line="239" w:lineRule="exact"/>
              <w:ind w:left="122" w:right="0"/>
              <w:jc w:val="left"/>
              <w:rPr>
                <w:rFonts w:ascii="宋体" w:hAnsi="宋体" w:cs="宋体" w:eastAsia="宋体" w:hint="default"/>
                <w:sz w:val="20"/>
                <w:szCs w:val="20"/>
              </w:rPr>
            </w:pPr>
            <w:r>
              <w:rPr>
                <w:rFonts w:ascii="宋体" w:hAnsi="宋体" w:cs="宋体" w:eastAsia="宋体" w:hint="default"/>
                <w:sz w:val="20"/>
                <w:szCs w:val="20"/>
              </w:rPr>
              <w:t>所得税费用合计</w:t>
            </w:r>
          </w:p>
        </w:tc>
        <w:tc>
          <w:tcPr>
            <w:tcW w:w="3311" w:type="dxa"/>
            <w:tcBorders>
              <w:top w:val="nil" w:sz="6" w:space="0" w:color="auto"/>
              <w:left w:val="nil" w:sz="6" w:space="0" w:color="auto"/>
              <w:bottom w:val="single" w:sz="17" w:space="0" w:color="000000"/>
              <w:right w:val="nil" w:sz="6" w:space="0" w:color="auto"/>
            </w:tcBorders>
          </w:tcPr>
          <w:p>
            <w:pPr>
              <w:pStyle w:val="TableParagraph"/>
              <w:spacing w:line="240" w:lineRule="auto" w:before="47"/>
              <w:ind w:right="798"/>
              <w:jc w:val="right"/>
              <w:rPr>
                <w:rFonts w:ascii="Arial" w:hAnsi="Arial" w:cs="Arial" w:eastAsia="Arial" w:hint="default"/>
                <w:sz w:val="20"/>
                <w:szCs w:val="20"/>
              </w:rPr>
            </w:pPr>
            <w:r>
              <w:rPr>
                <w:rFonts w:ascii="Arial"/>
                <w:spacing w:val="-1"/>
                <w:sz w:val="20"/>
              </w:rPr>
              <w:t>57,371,189.53</w:t>
            </w:r>
          </w:p>
        </w:tc>
        <w:tc>
          <w:tcPr>
            <w:tcW w:w="2188" w:type="dxa"/>
            <w:tcBorders>
              <w:top w:val="nil" w:sz="6" w:space="0" w:color="auto"/>
              <w:left w:val="nil" w:sz="6" w:space="0" w:color="auto"/>
              <w:bottom w:val="single" w:sz="17" w:space="0" w:color="000000"/>
              <w:right w:val="nil" w:sz="6" w:space="0" w:color="auto"/>
            </w:tcBorders>
          </w:tcPr>
          <w:p>
            <w:pPr>
              <w:pStyle w:val="TableParagraph"/>
              <w:spacing w:line="240" w:lineRule="auto" w:before="6"/>
              <w:ind w:right="106"/>
              <w:jc w:val="right"/>
              <w:rPr>
                <w:rFonts w:ascii="Arial" w:hAnsi="Arial" w:cs="Arial" w:eastAsia="Arial" w:hint="default"/>
                <w:sz w:val="20"/>
                <w:szCs w:val="20"/>
              </w:rPr>
            </w:pPr>
            <w:r>
              <w:rPr>
                <w:rFonts w:ascii="Arial"/>
                <w:spacing w:val="-1"/>
                <w:sz w:val="20"/>
              </w:rPr>
              <w:t>58,785,573.06</w:t>
            </w:r>
          </w:p>
        </w:tc>
      </w:tr>
    </w:tbl>
    <w:p>
      <w:pPr>
        <w:spacing w:line="240" w:lineRule="auto" w:before="0"/>
        <w:rPr>
          <w:rFonts w:ascii="宋体" w:hAnsi="宋体" w:cs="宋体" w:eastAsia="宋体" w:hint="default"/>
          <w:sz w:val="20"/>
          <w:szCs w:val="20"/>
        </w:rPr>
      </w:pPr>
    </w:p>
    <w:p>
      <w:pPr>
        <w:pStyle w:val="Heading5"/>
        <w:spacing w:line="327" w:lineRule="exact" w:before="192"/>
        <w:ind w:left="708" w:right="0"/>
        <w:jc w:val="left"/>
        <w:rPr>
          <w:b w:val="0"/>
          <w:bCs w:val="0"/>
        </w:rPr>
      </w:pPr>
      <w:r>
        <w:rPr/>
        <w:pict>
          <v:group style="position:absolute;margin-left:76.080002pt;margin-top:-57.80442pt;width:433.4pt;height:41.5pt;mso-position-horizontal-relative:page;mso-position-vertical-relative:paragraph;z-index:-618400" coordorigin="1522,-1156" coordsize="8668,830">
            <v:shape style="position:absolute;left:4577;top:-1156;width:2748;height:298" type="#_x0000_t75" stroked="false">
              <v:imagedata r:id="rId216" o:title=""/>
            </v:shape>
            <v:shape style="position:absolute;left:1522;top:-890;width:8667;height:564" type="#_x0000_t75" stroked="false">
              <v:imagedata r:id="rId217" o:title=""/>
            </v:shape>
            <w10:wrap type="none"/>
          </v:group>
        </w:pict>
      </w:r>
      <w:r>
        <w:rPr>
          <w:rFonts w:ascii="Arial" w:hAnsi="Arial" w:cs="Arial" w:eastAsia="Arial" w:hint="default"/>
        </w:rPr>
        <w:t>40.</w:t>
      </w:r>
      <w:r>
        <w:rPr>
          <w:rFonts w:ascii="Arial" w:hAnsi="Arial" w:cs="Arial" w:eastAsia="Arial" w:hint="default"/>
          <w:spacing w:val="18"/>
        </w:rPr>
        <w:t> </w:t>
      </w:r>
      <w:r>
        <w:rPr/>
        <w:t>基本每股收益和稀释每股收益的计算过程</w:t>
      </w:r>
      <w:r>
        <w:rPr>
          <w:b w:val="0"/>
          <w:bCs w:val="0"/>
        </w:rPr>
      </w:r>
    </w:p>
    <w:p>
      <w:pPr>
        <w:pStyle w:val="BodyText"/>
        <w:spacing w:line="340" w:lineRule="exact" w:before="0"/>
        <w:ind w:left="707" w:right="0"/>
        <w:jc w:val="left"/>
        <w:rPr>
          <w:rFonts w:ascii="Arial" w:hAnsi="Arial" w:cs="Arial" w:eastAsia="Arial" w:hint="default"/>
        </w:rPr>
      </w:pPr>
      <w:r>
        <w:rPr>
          <w:rFonts w:ascii="Arial" w:hAnsi="Arial" w:cs="Arial" w:eastAsia="Arial" w:hint="default"/>
        </w:rPr>
        <w:t>(1)</w:t>
      </w:r>
      <w:r>
        <w:rPr>
          <w:rFonts w:ascii="Arial" w:hAnsi="Arial" w:cs="Arial" w:eastAsia="Arial" w:hint="default"/>
          <w:spacing w:val="-8"/>
        </w:rPr>
        <w:t> </w:t>
      </w:r>
      <w:r>
        <w:rPr/>
        <w:t>基本每股收益</w:t>
      </w:r>
      <w:r>
        <w:rPr>
          <w:rFonts w:ascii="Arial" w:hAnsi="Arial" w:cs="Arial" w:eastAsia="Arial" w:hint="default"/>
        </w:rPr>
        <w:t>=P</w:t>
      </w:r>
      <w:r>
        <w:rPr>
          <w:rFonts w:ascii="Arial" w:hAnsi="Arial" w:cs="Arial" w:eastAsia="Arial" w:hint="default"/>
          <w:position w:val="-2"/>
          <w:sz w:val="16"/>
          <w:szCs w:val="16"/>
        </w:rPr>
        <w:t>0</w:t>
      </w:r>
      <w:r>
        <w:rPr>
          <w:rFonts w:ascii="Arial" w:hAnsi="Arial" w:cs="Arial" w:eastAsia="Arial" w:hint="default"/>
        </w:rPr>
        <w:t>÷S</w:t>
      </w:r>
    </w:p>
    <w:p>
      <w:pPr>
        <w:spacing w:before="122"/>
        <w:ind w:left="549" w:right="4055" w:firstLine="0"/>
        <w:jc w:val="center"/>
        <w:rPr>
          <w:rFonts w:ascii="Arial" w:hAnsi="Arial" w:cs="Arial" w:eastAsia="Arial" w:hint="default"/>
          <w:sz w:val="16"/>
          <w:szCs w:val="16"/>
        </w:rPr>
      </w:pPr>
      <w:r>
        <w:rPr>
          <w:rFonts w:ascii="Arial" w:hAnsi="Arial" w:cs="Arial" w:eastAsia="Arial" w:hint="default"/>
          <w:sz w:val="24"/>
          <w:szCs w:val="24"/>
        </w:rPr>
        <w:t>S= S</w:t>
      </w:r>
      <w:r>
        <w:rPr>
          <w:rFonts w:ascii="Arial" w:hAnsi="Arial" w:cs="Arial" w:eastAsia="Arial" w:hint="default"/>
          <w:position w:val="-2"/>
          <w:sz w:val="16"/>
          <w:szCs w:val="16"/>
        </w:rPr>
        <w:t>0</w:t>
      </w:r>
      <w:r>
        <w:rPr>
          <w:rFonts w:ascii="宋体" w:hAnsi="宋体" w:cs="宋体" w:eastAsia="宋体" w:hint="default"/>
          <w:sz w:val="24"/>
          <w:szCs w:val="24"/>
        </w:rPr>
        <w:t>＋</w:t>
      </w:r>
      <w:r>
        <w:rPr>
          <w:rFonts w:ascii="Arial" w:hAnsi="Arial" w:cs="Arial" w:eastAsia="Arial" w:hint="default"/>
          <w:sz w:val="24"/>
          <w:szCs w:val="24"/>
        </w:rPr>
        <w:t>S</w:t>
      </w:r>
      <w:r>
        <w:rPr>
          <w:rFonts w:ascii="Arial" w:hAnsi="Arial" w:cs="Arial" w:eastAsia="Arial" w:hint="default"/>
          <w:position w:val="-2"/>
          <w:sz w:val="16"/>
          <w:szCs w:val="16"/>
        </w:rPr>
        <w:t>1</w:t>
      </w:r>
      <w:r>
        <w:rPr>
          <w:rFonts w:ascii="宋体" w:hAnsi="宋体" w:cs="宋体" w:eastAsia="宋体" w:hint="default"/>
          <w:sz w:val="24"/>
          <w:szCs w:val="24"/>
        </w:rPr>
        <w:t>＋</w:t>
      </w:r>
      <w:r>
        <w:rPr>
          <w:rFonts w:ascii="Arial" w:hAnsi="Arial" w:cs="Arial" w:eastAsia="Arial" w:hint="default"/>
          <w:sz w:val="24"/>
          <w:szCs w:val="24"/>
        </w:rPr>
        <w:t>S</w:t>
      </w:r>
      <w:r>
        <w:rPr>
          <w:rFonts w:ascii="Arial" w:hAnsi="Arial" w:cs="Arial" w:eastAsia="Arial" w:hint="default"/>
          <w:position w:val="-2"/>
          <w:sz w:val="16"/>
          <w:szCs w:val="16"/>
        </w:rPr>
        <w:t>i</w:t>
      </w:r>
      <w:r>
        <w:rPr>
          <w:rFonts w:ascii="Arial" w:hAnsi="Arial" w:cs="Arial" w:eastAsia="Arial" w:hint="default"/>
          <w:sz w:val="24"/>
          <w:szCs w:val="24"/>
        </w:rPr>
        <w:t>×M</w:t>
      </w:r>
      <w:r>
        <w:rPr>
          <w:rFonts w:ascii="Arial" w:hAnsi="Arial" w:cs="Arial" w:eastAsia="Arial" w:hint="default"/>
          <w:position w:val="-2"/>
          <w:sz w:val="16"/>
          <w:szCs w:val="16"/>
        </w:rPr>
        <w:t>i</w:t>
      </w:r>
      <w:r>
        <w:rPr>
          <w:rFonts w:ascii="Arial" w:hAnsi="Arial" w:cs="Arial" w:eastAsia="Arial" w:hint="default"/>
          <w:sz w:val="24"/>
          <w:szCs w:val="24"/>
        </w:rPr>
        <w:t>÷M</w:t>
      </w:r>
      <w:r>
        <w:rPr>
          <w:rFonts w:ascii="Arial" w:hAnsi="Arial" w:cs="Arial" w:eastAsia="Arial" w:hint="default"/>
          <w:position w:val="-2"/>
          <w:sz w:val="16"/>
          <w:szCs w:val="16"/>
        </w:rPr>
        <w:t>0</w:t>
      </w:r>
      <w:r>
        <w:rPr>
          <w:rFonts w:ascii="Arial" w:hAnsi="Arial" w:cs="Arial" w:eastAsia="Arial" w:hint="default"/>
          <w:sz w:val="24"/>
          <w:szCs w:val="24"/>
        </w:rPr>
        <w:t>–</w:t>
      </w:r>
      <w:r>
        <w:rPr>
          <w:rFonts w:ascii="Arial" w:hAnsi="Arial" w:cs="Arial" w:eastAsia="Arial" w:hint="default"/>
          <w:spacing w:val="-10"/>
          <w:sz w:val="24"/>
          <w:szCs w:val="24"/>
        </w:rPr>
        <w:t> </w:t>
      </w:r>
      <w:r>
        <w:rPr>
          <w:rFonts w:ascii="Arial" w:hAnsi="Arial" w:cs="Arial" w:eastAsia="Arial" w:hint="default"/>
          <w:sz w:val="24"/>
          <w:szCs w:val="24"/>
        </w:rPr>
        <w:t>S</w:t>
      </w:r>
      <w:r>
        <w:rPr>
          <w:rFonts w:ascii="Arial" w:hAnsi="Arial" w:cs="Arial" w:eastAsia="Arial" w:hint="default"/>
          <w:position w:val="-2"/>
          <w:sz w:val="16"/>
          <w:szCs w:val="16"/>
        </w:rPr>
        <w:t>j</w:t>
      </w:r>
      <w:r>
        <w:rPr>
          <w:rFonts w:ascii="Arial" w:hAnsi="Arial" w:cs="Arial" w:eastAsia="Arial" w:hint="default"/>
          <w:sz w:val="24"/>
          <w:szCs w:val="24"/>
        </w:rPr>
        <w:t>×M</w:t>
      </w:r>
      <w:r>
        <w:rPr>
          <w:rFonts w:ascii="Arial" w:hAnsi="Arial" w:cs="Arial" w:eastAsia="Arial" w:hint="default"/>
          <w:position w:val="-2"/>
          <w:sz w:val="16"/>
          <w:szCs w:val="16"/>
        </w:rPr>
        <w:t>j</w:t>
      </w:r>
      <w:r>
        <w:rPr>
          <w:rFonts w:ascii="Arial" w:hAnsi="Arial" w:cs="Arial" w:eastAsia="Arial" w:hint="default"/>
          <w:sz w:val="24"/>
          <w:szCs w:val="24"/>
        </w:rPr>
        <w:t>÷M</w:t>
      </w:r>
      <w:r>
        <w:rPr>
          <w:rFonts w:ascii="Arial" w:hAnsi="Arial" w:cs="Arial" w:eastAsia="Arial" w:hint="default"/>
          <w:position w:val="-2"/>
          <w:sz w:val="16"/>
          <w:szCs w:val="16"/>
        </w:rPr>
        <w:t>0</w:t>
      </w:r>
      <w:r>
        <w:rPr>
          <w:rFonts w:ascii="Arial" w:hAnsi="Arial" w:cs="Arial" w:eastAsia="Arial" w:hint="default"/>
          <w:sz w:val="24"/>
          <w:szCs w:val="24"/>
        </w:rPr>
        <w:t>-S</w:t>
      </w:r>
      <w:r>
        <w:rPr>
          <w:rFonts w:ascii="Arial" w:hAnsi="Arial" w:cs="Arial" w:eastAsia="Arial" w:hint="default"/>
          <w:position w:val="-2"/>
          <w:sz w:val="16"/>
          <w:szCs w:val="16"/>
        </w:rPr>
        <w:t>k</w:t>
      </w:r>
      <w:r>
        <w:rPr>
          <w:rFonts w:ascii="Arial" w:hAnsi="Arial" w:cs="Arial" w:eastAsia="Arial" w:hint="default"/>
          <w:sz w:val="16"/>
          <w:szCs w:val="16"/>
        </w:rPr>
      </w:r>
    </w:p>
    <w:p>
      <w:pPr>
        <w:pStyle w:val="BodyText"/>
        <w:spacing w:line="326" w:lineRule="auto" w:before="122"/>
        <w:ind w:left="282" w:right="139" w:firstLine="424"/>
        <w:jc w:val="both"/>
      </w:pPr>
      <w:r>
        <w:rPr/>
        <w:t>其中：</w:t>
      </w:r>
      <w:r>
        <w:rPr>
          <w:rFonts w:ascii="Arial" w:hAnsi="Arial" w:cs="Arial" w:eastAsia="Arial" w:hint="default"/>
        </w:rPr>
        <w:t>P</w:t>
      </w:r>
      <w:r>
        <w:rPr>
          <w:rFonts w:ascii="Arial" w:hAnsi="Arial" w:cs="Arial" w:eastAsia="Arial" w:hint="default"/>
          <w:position w:val="-2"/>
          <w:sz w:val="16"/>
          <w:szCs w:val="16"/>
        </w:rPr>
        <w:t>0</w:t>
      </w:r>
      <w:r>
        <w:rPr>
          <w:rFonts w:ascii="Arial" w:hAnsi="Arial" w:cs="Arial" w:eastAsia="Arial" w:hint="default"/>
          <w:spacing w:val="-17"/>
          <w:position w:val="-2"/>
          <w:sz w:val="16"/>
          <w:szCs w:val="16"/>
        </w:rPr>
        <w:t> </w:t>
      </w:r>
      <w:r>
        <w:rPr/>
        <w:t>为归属于公司普通股股东的净利润或扣除非经常性损益后归属于普通股股 </w:t>
      </w:r>
      <w:r>
        <w:rPr>
          <w:spacing w:val="-4"/>
        </w:rPr>
        <w:t>东的净利润；</w:t>
      </w:r>
      <w:r>
        <w:rPr>
          <w:rFonts w:ascii="Arial" w:hAnsi="Arial" w:cs="Arial" w:eastAsia="Arial" w:hint="default"/>
          <w:spacing w:val="-4"/>
        </w:rPr>
        <w:t>S</w:t>
      </w:r>
      <w:r>
        <w:rPr>
          <w:rFonts w:ascii="Arial" w:hAnsi="Arial" w:cs="Arial" w:eastAsia="Arial" w:hint="default"/>
          <w:spacing w:val="-25"/>
        </w:rPr>
        <w:t> </w:t>
      </w:r>
      <w:r>
        <w:rPr/>
        <w:t>为发行在外的普通股加权平均数；</w:t>
      </w:r>
      <w:r>
        <w:rPr>
          <w:rFonts w:ascii="Arial" w:hAnsi="Arial" w:cs="Arial" w:eastAsia="Arial" w:hint="default"/>
        </w:rPr>
        <w:t>S</w:t>
      </w:r>
      <w:r>
        <w:rPr>
          <w:rFonts w:ascii="Arial" w:hAnsi="Arial" w:cs="Arial" w:eastAsia="Arial" w:hint="default"/>
          <w:position w:val="-2"/>
          <w:sz w:val="16"/>
          <w:szCs w:val="16"/>
        </w:rPr>
        <w:t>0</w:t>
      </w:r>
      <w:r>
        <w:rPr>
          <w:rFonts w:ascii="Arial" w:hAnsi="Arial" w:cs="Arial" w:eastAsia="Arial" w:hint="default"/>
          <w:spacing w:val="-17"/>
          <w:position w:val="-2"/>
          <w:sz w:val="16"/>
          <w:szCs w:val="16"/>
        </w:rPr>
        <w:t> </w:t>
      </w:r>
      <w:r>
        <w:rPr>
          <w:spacing w:val="-3"/>
        </w:rPr>
        <w:t>为期初股份总数；</w:t>
      </w:r>
      <w:r>
        <w:rPr>
          <w:rFonts w:ascii="Arial" w:hAnsi="Arial" w:cs="Arial" w:eastAsia="Arial" w:hint="default"/>
          <w:spacing w:val="-3"/>
        </w:rPr>
        <w:t>S</w:t>
      </w:r>
      <w:r>
        <w:rPr>
          <w:rFonts w:ascii="Arial" w:hAnsi="Arial" w:cs="Arial" w:eastAsia="Arial" w:hint="default"/>
          <w:spacing w:val="-3"/>
          <w:position w:val="-2"/>
          <w:sz w:val="16"/>
          <w:szCs w:val="16"/>
        </w:rPr>
        <w:t>1</w:t>
      </w:r>
      <w:r>
        <w:rPr>
          <w:rFonts w:ascii="Arial" w:hAnsi="Arial" w:cs="Arial" w:eastAsia="Arial" w:hint="default"/>
          <w:spacing w:val="-17"/>
          <w:position w:val="-2"/>
          <w:sz w:val="16"/>
          <w:szCs w:val="16"/>
        </w:rPr>
        <w:t> </w:t>
      </w:r>
      <w:r>
        <w:rPr/>
        <w:t>为报告期因公 积金转增股本或股票股利分配等增加股份数；</w:t>
      </w:r>
      <w:r>
        <w:rPr>
          <w:rFonts w:ascii="Arial" w:hAnsi="Arial" w:cs="Arial" w:eastAsia="Arial" w:hint="default"/>
        </w:rPr>
        <w:t>S</w:t>
      </w:r>
      <w:r>
        <w:rPr>
          <w:rFonts w:ascii="Arial" w:hAnsi="Arial" w:cs="Arial" w:eastAsia="Arial" w:hint="default"/>
          <w:position w:val="-2"/>
          <w:sz w:val="16"/>
          <w:szCs w:val="16"/>
        </w:rPr>
        <w:t>i</w:t>
      </w:r>
      <w:r>
        <w:rPr>
          <w:rFonts w:ascii="Arial" w:hAnsi="Arial" w:cs="Arial" w:eastAsia="Arial" w:hint="default"/>
          <w:spacing w:val="-19"/>
          <w:position w:val="-2"/>
          <w:sz w:val="16"/>
          <w:szCs w:val="16"/>
        </w:rPr>
        <w:t> </w:t>
      </w:r>
      <w:r>
        <w:rPr/>
        <w:t>为报告期因发行新股或债转股等增加股 份数；</w:t>
      </w:r>
      <w:r>
        <w:rPr>
          <w:rFonts w:ascii="Arial" w:hAnsi="Arial" w:cs="Arial" w:eastAsia="Arial" w:hint="default"/>
        </w:rPr>
        <w:t>S</w:t>
      </w:r>
      <w:r>
        <w:rPr>
          <w:rFonts w:ascii="Arial" w:hAnsi="Arial" w:cs="Arial" w:eastAsia="Arial" w:hint="default"/>
          <w:position w:val="-2"/>
          <w:sz w:val="16"/>
          <w:szCs w:val="16"/>
        </w:rPr>
        <w:t>j</w:t>
      </w:r>
      <w:r>
        <w:rPr>
          <w:rFonts w:ascii="Arial" w:hAnsi="Arial" w:cs="Arial" w:eastAsia="Arial" w:hint="default"/>
          <w:spacing w:val="-11"/>
          <w:position w:val="-2"/>
          <w:sz w:val="16"/>
          <w:szCs w:val="16"/>
        </w:rPr>
        <w:t> </w:t>
      </w:r>
      <w:r>
        <w:rPr/>
        <w:t>为报告期因回购等减少股份数；</w:t>
      </w:r>
      <w:r>
        <w:rPr>
          <w:rFonts w:ascii="Arial" w:hAnsi="Arial" w:cs="Arial" w:eastAsia="Arial" w:hint="default"/>
        </w:rPr>
        <w:t>S</w:t>
      </w:r>
      <w:r>
        <w:rPr>
          <w:rFonts w:ascii="Arial" w:hAnsi="Arial" w:cs="Arial" w:eastAsia="Arial" w:hint="default"/>
          <w:position w:val="-2"/>
          <w:sz w:val="16"/>
          <w:szCs w:val="16"/>
        </w:rPr>
        <w:t>k</w:t>
      </w:r>
      <w:r>
        <w:rPr>
          <w:rFonts w:ascii="Arial" w:hAnsi="Arial" w:cs="Arial" w:eastAsia="Arial" w:hint="default"/>
          <w:spacing w:val="-11"/>
          <w:position w:val="-2"/>
          <w:sz w:val="16"/>
          <w:szCs w:val="16"/>
        </w:rPr>
        <w:t> </w:t>
      </w:r>
      <w:r>
        <w:rPr/>
        <w:t>为报告期缩股数；</w:t>
      </w:r>
      <w:r>
        <w:rPr>
          <w:rFonts w:ascii="Arial" w:hAnsi="Arial" w:cs="Arial" w:eastAsia="Arial" w:hint="default"/>
        </w:rPr>
        <w:t>M</w:t>
      </w:r>
      <w:r>
        <w:rPr>
          <w:rFonts w:ascii="Arial" w:hAnsi="Arial" w:cs="Arial" w:eastAsia="Arial" w:hint="default"/>
          <w:position w:val="-2"/>
          <w:sz w:val="16"/>
          <w:szCs w:val="16"/>
        </w:rPr>
        <w:t>0</w:t>
      </w:r>
      <w:r>
        <w:rPr>
          <w:rFonts w:ascii="Arial" w:hAnsi="Arial" w:cs="Arial" w:eastAsia="Arial" w:hint="default"/>
          <w:spacing w:val="-11"/>
          <w:position w:val="-2"/>
          <w:sz w:val="16"/>
          <w:szCs w:val="16"/>
        </w:rPr>
        <w:t> </w:t>
      </w:r>
      <w:r>
        <w:rPr/>
        <w:t>报告期月份数；</w:t>
      </w:r>
      <w:r>
        <w:rPr>
          <w:rFonts w:ascii="Arial" w:hAnsi="Arial" w:cs="Arial" w:eastAsia="Arial" w:hint="default"/>
        </w:rPr>
        <w:t>M</w:t>
      </w:r>
      <w:r>
        <w:rPr>
          <w:rFonts w:ascii="Arial" w:hAnsi="Arial" w:cs="Arial" w:eastAsia="Arial" w:hint="default"/>
          <w:position w:val="-2"/>
          <w:sz w:val="16"/>
          <w:szCs w:val="16"/>
        </w:rPr>
        <w:t>i</w:t>
      </w:r>
      <w:r>
        <w:rPr>
          <w:rFonts w:ascii="Arial" w:hAnsi="Arial" w:cs="Arial" w:eastAsia="Arial" w:hint="default"/>
          <w:spacing w:val="-11"/>
          <w:position w:val="-2"/>
          <w:sz w:val="16"/>
          <w:szCs w:val="16"/>
        </w:rPr>
        <w:t> </w:t>
      </w:r>
      <w:r>
        <w:rPr/>
        <w:t>为 </w:t>
      </w:r>
      <w:r>
        <w:rPr>
          <w:spacing w:val="-3"/>
        </w:rPr>
        <w:t>增加股份次月起至报告期期末的累计月数；</w:t>
      </w:r>
      <w:r>
        <w:rPr>
          <w:rFonts w:ascii="Arial" w:hAnsi="Arial" w:cs="Arial" w:eastAsia="Arial" w:hint="default"/>
          <w:spacing w:val="-3"/>
        </w:rPr>
        <w:t>M</w:t>
      </w:r>
      <w:r>
        <w:rPr>
          <w:rFonts w:ascii="Arial" w:hAnsi="Arial" w:cs="Arial" w:eastAsia="Arial" w:hint="default"/>
          <w:spacing w:val="-3"/>
          <w:position w:val="-2"/>
          <w:sz w:val="16"/>
          <w:szCs w:val="16"/>
        </w:rPr>
        <w:t>j </w:t>
      </w:r>
      <w:r>
        <w:rPr/>
        <w:t>为减少股份次月起至报告期期末的累计月</w:t>
      </w:r>
      <w:r>
        <w:rPr>
          <w:spacing w:val="-116"/>
        </w:rPr>
        <w:t> </w:t>
      </w:r>
      <w:r>
        <w:rPr/>
        <w:t>数。</w:t>
      </w:r>
    </w:p>
    <w:p>
      <w:pPr>
        <w:pStyle w:val="BodyText"/>
        <w:spacing w:line="326" w:lineRule="auto" w:before="186"/>
        <w:ind w:left="282" w:right="157" w:firstLine="430"/>
        <w:jc w:val="both"/>
        <w:rPr>
          <w:rFonts w:ascii="Arial" w:hAnsi="Arial" w:cs="Arial" w:eastAsia="Arial" w:hint="default"/>
        </w:rPr>
      </w:pPr>
      <w:r>
        <w:rPr>
          <w:rFonts w:ascii="Arial" w:hAnsi="Arial" w:cs="Arial" w:eastAsia="Arial" w:hint="default"/>
        </w:rPr>
        <w:t>(2) </w:t>
      </w:r>
      <w:r>
        <w:rPr/>
        <w:t>稀释每股收益</w:t>
      </w:r>
      <w:r>
        <w:rPr>
          <w:rFonts w:ascii="Arial" w:hAnsi="Arial" w:cs="Arial" w:eastAsia="Arial" w:hint="default"/>
        </w:rPr>
        <w:t>=</w:t>
      </w:r>
      <w:r>
        <w:rPr>
          <w:rFonts w:ascii="Arial" w:hAnsi="Arial" w:cs="Arial" w:eastAsia="Arial" w:hint="default"/>
          <w:spacing w:val="-15"/>
        </w:rPr>
        <w:t> </w:t>
      </w:r>
      <w:r>
        <w:rPr>
          <w:rFonts w:ascii="Arial" w:hAnsi="Arial" w:cs="Arial" w:eastAsia="Arial" w:hint="default"/>
        </w:rPr>
        <w:t>P</w:t>
      </w:r>
      <w:r>
        <w:rPr>
          <w:rFonts w:ascii="Arial" w:hAnsi="Arial" w:cs="Arial" w:eastAsia="Arial" w:hint="default"/>
          <w:position w:val="-2"/>
          <w:sz w:val="16"/>
          <w:szCs w:val="16"/>
        </w:rPr>
        <w:t>1</w:t>
      </w:r>
      <w:r>
        <w:rPr>
          <w:rFonts w:ascii="Arial" w:hAnsi="Arial" w:cs="Arial" w:eastAsia="Arial" w:hint="default"/>
        </w:rPr>
        <w:t>/(S</w:t>
      </w:r>
      <w:r>
        <w:rPr>
          <w:rFonts w:ascii="Arial" w:hAnsi="Arial" w:cs="Arial" w:eastAsia="Arial" w:hint="default"/>
          <w:position w:val="-2"/>
          <w:sz w:val="16"/>
          <w:szCs w:val="16"/>
        </w:rPr>
        <w:t>0</w:t>
      </w:r>
      <w:r>
        <w:rPr/>
        <w:t>＋</w:t>
      </w:r>
      <w:r>
        <w:rPr>
          <w:rFonts w:ascii="Arial" w:hAnsi="Arial" w:cs="Arial" w:eastAsia="Arial" w:hint="default"/>
        </w:rPr>
        <w:t>S</w:t>
      </w:r>
      <w:r>
        <w:rPr>
          <w:rFonts w:ascii="Arial" w:hAnsi="Arial" w:cs="Arial" w:eastAsia="Arial" w:hint="default"/>
          <w:position w:val="-2"/>
          <w:sz w:val="16"/>
          <w:szCs w:val="16"/>
        </w:rPr>
        <w:t>1</w:t>
      </w:r>
      <w:r>
        <w:rPr/>
        <w:t>＋</w:t>
      </w:r>
      <w:r>
        <w:rPr>
          <w:rFonts w:ascii="Arial" w:hAnsi="Arial" w:cs="Arial" w:eastAsia="Arial" w:hint="default"/>
        </w:rPr>
        <w:t>S</w:t>
      </w:r>
      <w:r>
        <w:rPr>
          <w:rFonts w:ascii="Arial" w:hAnsi="Arial" w:cs="Arial" w:eastAsia="Arial" w:hint="default"/>
          <w:position w:val="-2"/>
          <w:sz w:val="16"/>
          <w:szCs w:val="16"/>
        </w:rPr>
        <w:t>i</w:t>
      </w:r>
      <w:r>
        <w:rPr>
          <w:rFonts w:ascii="Arial" w:hAnsi="Arial" w:cs="Arial" w:eastAsia="Arial" w:hint="default"/>
        </w:rPr>
        <w:t>×M</w:t>
      </w:r>
      <w:r>
        <w:rPr>
          <w:rFonts w:ascii="Arial" w:hAnsi="Arial" w:cs="Arial" w:eastAsia="Arial" w:hint="default"/>
          <w:position w:val="-2"/>
          <w:sz w:val="16"/>
          <w:szCs w:val="16"/>
        </w:rPr>
        <w:t>i</w:t>
      </w:r>
      <w:r>
        <w:rPr>
          <w:rFonts w:ascii="Arial" w:hAnsi="Arial" w:cs="Arial" w:eastAsia="Arial" w:hint="default"/>
        </w:rPr>
        <w:t>÷M</w:t>
      </w:r>
      <w:r>
        <w:rPr>
          <w:rFonts w:ascii="Arial" w:hAnsi="Arial" w:cs="Arial" w:eastAsia="Arial" w:hint="default"/>
          <w:position w:val="-2"/>
          <w:sz w:val="16"/>
          <w:szCs w:val="16"/>
        </w:rPr>
        <w:t>0</w:t>
      </w:r>
      <w:r>
        <w:rPr>
          <w:rFonts w:ascii="Arial" w:hAnsi="Arial" w:cs="Arial" w:eastAsia="Arial" w:hint="default"/>
        </w:rPr>
        <w:t>–S</w:t>
      </w:r>
      <w:r>
        <w:rPr>
          <w:rFonts w:ascii="Arial" w:hAnsi="Arial" w:cs="Arial" w:eastAsia="Arial" w:hint="default"/>
          <w:position w:val="-2"/>
          <w:sz w:val="16"/>
          <w:szCs w:val="16"/>
        </w:rPr>
        <w:t>j</w:t>
      </w:r>
      <w:r>
        <w:rPr>
          <w:rFonts w:ascii="Arial" w:hAnsi="Arial" w:cs="Arial" w:eastAsia="Arial" w:hint="default"/>
        </w:rPr>
        <w:t>×M</w:t>
      </w:r>
      <w:r>
        <w:rPr>
          <w:rFonts w:ascii="Arial" w:hAnsi="Arial" w:cs="Arial" w:eastAsia="Arial" w:hint="default"/>
          <w:position w:val="-2"/>
          <w:sz w:val="16"/>
          <w:szCs w:val="16"/>
        </w:rPr>
        <w:t>j</w:t>
      </w:r>
      <w:r>
        <w:rPr>
          <w:rFonts w:ascii="Arial" w:hAnsi="Arial" w:cs="Arial" w:eastAsia="Arial" w:hint="default"/>
        </w:rPr>
        <w:t>÷M</w:t>
      </w:r>
      <w:r>
        <w:rPr>
          <w:rFonts w:ascii="Arial" w:hAnsi="Arial" w:cs="Arial" w:eastAsia="Arial" w:hint="default"/>
          <w:position w:val="-2"/>
          <w:sz w:val="16"/>
          <w:szCs w:val="16"/>
        </w:rPr>
        <w:t>0</w:t>
      </w:r>
      <w:r>
        <w:rPr>
          <w:rFonts w:ascii="Arial" w:hAnsi="Arial" w:cs="Arial" w:eastAsia="Arial" w:hint="default"/>
        </w:rPr>
        <w:t>–S</w:t>
      </w:r>
      <w:r>
        <w:rPr>
          <w:rFonts w:ascii="Arial" w:hAnsi="Arial" w:cs="Arial" w:eastAsia="Arial" w:hint="default"/>
          <w:position w:val="-2"/>
          <w:sz w:val="16"/>
          <w:szCs w:val="16"/>
        </w:rPr>
        <w:t>k</w:t>
      </w:r>
      <w:r>
        <w:rPr>
          <w:rFonts w:ascii="Arial" w:hAnsi="Arial" w:cs="Arial" w:eastAsia="Arial" w:hint="default"/>
        </w:rPr>
        <w:t>+</w:t>
      </w:r>
      <w:r>
        <w:rPr/>
        <w:t>认股权证、股份期权、可 转换债券等增加的普通股加权平均数</w:t>
      </w:r>
      <w:r>
        <w:rPr>
          <w:rFonts w:ascii="Arial" w:hAnsi="Arial" w:cs="Arial" w:eastAsia="Arial" w:hint="default"/>
        </w:rPr>
        <w:t>)</w:t>
      </w:r>
    </w:p>
    <w:p>
      <w:pPr>
        <w:pStyle w:val="BodyText"/>
        <w:spacing w:line="345" w:lineRule="auto" w:before="39"/>
        <w:ind w:left="282" w:right="139" w:firstLine="430"/>
        <w:jc w:val="both"/>
      </w:pPr>
      <w:r>
        <w:rPr>
          <w:spacing w:val="-4"/>
        </w:rPr>
        <w:t>其中，</w:t>
      </w:r>
      <w:r>
        <w:rPr>
          <w:rFonts w:ascii="Arial" w:hAnsi="Arial" w:cs="Arial" w:eastAsia="Arial" w:hint="default"/>
          <w:spacing w:val="-4"/>
        </w:rPr>
        <w:t>P</w:t>
      </w:r>
      <w:r>
        <w:rPr>
          <w:rFonts w:ascii="Arial" w:hAnsi="Arial" w:cs="Arial" w:eastAsia="Arial" w:hint="default"/>
          <w:spacing w:val="-4"/>
          <w:position w:val="-2"/>
          <w:sz w:val="16"/>
          <w:szCs w:val="16"/>
        </w:rPr>
        <w:t>1</w:t>
      </w:r>
      <w:r>
        <w:rPr>
          <w:rFonts w:ascii="Arial" w:hAnsi="Arial" w:cs="Arial" w:eastAsia="Arial" w:hint="default"/>
          <w:spacing w:val="-7"/>
          <w:position w:val="-2"/>
          <w:sz w:val="16"/>
          <w:szCs w:val="16"/>
        </w:rPr>
        <w:t> </w:t>
      </w:r>
      <w:r>
        <w:rPr/>
        <w:t>为归属于公司普通股股东的净利润或扣除非经常性损益后归属于公司普通 </w:t>
      </w:r>
      <w:r>
        <w:rPr>
          <w:spacing w:val="-1"/>
        </w:rPr>
        <w:t>股股东的净利润，并考虑稀释性潜在普通股对其影响，按《企业会计准则》及有关规定</w:t>
      </w:r>
      <w:r>
        <w:rPr>
          <w:spacing w:val="-102"/>
        </w:rPr>
        <w:t> </w:t>
      </w:r>
      <w:r>
        <w:rPr>
          <w:spacing w:val="-102"/>
        </w:rPr>
      </w:r>
      <w:r>
        <w:rPr>
          <w:spacing w:val="-1"/>
        </w:rPr>
        <w:t>进行调整。公司在计算稀释每股收益时，应考虑所有稀释性潜在普通股对归属于公司普</w:t>
      </w:r>
      <w:r>
        <w:rPr>
          <w:spacing w:val="-102"/>
        </w:rPr>
        <w:t> </w:t>
      </w:r>
      <w:r>
        <w:rPr>
          <w:spacing w:val="-102"/>
        </w:rPr>
      </w:r>
      <w:r>
        <w:rPr/>
        <w:t>通股股东的净利润或扣除非经常性损益后归属于公司普通股股东的净利润和加权平均</w:t>
      </w:r>
    </w:p>
    <w:p>
      <w:pPr>
        <w:pStyle w:val="BodyText"/>
        <w:spacing w:line="357" w:lineRule="auto" w:before="47"/>
        <w:ind w:left="282" w:right="0"/>
        <w:jc w:val="left"/>
      </w:pPr>
      <w:r>
        <w:rPr>
          <w:spacing w:val="-1"/>
        </w:rPr>
        <w:t>股数的影响，按照其稀释程度从大到小的顺序计入稀释每股收益，直至稀释每股收益达</w:t>
      </w:r>
      <w:r>
        <w:rPr>
          <w:spacing w:val="-102"/>
        </w:rPr>
        <w:t> </w:t>
      </w:r>
      <w:r>
        <w:rPr>
          <w:spacing w:val="-102"/>
        </w:rPr>
      </w:r>
      <w:r>
        <w:rPr/>
        <w:t>到最小值。</w:t>
      </w:r>
    </w:p>
    <w:p>
      <w:pPr>
        <w:pStyle w:val="Heading5"/>
        <w:spacing w:line="240" w:lineRule="auto" w:before="155"/>
        <w:ind w:left="565" w:right="0"/>
        <w:jc w:val="left"/>
        <w:rPr>
          <w:b w:val="0"/>
          <w:bCs w:val="0"/>
        </w:rPr>
      </w:pPr>
      <w:r>
        <w:rPr>
          <w:rFonts w:ascii="Arial" w:hAnsi="Arial" w:cs="Arial" w:eastAsia="Arial" w:hint="default"/>
        </w:rPr>
        <w:t>41.</w:t>
      </w:r>
      <w:r>
        <w:rPr>
          <w:rFonts w:ascii="Arial" w:hAnsi="Arial" w:cs="Arial" w:eastAsia="Arial" w:hint="default"/>
          <w:spacing w:val="6"/>
        </w:rPr>
        <w:t> </w:t>
      </w:r>
      <w:r>
        <w:rPr/>
        <w:t>其他综合收益</w:t>
      </w:r>
      <w:r>
        <w:rPr>
          <w:b w:val="0"/>
          <w:bCs w:val="0"/>
        </w:rPr>
      </w:r>
    </w:p>
    <w:p>
      <w:pPr>
        <w:spacing w:line="240" w:lineRule="auto" w:before="8"/>
        <w:rPr>
          <w:rFonts w:ascii="宋体" w:hAnsi="宋体" w:cs="宋体" w:eastAsia="宋体" w:hint="default"/>
          <w:b/>
          <w:bCs/>
          <w:sz w:val="10"/>
          <w:szCs w:val="10"/>
        </w:rPr>
      </w:pPr>
    </w:p>
    <w:p>
      <w:pPr>
        <w:spacing w:line="4357" w:lineRule="exact"/>
        <w:ind w:left="260" w:right="0" w:firstLine="0"/>
        <w:rPr>
          <w:rFonts w:ascii="宋体" w:hAnsi="宋体" w:cs="宋体" w:eastAsia="宋体" w:hint="default"/>
          <w:sz w:val="20"/>
          <w:szCs w:val="20"/>
        </w:rPr>
      </w:pPr>
      <w:r>
        <w:rPr>
          <w:rFonts w:ascii="宋体" w:hAnsi="宋体" w:cs="宋体" w:eastAsia="宋体" w:hint="default"/>
          <w:position w:val="-86"/>
          <w:sz w:val="20"/>
          <w:szCs w:val="20"/>
        </w:rPr>
        <w:pict>
          <v:group style="width:435.75pt;height:217.9pt;mso-position-horizontal-relative:char;mso-position-vertical-relative:line" coordorigin="0,0" coordsize="8715,4358">
            <v:group style="position:absolute;left:22;top:7;width:4136;height:2" coordorigin="22,7" coordsize="4136,2">
              <v:shape style="position:absolute;left:22;top:7;width:4136;height:2" coordorigin="22,7" coordsize="4136,0" path="m22,7l4157,7e" filled="false" stroked="true" strokeweight=".72pt" strokecolor="#000000">
                <v:path arrowok="t"/>
              </v:shape>
            </v:group>
            <v:group style="position:absolute;left:22;top:36;width:4136;height:2" coordorigin="22,36" coordsize="4136,2">
              <v:shape style="position:absolute;left:22;top:36;width:4136;height:2" coordorigin="22,36" coordsize="4136,0" path="m22,36l4157,36e" filled="false" stroked="true" strokeweight=".72pt" strokecolor="#000000">
                <v:path arrowok="t"/>
              </v:shape>
              <v:shape style="position:absolute;left:4157;top:43;width:10;height:2" type="#_x0000_t75" stroked="false">
                <v:imagedata r:id="rId24" o:title=""/>
              </v:shape>
            </v:group>
            <v:group style="position:absolute;left:4157;top:7;width:44;height:2" coordorigin="4157,7" coordsize="44,2">
              <v:shape style="position:absolute;left:4157;top:7;width:44;height:2" coordorigin="4157,7" coordsize="44,0" path="m4157,7l4200,7e" filled="false" stroked="true" strokeweight=".72pt" strokecolor="#000000">
                <v:path arrowok="t"/>
              </v:shape>
            </v:group>
            <v:group style="position:absolute;left:4157;top:36;width:44;height:2" coordorigin="4157,36" coordsize="44,2">
              <v:shape style="position:absolute;left:4157;top:36;width:44;height:2" coordorigin="4157,36" coordsize="44,0" path="m4157,36l4200,36e" filled="false" stroked="true" strokeweight=".72pt" strokecolor="#000000">
                <v:path arrowok="t"/>
              </v:shape>
            </v:group>
            <v:group style="position:absolute;left:4200;top:7;width:2336;height:2" coordorigin="4200,7" coordsize="2336,2">
              <v:shape style="position:absolute;left:4200;top:7;width:2336;height:2" coordorigin="4200,7" coordsize="2336,0" path="m4200,7l6535,7e" filled="false" stroked="true" strokeweight=".72pt" strokecolor="#000000">
                <v:path arrowok="t"/>
              </v:shape>
            </v:group>
            <v:group style="position:absolute;left:4200;top:36;width:2336;height:2" coordorigin="4200,36" coordsize="2336,2">
              <v:shape style="position:absolute;left:4200;top:36;width:2336;height:2" coordorigin="4200,36" coordsize="2336,0" path="m4200,36l6535,36e" filled="false" stroked="true" strokeweight=".72pt" strokecolor="#000000">
                <v:path arrowok="t"/>
              </v:shape>
              <v:shape style="position:absolute;left:6535;top:43;width:10;height:2" type="#_x0000_t75" stroked="false">
                <v:imagedata r:id="rId24" o:title=""/>
              </v:shape>
            </v:group>
            <v:group style="position:absolute;left:6535;top:7;width:44;height:2" coordorigin="6535,7" coordsize="44,2">
              <v:shape style="position:absolute;left:6535;top:7;width:44;height:2" coordorigin="6535,7" coordsize="44,0" path="m6535,7l6578,7e" filled="false" stroked="true" strokeweight=".72pt" strokecolor="#000000">
                <v:path arrowok="t"/>
              </v:shape>
            </v:group>
            <v:group style="position:absolute;left:6535;top:36;width:44;height:2" coordorigin="6535,36" coordsize="44,2">
              <v:shape style="position:absolute;left:6535;top:36;width:44;height:2" coordorigin="6535,36" coordsize="44,0" path="m6535,36l6578,36e" filled="false" stroked="true" strokeweight=".72pt" strokecolor="#000000">
                <v:path arrowok="t"/>
              </v:shape>
            </v:group>
            <v:group style="position:absolute;left:6578;top:7;width:2115;height:2" coordorigin="6578,7" coordsize="2115,2">
              <v:shape style="position:absolute;left:6578;top:7;width:2115;height:2" coordorigin="6578,7" coordsize="2115,0" path="m6578,7l8693,7e" filled="false" stroked="true" strokeweight=".72pt" strokecolor="#000000">
                <v:path arrowok="t"/>
              </v:shape>
            </v:group>
            <v:group style="position:absolute;left:6578;top:36;width:2115;height:2" coordorigin="6578,36" coordsize="2115,2">
              <v:shape style="position:absolute;left:6578;top:36;width:2115;height:2" coordorigin="6578,36" coordsize="2115,0" path="m6578,36l8693,36e" filled="false" stroked="true" strokeweight=".72pt" strokecolor="#000000">
                <v:path arrowok="t"/>
              </v:shape>
              <v:shape style="position:absolute;left:4138;top:26;width:2426;height:308" type="#_x0000_t75" stroked="false">
                <v:imagedata r:id="rId218" o:title=""/>
              </v:shape>
            </v:group>
            <v:group style="position:absolute;left:7;top:4350;width:4150;height:2" coordorigin="7,4350" coordsize="4150,2">
              <v:shape style="position:absolute;left:7;top:4350;width:4150;height:2" coordorigin="7,4350" coordsize="4150,0" path="m7,4350l4157,4350e" filled="false" stroked="true" strokeweight=".72pt" strokecolor="#000000">
                <v:path arrowok="t"/>
              </v:shape>
            </v:group>
            <v:group style="position:absolute;left:7;top:4321;width:4150;height:2" coordorigin="7,4321" coordsize="4150,2">
              <v:shape style="position:absolute;left:7;top:4321;width:4150;height:2" coordorigin="7,4321" coordsize="4150,0" path="m7,4321l4157,4321e" filled="false" stroked="true" strokeweight=".72pt" strokecolor="#000000">
                <v:path arrowok="t"/>
              </v:shape>
              <v:shape style="position:absolute;left:2;top:296;width:8712;height:4037" type="#_x0000_t75" stroked="false">
                <v:imagedata r:id="rId219" o:title=""/>
              </v:shape>
            </v:group>
            <v:group style="position:absolute;left:4157;top:4321;width:44;height:2" coordorigin="4157,4321" coordsize="44,2">
              <v:shape style="position:absolute;left:4157;top:4321;width:44;height:2" coordorigin="4157,4321" coordsize="44,0" path="m4157,4321l4200,4321e" filled="false" stroked="true" strokeweight=".72pt" strokecolor="#000000">
                <v:path arrowok="t"/>
              </v:shape>
            </v:group>
            <v:group style="position:absolute;left:4157;top:4350;width:2379;height:2" coordorigin="4157,4350" coordsize="2379,2">
              <v:shape style="position:absolute;left:4157;top:4350;width:2379;height:2" coordorigin="4157,4350" coordsize="2379,0" path="m4157,4350l6535,4350e" filled="false" stroked="true" strokeweight=".72pt" strokecolor="#000000">
                <v:path arrowok="t"/>
              </v:shape>
            </v:group>
            <v:group style="position:absolute;left:4200;top:4321;width:2336;height:2" coordorigin="4200,4321" coordsize="2336,2">
              <v:shape style="position:absolute;left:4200;top:4321;width:2336;height:2" coordorigin="4200,4321" coordsize="2336,0" path="m4200,4321l6535,4321e" filled="false" stroked="true" strokeweight=".72pt" strokecolor="#000000">
                <v:path arrowok="t"/>
              </v:shape>
              <v:shape style="position:absolute;left:6516;top:3774;width:48;height:559" type="#_x0000_t75" stroked="false">
                <v:imagedata r:id="rId220" o:title=""/>
              </v:shape>
            </v:group>
            <v:group style="position:absolute;left:6535;top:4321;width:44;height:2" coordorigin="6535,4321" coordsize="44,2">
              <v:shape style="position:absolute;left:6535;top:4321;width:44;height:2" coordorigin="6535,4321" coordsize="44,0" path="m6535,4321l6578,4321e" filled="false" stroked="true" strokeweight=".72pt" strokecolor="#000000">
                <v:path arrowok="t"/>
              </v:shape>
            </v:group>
            <v:group style="position:absolute;left:6535;top:4350;width:2165;height:2" coordorigin="6535,4350" coordsize="2165,2">
              <v:shape style="position:absolute;left:6535;top:4350;width:2165;height:2" coordorigin="6535,4350" coordsize="2165,0" path="m6535,4350l8700,4350e" filled="false" stroked="true" strokeweight=".72pt" strokecolor="#000000">
                <v:path arrowok="t"/>
              </v:shape>
            </v:group>
            <v:group style="position:absolute;left:6578;top:4321;width:2122;height:2" coordorigin="6578,4321" coordsize="2122,2">
              <v:shape style="position:absolute;left:6578;top:4321;width:2122;height:2" coordorigin="6578,4321" coordsize="2122,0" path="m6578,4321l8700,4321e" filled="false" stroked="true" strokeweight=".72pt" strokecolor="#000000">
                <v:path arrowok="t"/>
              </v:shape>
              <v:shape style="position:absolute;left:130;top:75;width:3926;height:4208" type="#_x0000_t202" filled="false" stroked="false">
                <v:textbox inset="0,0,0,0">
                  <w:txbxContent>
                    <w:p>
                      <w:pPr>
                        <w:spacing w:line="200" w:lineRule="exact" w:before="0"/>
                        <w:ind w:left="1958"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47" w:lineRule="auto" w:before="18"/>
                        <w:ind w:left="110" w:right="1" w:hanging="111"/>
                        <w:jc w:val="left"/>
                        <w:rPr>
                          <w:rFonts w:ascii="宋体" w:hAnsi="宋体" w:cs="宋体" w:eastAsia="宋体" w:hint="default"/>
                          <w:sz w:val="20"/>
                          <w:szCs w:val="20"/>
                        </w:rPr>
                      </w:pPr>
                      <w:r>
                        <w:rPr>
                          <w:rFonts w:ascii="Arial" w:hAnsi="Arial" w:cs="Arial" w:eastAsia="Arial" w:hint="default"/>
                          <w:spacing w:val="-3"/>
                          <w:sz w:val="20"/>
                          <w:szCs w:val="20"/>
                        </w:rPr>
                        <w:t>1.</w:t>
                      </w:r>
                      <w:r>
                        <w:rPr>
                          <w:rFonts w:ascii="宋体" w:hAnsi="宋体" w:cs="宋体" w:eastAsia="宋体" w:hint="default"/>
                          <w:spacing w:val="-3"/>
                          <w:sz w:val="20"/>
                          <w:szCs w:val="20"/>
                        </w:rPr>
                        <w:t>可供出售金融资产产生的利得（损失）金额</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减：可供出售金融资产产生的所得税影响</w:t>
                      </w:r>
                    </w:p>
                    <w:p>
                      <w:pPr>
                        <w:spacing w:before="80"/>
                        <w:ind w:left="0" w:right="189" w:firstLine="332"/>
                        <w:jc w:val="left"/>
                        <w:rPr>
                          <w:rFonts w:ascii="宋体" w:hAnsi="宋体" w:cs="宋体" w:eastAsia="宋体" w:hint="default"/>
                          <w:sz w:val="20"/>
                          <w:szCs w:val="20"/>
                        </w:rPr>
                      </w:pPr>
                      <w:r>
                        <w:rPr>
                          <w:rFonts w:ascii="宋体" w:hAnsi="宋体" w:cs="宋体" w:eastAsia="宋体" w:hint="default"/>
                          <w:spacing w:val="-1"/>
                          <w:sz w:val="20"/>
                          <w:szCs w:val="20"/>
                        </w:rPr>
                        <w:t>前期计入其他综合收益当期转入损益的</w:t>
                      </w:r>
                      <w:r>
                        <w:rPr>
                          <w:rFonts w:ascii="宋体" w:hAnsi="宋体" w:cs="宋体" w:eastAsia="宋体" w:hint="default"/>
                          <w:w w:val="100"/>
                          <w:sz w:val="20"/>
                          <w:szCs w:val="20"/>
                        </w:rPr>
                        <w:t> </w:t>
                      </w:r>
                      <w:r>
                        <w:rPr>
                          <w:rFonts w:ascii="宋体" w:hAnsi="宋体" w:cs="宋体" w:eastAsia="宋体" w:hint="default"/>
                          <w:sz w:val="20"/>
                          <w:szCs w:val="20"/>
                        </w:rPr>
                        <w:t>净额</w:t>
                      </w:r>
                    </w:p>
                    <w:p>
                      <w:pPr>
                        <w:spacing w:line="237" w:lineRule="auto" w:before="9"/>
                        <w:ind w:left="0" w:right="156" w:firstLine="1761"/>
                        <w:jc w:val="left"/>
                        <w:rPr>
                          <w:rFonts w:ascii="宋体" w:hAnsi="宋体" w:cs="宋体" w:eastAsia="宋体" w:hint="default"/>
                          <w:sz w:val="20"/>
                          <w:szCs w:val="20"/>
                        </w:rPr>
                      </w:pPr>
                      <w:r>
                        <w:rPr>
                          <w:rFonts w:ascii="宋体" w:hAnsi="宋体" w:cs="宋体" w:eastAsia="宋体" w:hint="default"/>
                          <w:sz w:val="20"/>
                          <w:szCs w:val="20"/>
                        </w:rPr>
                        <w:t>小计</w:t>
                      </w:r>
                      <w:r>
                        <w:rPr>
                          <w:rFonts w:ascii="宋体" w:hAnsi="宋体" w:cs="宋体" w:eastAsia="宋体" w:hint="default"/>
                          <w:w w:val="100"/>
                          <w:sz w:val="20"/>
                          <w:szCs w:val="20"/>
                        </w:rPr>
                        <w:t> </w:t>
                      </w:r>
                      <w:r>
                        <w:rPr>
                          <w:rFonts w:ascii="Arial" w:hAnsi="Arial" w:cs="Arial" w:eastAsia="Arial" w:hint="default"/>
                          <w:spacing w:val="-1"/>
                          <w:sz w:val="20"/>
                          <w:szCs w:val="20"/>
                        </w:rPr>
                        <w:t>2.</w:t>
                      </w:r>
                      <w:r>
                        <w:rPr>
                          <w:rFonts w:ascii="宋体" w:hAnsi="宋体" w:cs="宋体" w:eastAsia="宋体" w:hint="default"/>
                          <w:spacing w:val="-1"/>
                          <w:sz w:val="20"/>
                          <w:szCs w:val="20"/>
                        </w:rPr>
                        <w:t>按照权益法核算的在被投资单位其他综合</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收益中所享有的份额</w:t>
                      </w:r>
                    </w:p>
                    <w:p>
                      <w:pPr>
                        <w:spacing w:before="60"/>
                        <w:ind w:left="0" w:right="0" w:firstLine="165"/>
                        <w:jc w:val="left"/>
                        <w:rPr>
                          <w:rFonts w:ascii="宋体" w:hAnsi="宋体" w:cs="宋体" w:eastAsia="宋体" w:hint="default"/>
                          <w:sz w:val="20"/>
                          <w:szCs w:val="20"/>
                        </w:rPr>
                      </w:pPr>
                      <w:r>
                        <w:rPr>
                          <w:rFonts w:ascii="宋体" w:hAnsi="宋体" w:cs="宋体" w:eastAsia="宋体" w:hint="default"/>
                          <w:spacing w:val="-3"/>
                          <w:sz w:val="20"/>
                          <w:szCs w:val="20"/>
                        </w:rPr>
                        <w:t>减：按照权益法核算的在被投资单位其他综</w:t>
                      </w:r>
                      <w:r>
                        <w:rPr>
                          <w:rFonts w:ascii="宋体" w:hAnsi="宋体" w:cs="宋体" w:eastAsia="宋体" w:hint="default"/>
                          <w:w w:val="100"/>
                          <w:sz w:val="20"/>
                          <w:szCs w:val="20"/>
                        </w:rPr>
                        <w:t> </w:t>
                      </w:r>
                      <w:r>
                        <w:rPr>
                          <w:rFonts w:ascii="宋体" w:hAnsi="宋体" w:cs="宋体" w:eastAsia="宋体" w:hint="default"/>
                          <w:sz w:val="20"/>
                          <w:szCs w:val="20"/>
                        </w:rPr>
                        <w:t>合收益中所享有的份额产生的所得税影响</w:t>
                      </w:r>
                    </w:p>
                    <w:p>
                      <w:pPr>
                        <w:spacing w:line="260" w:lineRule="exact" w:before="151"/>
                        <w:ind w:left="0" w:right="189" w:firstLine="332"/>
                        <w:jc w:val="left"/>
                        <w:rPr>
                          <w:rFonts w:ascii="宋体" w:hAnsi="宋体" w:cs="宋体" w:eastAsia="宋体" w:hint="default"/>
                          <w:sz w:val="20"/>
                          <w:szCs w:val="20"/>
                        </w:rPr>
                      </w:pPr>
                      <w:r>
                        <w:rPr>
                          <w:rFonts w:ascii="宋体" w:hAnsi="宋体" w:cs="宋体" w:eastAsia="宋体" w:hint="default"/>
                          <w:spacing w:val="-1"/>
                          <w:sz w:val="20"/>
                          <w:szCs w:val="20"/>
                        </w:rPr>
                        <w:t>前期计入其他综合收益当期转入损益的</w:t>
                      </w:r>
                      <w:r>
                        <w:rPr>
                          <w:rFonts w:ascii="宋体" w:hAnsi="宋体" w:cs="宋体" w:eastAsia="宋体" w:hint="default"/>
                          <w:w w:val="100"/>
                          <w:sz w:val="20"/>
                          <w:szCs w:val="20"/>
                        </w:rPr>
                        <w:t> </w:t>
                      </w:r>
                      <w:r>
                        <w:rPr>
                          <w:rFonts w:ascii="宋体" w:hAnsi="宋体" w:cs="宋体" w:eastAsia="宋体" w:hint="default"/>
                          <w:sz w:val="20"/>
                          <w:szCs w:val="20"/>
                        </w:rPr>
                        <w:t>净额</w:t>
                      </w:r>
                    </w:p>
                    <w:p>
                      <w:pPr>
                        <w:spacing w:line="237" w:lineRule="auto" w:before="0"/>
                        <w:ind w:left="0" w:right="1" w:firstLine="1761"/>
                        <w:jc w:val="left"/>
                        <w:rPr>
                          <w:rFonts w:ascii="宋体" w:hAnsi="宋体" w:cs="宋体" w:eastAsia="宋体" w:hint="default"/>
                          <w:sz w:val="20"/>
                          <w:szCs w:val="20"/>
                        </w:rPr>
                      </w:pPr>
                      <w:r>
                        <w:rPr>
                          <w:rFonts w:ascii="宋体" w:hAnsi="宋体" w:cs="宋体" w:eastAsia="宋体" w:hint="default"/>
                          <w:sz w:val="20"/>
                          <w:szCs w:val="20"/>
                        </w:rPr>
                        <w:t>小计</w:t>
                      </w:r>
                      <w:r>
                        <w:rPr>
                          <w:rFonts w:ascii="宋体" w:hAnsi="宋体" w:cs="宋体" w:eastAsia="宋体" w:hint="default"/>
                          <w:w w:val="100"/>
                          <w:sz w:val="20"/>
                          <w:szCs w:val="20"/>
                        </w:rPr>
                        <w:t> </w:t>
                      </w:r>
                      <w:r>
                        <w:rPr>
                          <w:rFonts w:ascii="Arial" w:hAnsi="Arial" w:cs="Arial" w:eastAsia="Arial" w:hint="default"/>
                          <w:spacing w:val="-3"/>
                          <w:sz w:val="20"/>
                          <w:szCs w:val="20"/>
                        </w:rPr>
                        <w:t>3.</w:t>
                      </w:r>
                      <w:r>
                        <w:rPr>
                          <w:rFonts w:ascii="宋体" w:hAnsi="宋体" w:cs="宋体" w:eastAsia="宋体" w:hint="default"/>
                          <w:spacing w:val="-3"/>
                          <w:sz w:val="20"/>
                          <w:szCs w:val="20"/>
                        </w:rPr>
                        <w:t>现金流量套期工具产生的利得（或损失）金</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额</w:t>
                      </w:r>
                    </w:p>
                  </w:txbxContent>
                </v:textbox>
                <w10:wrap type="none"/>
              </v:shape>
              <v:shape style="position:absolute;left:5022;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7263;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group>
          </v:group>
        </w:pict>
      </w:r>
      <w:r>
        <w:rPr>
          <w:rFonts w:ascii="宋体" w:hAnsi="宋体" w:cs="宋体" w:eastAsia="宋体" w:hint="default"/>
          <w:position w:val="-86"/>
          <w:sz w:val="20"/>
          <w:szCs w:val="20"/>
        </w:rPr>
      </w:r>
    </w:p>
    <w:p>
      <w:pPr>
        <w:spacing w:after="0" w:line="4357"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p>
      <w:pPr>
        <w:spacing w:line="4126" w:lineRule="exact"/>
        <w:ind w:left="260" w:right="0" w:firstLine="0"/>
        <w:rPr>
          <w:rFonts w:ascii="宋体" w:hAnsi="宋体" w:cs="宋体" w:eastAsia="宋体" w:hint="default"/>
          <w:sz w:val="20"/>
          <w:szCs w:val="20"/>
        </w:rPr>
      </w:pPr>
      <w:r>
        <w:rPr>
          <w:rFonts w:ascii="宋体" w:hAnsi="宋体" w:cs="宋体" w:eastAsia="宋体" w:hint="default"/>
          <w:position w:val="-82"/>
          <w:sz w:val="20"/>
          <w:szCs w:val="20"/>
        </w:rPr>
        <w:pict>
          <v:group style="width:435.75pt;height:206.35pt;mso-position-horizontal-relative:char;mso-position-vertical-relative:line" coordorigin="0,0" coordsize="8715,4127">
            <v:group style="position:absolute;left:22;top:7;width:4136;height:2" coordorigin="22,7" coordsize="4136,2">
              <v:shape style="position:absolute;left:22;top:7;width:4136;height:2" coordorigin="22,7" coordsize="4136,0" path="m22,7l4157,7e" filled="false" stroked="true" strokeweight=".72pt" strokecolor="#000000">
                <v:path arrowok="t"/>
              </v:shape>
            </v:group>
            <v:group style="position:absolute;left:22;top:36;width:4136;height:2" coordorigin="22,36" coordsize="4136,2">
              <v:shape style="position:absolute;left:22;top:36;width:4136;height:2" coordorigin="22,36" coordsize="4136,0" path="m22,36l4157,36e" filled="false" stroked="true" strokeweight=".72pt" strokecolor="#000000">
                <v:path arrowok="t"/>
              </v:shape>
              <v:shape style="position:absolute;left:4157;top:43;width:10;height:2" type="#_x0000_t75" stroked="false">
                <v:imagedata r:id="rId24" o:title=""/>
              </v:shape>
            </v:group>
            <v:group style="position:absolute;left:4157;top:7;width:44;height:2" coordorigin="4157,7" coordsize="44,2">
              <v:shape style="position:absolute;left:4157;top:7;width:44;height:2" coordorigin="4157,7" coordsize="44,0" path="m4157,7l4200,7e" filled="false" stroked="true" strokeweight=".72pt" strokecolor="#000000">
                <v:path arrowok="t"/>
              </v:shape>
            </v:group>
            <v:group style="position:absolute;left:4157;top:36;width:44;height:2" coordorigin="4157,36" coordsize="44,2">
              <v:shape style="position:absolute;left:4157;top:36;width:44;height:2" coordorigin="4157,36" coordsize="44,0" path="m4157,36l4200,36e" filled="false" stroked="true" strokeweight=".72pt" strokecolor="#000000">
                <v:path arrowok="t"/>
              </v:shape>
            </v:group>
            <v:group style="position:absolute;left:4200;top:7;width:2336;height:2" coordorigin="4200,7" coordsize="2336,2">
              <v:shape style="position:absolute;left:4200;top:7;width:2336;height:2" coordorigin="4200,7" coordsize="2336,0" path="m4200,7l6535,7e" filled="false" stroked="true" strokeweight=".72pt" strokecolor="#000000">
                <v:path arrowok="t"/>
              </v:shape>
            </v:group>
            <v:group style="position:absolute;left:4200;top:36;width:2336;height:2" coordorigin="4200,36" coordsize="2336,2">
              <v:shape style="position:absolute;left:4200;top:36;width:2336;height:2" coordorigin="4200,36" coordsize="2336,0" path="m4200,36l6535,36e" filled="false" stroked="true" strokeweight=".72pt" strokecolor="#000000">
                <v:path arrowok="t"/>
              </v:shape>
              <v:shape style="position:absolute;left:6535;top:43;width:10;height:2" type="#_x0000_t75" stroked="false">
                <v:imagedata r:id="rId24" o:title=""/>
              </v:shape>
            </v:group>
            <v:group style="position:absolute;left:6535;top:7;width:44;height:2" coordorigin="6535,7" coordsize="44,2">
              <v:shape style="position:absolute;left:6535;top:7;width:44;height:2" coordorigin="6535,7" coordsize="44,0" path="m6535,7l6578,7e" filled="false" stroked="true" strokeweight=".72pt" strokecolor="#000000">
                <v:path arrowok="t"/>
              </v:shape>
            </v:group>
            <v:group style="position:absolute;left:6535;top:36;width:44;height:2" coordorigin="6535,36" coordsize="44,2">
              <v:shape style="position:absolute;left:6535;top:36;width:44;height:2" coordorigin="6535,36" coordsize="44,0" path="m6535,36l6578,36e" filled="false" stroked="true" strokeweight=".72pt" strokecolor="#000000">
                <v:path arrowok="t"/>
              </v:shape>
            </v:group>
            <v:group style="position:absolute;left:6578;top:7;width:2115;height:2" coordorigin="6578,7" coordsize="2115,2">
              <v:shape style="position:absolute;left:6578;top:7;width:2115;height:2" coordorigin="6578,7" coordsize="2115,0" path="m6578,7l8693,7e" filled="false" stroked="true" strokeweight=".72pt" strokecolor="#000000">
                <v:path arrowok="t"/>
              </v:shape>
            </v:group>
            <v:group style="position:absolute;left:6578;top:36;width:2115;height:2" coordorigin="6578,36" coordsize="2115,2">
              <v:shape style="position:absolute;left:6578;top:36;width:2115;height:2" coordorigin="6578,36" coordsize="2115,0" path="m6578,36l8693,36e" filled="false" stroked="true" strokeweight=".72pt" strokecolor="#000000">
                <v:path arrowok="t"/>
              </v:shape>
              <v:shape style="position:absolute;left:4138;top:26;width:2426;height:298" type="#_x0000_t75" stroked="false">
                <v:imagedata r:id="rId221" o:title=""/>
              </v:shape>
            </v:group>
            <v:group style="position:absolute;left:7;top:4120;width:4150;height:2" coordorigin="7,4120" coordsize="4150,2">
              <v:shape style="position:absolute;left:7;top:4120;width:4150;height:2" coordorigin="7,4120" coordsize="4150,0" path="m7,4120l4157,4120e" filled="false" stroked="true" strokeweight=".72pt" strokecolor="#000000">
                <v:path arrowok="t"/>
              </v:shape>
            </v:group>
            <v:group style="position:absolute;left:7;top:4091;width:4150;height:2" coordorigin="7,4091" coordsize="4150,2">
              <v:shape style="position:absolute;left:7;top:4091;width:4150;height:2" coordorigin="7,4091" coordsize="4150,0" path="m7,4091l4157,4091e" filled="false" stroked="true" strokeweight=".72pt" strokecolor="#000000">
                <v:path arrowok="t"/>
              </v:shape>
            </v:group>
            <v:group style="position:absolute;left:4157;top:4091;width:44;height:2" coordorigin="4157,4091" coordsize="44,2">
              <v:shape style="position:absolute;left:4157;top:4091;width:44;height:2" coordorigin="4157,4091" coordsize="44,0" path="m4157,4091l4200,4091e" filled="false" stroked="true" strokeweight=".72pt" strokecolor="#000000">
                <v:path arrowok="t"/>
              </v:shape>
            </v:group>
            <v:group style="position:absolute;left:4157;top:4120;width:2379;height:2" coordorigin="4157,4120" coordsize="2379,2">
              <v:shape style="position:absolute;left:4157;top:4120;width:2379;height:2" coordorigin="4157,4120" coordsize="2379,0" path="m4157,4120l6535,4120e" filled="false" stroked="true" strokeweight=".72pt" strokecolor="#000000">
                <v:path arrowok="t"/>
              </v:shape>
            </v:group>
            <v:group style="position:absolute;left:4200;top:4091;width:2336;height:2" coordorigin="4200,4091" coordsize="2336,2">
              <v:shape style="position:absolute;left:4200;top:4091;width:2336;height:2" coordorigin="4200,4091" coordsize="2336,0" path="m4200,4091l6535,4091e" filled="false" stroked="true" strokeweight=".72pt" strokecolor="#000000">
                <v:path arrowok="t"/>
              </v:shape>
              <v:shape style="position:absolute;left:2;top:286;width:8712;height:3798" type="#_x0000_t75" stroked="false">
                <v:imagedata r:id="rId222" o:title=""/>
              </v:shape>
            </v:group>
            <v:group style="position:absolute;left:6535;top:4091;width:44;height:2" coordorigin="6535,4091" coordsize="44,2">
              <v:shape style="position:absolute;left:6535;top:4091;width:44;height:2" coordorigin="6535,4091" coordsize="44,0" path="m6535,4091l6578,4091e" filled="false" stroked="true" strokeweight=".72pt" strokecolor="#000000">
                <v:path arrowok="t"/>
              </v:shape>
            </v:group>
            <v:group style="position:absolute;left:6535;top:4120;width:2165;height:2" coordorigin="6535,4120" coordsize="2165,2">
              <v:shape style="position:absolute;left:6535;top:4120;width:2165;height:2" coordorigin="6535,4120" coordsize="2165,0" path="m6535,4120l8700,4120e" filled="false" stroked="true" strokeweight=".72pt" strokecolor="#000000">
                <v:path arrowok="t"/>
              </v:shape>
            </v:group>
            <v:group style="position:absolute;left:6578;top:4091;width:2122;height:2" coordorigin="6578,4091" coordsize="2122,2">
              <v:shape style="position:absolute;left:6578;top:4091;width:2122;height:2" coordorigin="6578,4091" coordsize="2122,0" path="m6578,4091l8700,4091e" filled="false" stroked="true" strokeweight=".72pt" strokecolor="#000000">
                <v:path arrowok="t"/>
              </v:shape>
              <v:shape style="position:absolute;left:130;top:75;width:3926;height:3978" type="#_x0000_t202" filled="false" stroked="false">
                <v:textbox inset="0,0,0,0">
                  <w:txbxContent>
                    <w:p>
                      <w:pPr>
                        <w:spacing w:line="200" w:lineRule="exact" w:before="0"/>
                        <w:ind w:left="332" w:right="0" w:hanging="167"/>
                        <w:jc w:val="left"/>
                        <w:rPr>
                          <w:rFonts w:ascii="宋体" w:hAnsi="宋体" w:cs="宋体" w:eastAsia="宋体" w:hint="default"/>
                          <w:sz w:val="20"/>
                          <w:szCs w:val="20"/>
                        </w:rPr>
                      </w:pPr>
                      <w:r>
                        <w:rPr>
                          <w:rFonts w:ascii="宋体" w:hAnsi="宋体" w:cs="宋体" w:eastAsia="宋体" w:hint="default"/>
                          <w:sz w:val="20"/>
                          <w:szCs w:val="20"/>
                        </w:rPr>
                        <w:t>减：现金流量套期工具产生的所得税影响</w:t>
                      </w:r>
                    </w:p>
                    <w:p>
                      <w:pPr>
                        <w:spacing w:line="260" w:lineRule="exact" w:before="32"/>
                        <w:ind w:left="0" w:right="189" w:firstLine="332"/>
                        <w:jc w:val="left"/>
                        <w:rPr>
                          <w:rFonts w:ascii="宋体" w:hAnsi="宋体" w:cs="宋体" w:eastAsia="宋体" w:hint="default"/>
                          <w:sz w:val="20"/>
                          <w:szCs w:val="20"/>
                        </w:rPr>
                      </w:pPr>
                      <w:r>
                        <w:rPr>
                          <w:rFonts w:ascii="宋体" w:hAnsi="宋体" w:cs="宋体" w:eastAsia="宋体" w:hint="default"/>
                          <w:spacing w:val="-1"/>
                          <w:sz w:val="20"/>
                          <w:szCs w:val="20"/>
                        </w:rPr>
                        <w:t>前期计入其他综合收益当期转入损益的</w:t>
                      </w:r>
                      <w:r>
                        <w:rPr>
                          <w:rFonts w:ascii="宋体" w:hAnsi="宋体" w:cs="宋体" w:eastAsia="宋体" w:hint="default"/>
                          <w:w w:val="100"/>
                          <w:sz w:val="20"/>
                          <w:szCs w:val="20"/>
                        </w:rPr>
                        <w:t> </w:t>
                      </w:r>
                      <w:r>
                        <w:rPr>
                          <w:rFonts w:ascii="宋体" w:hAnsi="宋体" w:cs="宋体" w:eastAsia="宋体" w:hint="default"/>
                          <w:sz w:val="20"/>
                          <w:szCs w:val="20"/>
                        </w:rPr>
                        <w:t>净额</w:t>
                      </w:r>
                    </w:p>
                    <w:p>
                      <w:pPr>
                        <w:spacing w:line="270" w:lineRule="exact" w:before="1"/>
                        <w:ind w:left="332" w:right="390" w:firstLine="0"/>
                        <w:jc w:val="center"/>
                        <w:rPr>
                          <w:rFonts w:ascii="宋体" w:hAnsi="宋体" w:cs="宋体" w:eastAsia="宋体" w:hint="default"/>
                          <w:sz w:val="20"/>
                          <w:szCs w:val="20"/>
                        </w:rPr>
                      </w:pPr>
                      <w:r>
                        <w:rPr>
                          <w:rFonts w:ascii="宋体" w:hAnsi="宋体" w:cs="宋体" w:eastAsia="宋体" w:hint="default"/>
                          <w:spacing w:val="-1"/>
                          <w:sz w:val="20"/>
                          <w:szCs w:val="20"/>
                        </w:rPr>
                        <w:t>转为被套期项目初始确认金额的调整</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小计</w:t>
                      </w:r>
                    </w:p>
                    <w:p>
                      <w:pPr>
                        <w:spacing w:line="254"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4.</w:t>
                      </w:r>
                      <w:r>
                        <w:rPr>
                          <w:rFonts w:ascii="宋体" w:hAnsi="宋体" w:cs="宋体" w:eastAsia="宋体" w:hint="default"/>
                          <w:sz w:val="20"/>
                          <w:szCs w:val="20"/>
                        </w:rPr>
                        <w:t>外币财务报表折算差额</w:t>
                      </w:r>
                    </w:p>
                    <w:p>
                      <w:pPr>
                        <w:spacing w:line="247" w:lineRule="auto" w:before="0"/>
                        <w:ind w:left="1761" w:right="355" w:hanging="1597"/>
                        <w:jc w:val="left"/>
                        <w:rPr>
                          <w:rFonts w:ascii="宋体" w:hAnsi="宋体" w:cs="宋体" w:eastAsia="宋体" w:hint="default"/>
                          <w:sz w:val="20"/>
                          <w:szCs w:val="20"/>
                        </w:rPr>
                      </w:pPr>
                      <w:r>
                        <w:rPr>
                          <w:rFonts w:ascii="宋体" w:hAnsi="宋体" w:cs="宋体" w:eastAsia="宋体" w:hint="default"/>
                          <w:spacing w:val="-1"/>
                          <w:sz w:val="20"/>
                          <w:szCs w:val="20"/>
                        </w:rPr>
                        <w:t>减：处置境外经营当期转入损益的净额</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小计</w:t>
                      </w:r>
                    </w:p>
                    <w:p>
                      <w:pPr>
                        <w:spacing w:line="268" w:lineRule="exact" w:before="21"/>
                        <w:ind w:left="165" w:right="0" w:hanging="166"/>
                        <w:jc w:val="left"/>
                        <w:rPr>
                          <w:rFonts w:ascii="宋体" w:hAnsi="宋体" w:cs="宋体" w:eastAsia="宋体" w:hint="default"/>
                          <w:sz w:val="20"/>
                          <w:szCs w:val="20"/>
                        </w:rPr>
                      </w:pPr>
                      <w:r>
                        <w:rPr>
                          <w:rFonts w:ascii="Arial" w:hAnsi="Arial" w:cs="Arial" w:eastAsia="Arial" w:hint="default"/>
                          <w:sz w:val="20"/>
                          <w:szCs w:val="20"/>
                        </w:rPr>
                        <w:t>5.</w:t>
                      </w:r>
                      <w:r>
                        <w:rPr>
                          <w:rFonts w:ascii="宋体" w:hAnsi="宋体" w:cs="宋体" w:eastAsia="宋体" w:hint="default"/>
                          <w:sz w:val="20"/>
                          <w:szCs w:val="20"/>
                        </w:rPr>
                        <w:t>其他</w:t>
                      </w:r>
                      <w:r>
                        <w:rPr>
                          <w:rFonts w:ascii="宋体" w:hAnsi="宋体" w:cs="宋体" w:eastAsia="宋体" w:hint="default"/>
                          <w:w w:val="100"/>
                          <w:sz w:val="20"/>
                          <w:szCs w:val="20"/>
                        </w:rPr>
                        <w:t> </w:t>
                      </w:r>
                      <w:r>
                        <w:rPr>
                          <w:rFonts w:ascii="宋体" w:hAnsi="宋体" w:cs="宋体" w:eastAsia="宋体" w:hint="default"/>
                          <w:spacing w:val="-3"/>
                          <w:sz w:val="20"/>
                          <w:szCs w:val="20"/>
                        </w:rPr>
                        <w:t>减：由其他计入其他综合收益产生的所得税</w:t>
                      </w:r>
                    </w:p>
                    <w:p>
                      <w:pPr>
                        <w:spacing w:line="234"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影响</w:t>
                      </w:r>
                    </w:p>
                    <w:p>
                      <w:pPr>
                        <w:spacing w:line="260" w:lineRule="exact" w:before="34"/>
                        <w:ind w:left="0" w:right="133" w:firstLine="387"/>
                        <w:jc w:val="left"/>
                        <w:rPr>
                          <w:rFonts w:ascii="宋体" w:hAnsi="宋体" w:cs="宋体" w:eastAsia="宋体" w:hint="default"/>
                          <w:sz w:val="20"/>
                          <w:szCs w:val="20"/>
                        </w:rPr>
                      </w:pPr>
                      <w:r>
                        <w:rPr>
                          <w:rFonts w:ascii="宋体" w:hAnsi="宋体" w:cs="宋体" w:eastAsia="宋体" w:hint="default"/>
                          <w:spacing w:val="-1"/>
                          <w:sz w:val="20"/>
                          <w:szCs w:val="20"/>
                        </w:rPr>
                        <w:t>前期其他计入其他综合收益当期转入损</w:t>
                      </w:r>
                      <w:r>
                        <w:rPr>
                          <w:rFonts w:ascii="宋体" w:hAnsi="宋体" w:cs="宋体" w:eastAsia="宋体" w:hint="default"/>
                          <w:w w:val="100"/>
                          <w:sz w:val="20"/>
                          <w:szCs w:val="20"/>
                        </w:rPr>
                        <w:t> </w:t>
                      </w:r>
                      <w:r>
                        <w:rPr>
                          <w:rFonts w:ascii="宋体" w:hAnsi="宋体" w:cs="宋体" w:eastAsia="宋体" w:hint="default"/>
                          <w:sz w:val="20"/>
                          <w:szCs w:val="20"/>
                        </w:rPr>
                        <w:t>益的净额</w:t>
                      </w:r>
                    </w:p>
                    <w:p>
                      <w:pPr>
                        <w:spacing w:line="256" w:lineRule="exact" w:before="0"/>
                        <w:ind w:left="0" w:right="1" w:firstLine="0"/>
                        <w:jc w:val="center"/>
                        <w:rPr>
                          <w:rFonts w:ascii="宋体" w:hAnsi="宋体" w:cs="宋体" w:eastAsia="宋体" w:hint="default"/>
                          <w:sz w:val="20"/>
                          <w:szCs w:val="20"/>
                        </w:rPr>
                      </w:pPr>
                      <w:r>
                        <w:rPr>
                          <w:rFonts w:ascii="宋体" w:hAnsi="宋体" w:cs="宋体" w:eastAsia="宋体" w:hint="default"/>
                          <w:sz w:val="20"/>
                          <w:szCs w:val="20"/>
                        </w:rPr>
                        <w:t>小计</w:t>
                      </w:r>
                    </w:p>
                    <w:p>
                      <w:pPr>
                        <w:spacing w:before="34"/>
                        <w:ind w:left="0" w:right="1"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7424;top:2242;width:1169;height:584"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5,000,000.00</w:t>
                      </w:r>
                      <w:r>
                        <w:rPr>
                          <w:rFonts w:ascii="Arial"/>
                          <w:sz w:val="20"/>
                        </w:rPr>
                      </w:r>
                    </w:p>
                    <w:p>
                      <w:pPr>
                        <w:spacing w:line="226" w:lineRule="exact" w:before="152"/>
                        <w:ind w:left="0" w:right="0" w:firstLine="0"/>
                        <w:jc w:val="left"/>
                        <w:rPr>
                          <w:rFonts w:ascii="Arial" w:hAnsi="Arial" w:cs="Arial" w:eastAsia="Arial" w:hint="default"/>
                          <w:sz w:val="20"/>
                          <w:szCs w:val="20"/>
                        </w:rPr>
                      </w:pPr>
                      <w:r>
                        <w:rPr>
                          <w:rFonts w:ascii="Arial"/>
                          <w:spacing w:val="-1"/>
                          <w:sz w:val="20"/>
                        </w:rPr>
                        <w:t>1,250,000.00</w:t>
                      </w:r>
                      <w:r>
                        <w:rPr>
                          <w:rFonts w:ascii="Arial"/>
                          <w:sz w:val="20"/>
                        </w:rPr>
                      </w:r>
                    </w:p>
                  </w:txbxContent>
                </v:textbox>
                <w10:wrap type="none"/>
              </v:shape>
              <v:shape style="position:absolute;left:7424;top:3579;width:1169;height:496"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3,750,000.00</w:t>
                      </w:r>
                      <w:r>
                        <w:rPr>
                          <w:rFonts w:ascii="Arial"/>
                          <w:sz w:val="20"/>
                        </w:rPr>
                      </w:r>
                    </w:p>
                    <w:p>
                      <w:pPr>
                        <w:spacing w:line="226" w:lineRule="exact" w:before="65"/>
                        <w:ind w:left="0" w:right="0" w:firstLine="0"/>
                        <w:jc w:val="left"/>
                        <w:rPr>
                          <w:rFonts w:ascii="Arial" w:hAnsi="Arial" w:cs="Arial" w:eastAsia="Arial" w:hint="default"/>
                          <w:sz w:val="20"/>
                          <w:szCs w:val="20"/>
                        </w:rPr>
                      </w:pPr>
                      <w:r>
                        <w:rPr>
                          <w:rFonts w:ascii="Arial"/>
                          <w:spacing w:val="-1"/>
                          <w:sz w:val="20"/>
                        </w:rPr>
                        <w:t>3,750,000.00</w:t>
                      </w:r>
                      <w:r>
                        <w:rPr>
                          <w:rFonts w:ascii="Arial"/>
                          <w:sz w:val="20"/>
                        </w:rPr>
                      </w:r>
                    </w:p>
                  </w:txbxContent>
                </v:textbox>
                <w10:wrap type="none"/>
              </v:shape>
            </v:group>
          </v:group>
        </w:pict>
      </w:r>
      <w:r>
        <w:rPr>
          <w:rFonts w:ascii="宋体" w:hAnsi="宋体" w:cs="宋体" w:eastAsia="宋体" w:hint="default"/>
          <w:position w:val="-82"/>
          <w:sz w:val="20"/>
          <w:szCs w:val="20"/>
        </w:rPr>
      </w:r>
    </w:p>
    <w:p>
      <w:pPr>
        <w:pStyle w:val="BodyText"/>
        <w:spacing w:line="357" w:lineRule="auto" w:before="81"/>
        <w:ind w:right="139" w:firstLine="480"/>
        <w:jc w:val="both"/>
      </w:pPr>
      <w:r>
        <w:rPr/>
        <w:t>根据辽财指经[2008]8025</w:t>
      </w:r>
      <w:r>
        <w:rPr>
          <w:spacing w:val="-59"/>
        </w:rPr>
        <w:t> </w:t>
      </w:r>
      <w:r>
        <w:rPr>
          <w:spacing w:val="-9"/>
        </w:rPr>
        <w:t>号文件，公司于</w:t>
      </w:r>
      <w:r>
        <w:rPr>
          <w:spacing w:val="-59"/>
        </w:rPr>
        <w:t> </w:t>
      </w:r>
      <w:r>
        <w:rPr/>
        <w:t>2008</w:t>
      </w:r>
      <w:r>
        <w:rPr>
          <w:spacing w:val="-59"/>
        </w:rPr>
        <w:t> </w:t>
      </w:r>
      <w:r>
        <w:rPr/>
        <w:t>年收到财政拨付的粮食现代物流项目</w:t>
      </w:r>
      <w:r>
        <w:rPr/>
        <w:t> 中央预算内拨款</w:t>
      </w:r>
      <w:r>
        <w:rPr>
          <w:spacing w:val="-60"/>
        </w:rPr>
        <w:t> </w:t>
      </w:r>
      <w:r>
        <w:rPr/>
        <w:t>5,000,000.00</w:t>
      </w:r>
      <w:r>
        <w:rPr>
          <w:spacing w:val="-60"/>
        </w:rPr>
        <w:t> </w:t>
      </w:r>
      <w:r>
        <w:rPr/>
        <w:t>元。依据财建[2005]355</w:t>
      </w:r>
      <w:r>
        <w:rPr>
          <w:spacing w:val="-60"/>
        </w:rPr>
        <w:t> </w:t>
      </w:r>
      <w:r>
        <w:rPr/>
        <w:t>号文件规定，公司将计提企业所</w:t>
      </w:r>
      <w:r>
        <w:rPr/>
        <w:t> 得税后的余额计入资本公积—其他资本公积。</w:t>
      </w:r>
    </w:p>
    <w:p>
      <w:pPr>
        <w:pStyle w:val="Heading5"/>
        <w:spacing w:line="328" w:lineRule="exact" w:before="202"/>
        <w:ind w:left="708" w:right="0"/>
        <w:jc w:val="left"/>
        <w:rPr>
          <w:b w:val="0"/>
          <w:bCs w:val="0"/>
        </w:rPr>
      </w:pPr>
      <w:r>
        <w:rPr>
          <w:rFonts w:ascii="Arial" w:hAnsi="Arial" w:cs="Arial" w:eastAsia="Arial" w:hint="default"/>
        </w:rPr>
        <w:t>42.</w:t>
      </w:r>
      <w:r>
        <w:rPr>
          <w:rFonts w:ascii="Arial" w:hAnsi="Arial" w:cs="Arial" w:eastAsia="Arial" w:hint="default"/>
          <w:spacing w:val="17"/>
        </w:rPr>
        <w:t> </w:t>
      </w:r>
      <w:r>
        <w:rPr/>
        <w:t>现金流量表项目注释</w:t>
      </w:r>
      <w:r>
        <w:rPr>
          <w:b w:val="0"/>
          <w:bCs w:val="0"/>
        </w:rPr>
      </w:r>
    </w:p>
    <w:p>
      <w:pPr>
        <w:pStyle w:val="BodyText"/>
        <w:spacing w:line="328" w:lineRule="exact" w:before="0"/>
        <w:ind w:left="623" w:right="0"/>
        <w:jc w:val="left"/>
      </w:pPr>
      <w:r>
        <w:rPr>
          <w:rFonts w:ascii="Arial" w:hAnsi="Arial" w:cs="Arial" w:eastAsia="Arial" w:hint="default"/>
        </w:rPr>
        <w:t>(1)</w:t>
      </w:r>
      <w:r>
        <w:rPr>
          <w:rFonts w:ascii="Arial" w:hAnsi="Arial" w:cs="Arial" w:eastAsia="Arial" w:hint="default"/>
          <w:spacing w:val="-4"/>
        </w:rPr>
        <w:t> </w:t>
      </w:r>
      <w:r>
        <w:rPr/>
        <w:t>收到其他与经营活动有关的现金</w:t>
      </w:r>
    </w:p>
    <w:p>
      <w:pPr>
        <w:spacing w:line="240" w:lineRule="auto" w:before="0"/>
        <w:rPr>
          <w:rFonts w:ascii="宋体" w:hAnsi="宋体" w:cs="宋体" w:eastAsia="宋体" w:hint="default"/>
          <w:sz w:val="15"/>
          <w:szCs w:val="15"/>
        </w:rPr>
      </w:pPr>
    </w:p>
    <w:tbl>
      <w:tblPr>
        <w:tblW w:w="0" w:type="auto"/>
        <w:jc w:val="left"/>
        <w:tblInd w:w="282" w:type="dxa"/>
        <w:tblLayout w:type="fixed"/>
        <w:tblCellMar>
          <w:top w:w="0" w:type="dxa"/>
          <w:left w:w="0" w:type="dxa"/>
          <w:bottom w:w="0" w:type="dxa"/>
          <w:right w:w="0" w:type="dxa"/>
        </w:tblCellMar>
        <w:tblLook w:val="01E0"/>
      </w:tblPr>
      <w:tblGrid>
        <w:gridCol w:w="1669"/>
        <w:gridCol w:w="3029"/>
        <w:gridCol w:w="3973"/>
      </w:tblGrid>
      <w:tr>
        <w:trPr>
          <w:trHeight w:val="571" w:hRule="exact"/>
        </w:trPr>
        <w:tc>
          <w:tcPr>
            <w:tcW w:w="1669"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07" w:right="0"/>
              <w:jc w:val="left"/>
              <w:rPr>
                <w:rFonts w:ascii="宋体" w:hAnsi="宋体" w:cs="宋体" w:eastAsia="宋体" w:hint="default"/>
                <w:sz w:val="20"/>
                <w:szCs w:val="20"/>
              </w:rPr>
            </w:pPr>
            <w:r>
              <w:rPr>
                <w:rFonts w:ascii="宋体" w:hAnsi="宋体" w:cs="宋体" w:eastAsia="宋体" w:hint="default"/>
                <w:sz w:val="20"/>
                <w:szCs w:val="20"/>
              </w:rPr>
              <w:t>租金</w:t>
            </w:r>
          </w:p>
        </w:tc>
        <w:tc>
          <w:tcPr>
            <w:tcW w:w="3029" w:type="dxa"/>
            <w:tcBorders>
              <w:top w:val="single" w:sz="17" w:space="0" w:color="000000"/>
              <w:left w:val="nil" w:sz="6" w:space="0" w:color="auto"/>
              <w:bottom w:val="nil" w:sz="6" w:space="0" w:color="auto"/>
              <w:right w:val="nil" w:sz="6" w:space="0" w:color="auto"/>
            </w:tcBorders>
          </w:tcPr>
          <w:p>
            <w:pPr>
              <w:pStyle w:val="TableParagraph"/>
              <w:spacing w:line="232" w:lineRule="exact"/>
              <w:ind w:left="759"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973" w:type="dxa"/>
            <w:tcBorders>
              <w:top w:val="single" w:sz="17" w:space="0" w:color="000000"/>
              <w:left w:val="nil" w:sz="6" w:space="0" w:color="auto"/>
              <w:bottom w:val="nil" w:sz="6" w:space="0" w:color="auto"/>
              <w:right w:val="nil" w:sz="6" w:space="0" w:color="auto"/>
            </w:tcBorders>
          </w:tcPr>
          <w:p>
            <w:pPr>
              <w:pStyle w:val="TableParagraph"/>
              <w:spacing w:line="232" w:lineRule="exact"/>
              <w:ind w:left="1869"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0"/>
              <w:ind w:left="2273" w:right="0"/>
              <w:jc w:val="left"/>
              <w:rPr>
                <w:rFonts w:ascii="Arial" w:hAnsi="Arial" w:cs="Arial" w:eastAsia="Arial" w:hint="default"/>
                <w:sz w:val="20"/>
                <w:szCs w:val="20"/>
              </w:rPr>
            </w:pPr>
            <w:r>
              <w:rPr>
                <w:rFonts w:ascii="Arial"/>
                <w:sz w:val="20"/>
              </w:rPr>
              <w:t>5,571,055.00</w:t>
            </w:r>
          </w:p>
        </w:tc>
      </w:tr>
      <w:tr>
        <w:trPr>
          <w:trHeight w:val="269"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利息收入</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9"/>
              <w:jc w:val="right"/>
              <w:rPr>
                <w:rFonts w:ascii="Arial" w:hAnsi="Arial" w:cs="Arial" w:eastAsia="Arial" w:hint="default"/>
                <w:sz w:val="20"/>
                <w:szCs w:val="20"/>
              </w:rPr>
            </w:pPr>
            <w:r>
              <w:rPr>
                <w:rFonts w:ascii="Arial"/>
                <w:spacing w:val="-1"/>
                <w:sz w:val="20"/>
              </w:rPr>
              <w:t>6,484,899.64</w:t>
            </w:r>
          </w:p>
        </w:tc>
      </w:tr>
      <w:tr>
        <w:trPr>
          <w:trHeight w:val="269"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理赔款</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9"/>
              <w:jc w:val="right"/>
              <w:rPr>
                <w:rFonts w:ascii="Arial" w:hAnsi="Arial" w:cs="Arial" w:eastAsia="Arial" w:hint="default"/>
                <w:sz w:val="20"/>
                <w:szCs w:val="20"/>
              </w:rPr>
            </w:pPr>
            <w:r>
              <w:rPr>
                <w:rFonts w:ascii="Arial"/>
                <w:spacing w:val="-1"/>
                <w:sz w:val="20"/>
              </w:rPr>
              <w:t>1,889,224.28</w:t>
            </w:r>
          </w:p>
        </w:tc>
      </w:tr>
      <w:tr>
        <w:trPr>
          <w:trHeight w:val="339"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9"/>
              <w:jc w:val="right"/>
              <w:rPr>
                <w:rFonts w:ascii="Arial" w:hAnsi="Arial" w:cs="Arial" w:eastAsia="Arial" w:hint="default"/>
                <w:sz w:val="20"/>
                <w:szCs w:val="20"/>
              </w:rPr>
            </w:pPr>
            <w:r>
              <w:rPr>
                <w:rFonts w:ascii="Arial"/>
                <w:spacing w:val="-1"/>
                <w:sz w:val="20"/>
              </w:rPr>
              <w:t>2,831,220.76</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pStyle w:val="BodyText"/>
        <w:spacing w:line="240" w:lineRule="auto" w:before="26"/>
        <w:ind w:left="623" w:right="0"/>
        <w:jc w:val="left"/>
      </w:pPr>
      <w:r>
        <w:rPr/>
        <w:pict>
          <v:group style="position:absolute;margin-left:74.040001pt;margin-top:-99.884384pt;width:435.6pt;height:97.15pt;mso-position-horizontal-relative:page;mso-position-vertical-relative:paragraph;z-index:-618232" coordorigin="1481,-1998" coordsize="8712,1943">
            <v:shape style="position:absolute;left:6756;top:-1998;width:10;height:271" type="#_x0000_t75" stroked="false">
              <v:imagedata r:id="rId223" o:title=""/>
            </v:shape>
            <v:group style="position:absolute;left:1488;top:-62;width:5268;height:2" coordorigin="1488,-62" coordsize="5268,2">
              <v:shape style="position:absolute;left:1488;top:-62;width:5268;height:2" coordorigin="1488,-62" coordsize="5268,0" path="m1488,-62l6756,-62e" filled="false" stroked="true" strokeweight=".72pt" strokecolor="#000000">
                <v:path arrowok="t"/>
              </v:shape>
            </v:group>
            <v:group style="position:absolute;left:1488;top:-91;width:5268;height:2" coordorigin="1488,-91" coordsize="5268,2">
              <v:shape style="position:absolute;left:1488;top:-91;width:5268;height:2" coordorigin="1488,-91" coordsize="5268,0" path="m1488,-91l6756,-91e" filled="false" stroked="true" strokeweight=".72pt" strokecolor="#000000">
                <v:path arrowok="t"/>
              </v:shape>
              <v:shape style="position:absolute;left:1483;top:-1746;width:8710;height:1648" type="#_x0000_t75" stroked="false">
                <v:imagedata r:id="rId224" o:title=""/>
              </v:shape>
            </v:group>
            <v:group style="position:absolute;left:6756;top:-91;width:44;height:2" coordorigin="6756,-91" coordsize="44,2">
              <v:shape style="position:absolute;left:6756;top:-91;width:44;height:2" coordorigin="6756,-91" coordsize="44,0" path="m6756,-91l6799,-91e" filled="false" stroked="true" strokeweight=".72pt" strokecolor="#000000">
                <v:path arrowok="t"/>
              </v:shape>
            </v:group>
            <v:group style="position:absolute;left:6756;top:-62;width:3425;height:2" coordorigin="6756,-62" coordsize="3425,2">
              <v:shape style="position:absolute;left:6756;top:-62;width:3425;height:2" coordorigin="6756,-62" coordsize="3425,0" path="m6756,-62l10181,-62e" filled="false" stroked="true" strokeweight=".72pt" strokecolor="#000000">
                <v:path arrowok="t"/>
              </v:shape>
            </v:group>
            <v:group style="position:absolute;left:6799;top:-91;width:3382;height:2" coordorigin="6799,-91" coordsize="3382,2">
              <v:shape style="position:absolute;left:6799;top:-91;width:3382;height:2" coordorigin="6799,-91" coordsize="3382,0" path="m6799,-91l10181,-91e" filled="false" stroked="true" strokeweight=".72pt" strokecolor="#000000">
                <v:path arrowok="t"/>
              </v:shape>
              <v:shape style="position:absolute;left:3931;top:-34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8363;top:-328;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16,776,399.68</w:t>
                      </w:r>
                      <w:r>
                        <w:rPr>
                          <w:rFonts w:ascii="Arial"/>
                          <w:sz w:val="20"/>
                        </w:rPr>
                      </w:r>
                    </w:p>
                  </w:txbxContent>
                </v:textbox>
                <w10:wrap type="none"/>
              </v:shape>
            </v:group>
            <w10:wrap type="none"/>
          </v:group>
        </w:pict>
      </w:r>
      <w:r>
        <w:rPr/>
        <w:pict>
          <v:group style="position:absolute;margin-left:74.040001pt;margin-top:28.755566pt;width:435.6pt;height:164.6pt;mso-position-horizontal-relative:page;mso-position-vertical-relative:paragraph;z-index:-618160" coordorigin="1481,575" coordsize="8712,3292">
            <v:shape style="position:absolute;left:6756;top:575;width:10;height:272" type="#_x0000_t75" stroked="false">
              <v:imagedata r:id="rId225" o:title=""/>
            </v:shape>
            <v:group style="position:absolute;left:1488;top:3860;width:5268;height:2" coordorigin="1488,3860" coordsize="5268,2">
              <v:shape style="position:absolute;left:1488;top:3860;width:5268;height:2" coordorigin="1488,3860" coordsize="5268,0" path="m1488,3860l6756,3860e" filled="false" stroked="true" strokeweight=".72pt" strokecolor="#000000">
                <v:path arrowok="t"/>
              </v:shape>
            </v:group>
            <v:group style="position:absolute;left:1488;top:3831;width:5268;height:2" coordorigin="1488,3831" coordsize="5268,2">
              <v:shape style="position:absolute;left:1488;top:3831;width:5268;height:2" coordorigin="1488,3831" coordsize="5268,0" path="m1488,3831l6756,3831e" filled="false" stroked="true" strokeweight=".72pt" strokecolor="#000000">
                <v:path arrowok="t"/>
              </v:shape>
              <v:shape style="position:absolute;left:1483;top:828;width:8710;height:2995" type="#_x0000_t75" stroked="false">
                <v:imagedata r:id="rId226" o:title=""/>
              </v:shape>
            </v:group>
            <v:group style="position:absolute;left:6756;top:3831;width:44;height:2" coordorigin="6756,3831" coordsize="44,2">
              <v:shape style="position:absolute;left:6756;top:3831;width:44;height:2" coordorigin="6756,3831" coordsize="44,0" path="m6756,3831l6799,3831e" filled="false" stroked="true" strokeweight=".72pt" strokecolor="#000000">
                <v:path arrowok="t"/>
              </v:shape>
            </v:group>
            <v:group style="position:absolute;left:6756;top:3860;width:3425;height:2" coordorigin="6756,3860" coordsize="3425,2">
              <v:shape style="position:absolute;left:6756;top:3860;width:3425;height:2" coordorigin="6756,3860" coordsize="3425,0" path="m6756,3860l10181,3860e" filled="false" stroked="true" strokeweight=".72pt" strokecolor="#000000">
                <v:path arrowok="t"/>
              </v:shape>
            </v:group>
            <v:group style="position:absolute;left:6799;top:3831;width:3382;height:2" coordorigin="6799,3831" coordsize="3382,2">
              <v:shape style="position:absolute;left:6799;top:3831;width:3382;height:2" coordorigin="6799,3831" coordsize="3382,0" path="m6799,3831l10181,3831e" filled="false" stroked="true" strokeweight=".72pt" strokecolor="#000000">
                <v:path arrowok="t"/>
              </v:shape>
              <v:shape style="position:absolute;left:3931;top:358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8364;top:3593;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46,725,802.33</w:t>
                      </w:r>
                    </w:p>
                  </w:txbxContent>
                </v:textbox>
                <w10:wrap type="none"/>
              </v:shape>
            </v:group>
            <w10:wrap type="none"/>
          </v:group>
        </w:pict>
      </w:r>
      <w:r>
        <w:rPr>
          <w:rFonts w:ascii="Arial" w:hAnsi="Arial" w:cs="Arial" w:eastAsia="Arial" w:hint="default"/>
        </w:rPr>
        <w:t>(2)</w:t>
      </w:r>
      <w:r>
        <w:rPr>
          <w:rFonts w:ascii="Arial" w:hAnsi="Arial" w:cs="Arial" w:eastAsia="Arial" w:hint="default"/>
          <w:spacing w:val="-4"/>
        </w:rPr>
        <w:t> </w:t>
      </w:r>
      <w:r>
        <w:rPr/>
        <w:t>支付其他与经营活动有关的现金</w:t>
      </w:r>
    </w:p>
    <w:p>
      <w:pPr>
        <w:spacing w:line="240" w:lineRule="auto" w:before="0"/>
        <w:rPr>
          <w:rFonts w:ascii="宋体" w:hAnsi="宋体" w:cs="宋体" w:eastAsia="宋体" w:hint="default"/>
          <w:sz w:val="15"/>
          <w:szCs w:val="15"/>
        </w:rPr>
      </w:pPr>
    </w:p>
    <w:tbl>
      <w:tblPr>
        <w:tblW w:w="0" w:type="auto"/>
        <w:jc w:val="left"/>
        <w:tblInd w:w="282" w:type="dxa"/>
        <w:tblLayout w:type="fixed"/>
        <w:tblCellMar>
          <w:top w:w="0" w:type="dxa"/>
          <w:left w:w="0" w:type="dxa"/>
          <w:bottom w:w="0" w:type="dxa"/>
          <w:right w:w="0" w:type="dxa"/>
        </w:tblCellMar>
        <w:tblLook w:val="01E0"/>
      </w:tblPr>
      <w:tblGrid>
        <w:gridCol w:w="1869"/>
        <w:gridCol w:w="2830"/>
        <w:gridCol w:w="3973"/>
      </w:tblGrid>
      <w:tr>
        <w:trPr>
          <w:trHeight w:val="571" w:hRule="exact"/>
        </w:trPr>
        <w:tc>
          <w:tcPr>
            <w:tcW w:w="1869"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7" w:right="0"/>
              <w:jc w:val="left"/>
              <w:rPr>
                <w:rFonts w:ascii="宋体" w:hAnsi="宋体" w:cs="宋体" w:eastAsia="宋体" w:hint="default"/>
                <w:sz w:val="20"/>
                <w:szCs w:val="20"/>
              </w:rPr>
            </w:pPr>
            <w:r>
              <w:rPr>
                <w:rFonts w:ascii="宋体" w:hAnsi="宋体" w:cs="宋体" w:eastAsia="宋体" w:hint="default"/>
                <w:sz w:val="20"/>
                <w:szCs w:val="20"/>
              </w:rPr>
              <w:t>保险费</w:t>
            </w:r>
          </w:p>
        </w:tc>
        <w:tc>
          <w:tcPr>
            <w:tcW w:w="2830" w:type="dxa"/>
            <w:tcBorders>
              <w:top w:val="single" w:sz="17" w:space="0" w:color="000000"/>
              <w:left w:val="nil" w:sz="6" w:space="0" w:color="auto"/>
              <w:bottom w:val="nil" w:sz="6" w:space="0" w:color="auto"/>
              <w:right w:val="nil" w:sz="6" w:space="0" w:color="auto"/>
            </w:tcBorders>
          </w:tcPr>
          <w:p>
            <w:pPr>
              <w:pStyle w:val="TableParagraph"/>
              <w:spacing w:line="232" w:lineRule="exact"/>
              <w:ind w:left="559"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973" w:type="dxa"/>
            <w:tcBorders>
              <w:top w:val="single" w:sz="17" w:space="0" w:color="000000"/>
              <w:left w:val="nil" w:sz="6" w:space="0" w:color="auto"/>
              <w:bottom w:val="nil" w:sz="6" w:space="0" w:color="auto"/>
              <w:right w:val="nil" w:sz="6" w:space="0" w:color="auto"/>
            </w:tcBorders>
          </w:tcPr>
          <w:p>
            <w:pPr>
              <w:pStyle w:val="TableParagraph"/>
              <w:spacing w:line="232" w:lineRule="exact"/>
              <w:ind w:left="1869"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1"/>
              <w:ind w:left="2274" w:right="0"/>
              <w:jc w:val="left"/>
              <w:rPr>
                <w:rFonts w:ascii="Arial" w:hAnsi="Arial" w:cs="Arial" w:eastAsia="Arial" w:hint="default"/>
                <w:sz w:val="20"/>
                <w:szCs w:val="20"/>
              </w:rPr>
            </w:pPr>
            <w:r>
              <w:rPr>
                <w:rFonts w:ascii="Arial"/>
                <w:sz w:val="20"/>
              </w:rPr>
              <w:t>4,770,169.50</w:t>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办公及会议费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7"/>
              <w:jc w:val="right"/>
              <w:rPr>
                <w:rFonts w:ascii="Arial" w:hAnsi="Arial" w:cs="Arial" w:eastAsia="Arial" w:hint="default"/>
                <w:sz w:val="20"/>
                <w:szCs w:val="20"/>
              </w:rPr>
            </w:pPr>
            <w:r>
              <w:rPr>
                <w:rFonts w:ascii="Arial"/>
                <w:spacing w:val="-1"/>
                <w:sz w:val="20"/>
              </w:rPr>
              <w:t>9,267,005.52</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差旅及交通费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7"/>
              <w:jc w:val="right"/>
              <w:rPr>
                <w:rFonts w:ascii="Arial" w:hAnsi="Arial" w:cs="Arial" w:eastAsia="Arial" w:hint="default"/>
                <w:sz w:val="20"/>
                <w:szCs w:val="20"/>
              </w:rPr>
            </w:pPr>
            <w:r>
              <w:rPr>
                <w:rFonts w:ascii="Arial"/>
                <w:spacing w:val="-1"/>
                <w:sz w:val="20"/>
              </w:rPr>
              <w:t>5,056,014.13</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燃料及水电费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7"/>
              <w:jc w:val="right"/>
              <w:rPr>
                <w:rFonts w:ascii="Arial" w:hAnsi="Arial" w:cs="Arial" w:eastAsia="Arial" w:hint="default"/>
                <w:sz w:val="20"/>
                <w:szCs w:val="20"/>
              </w:rPr>
            </w:pPr>
            <w:r>
              <w:rPr>
                <w:rFonts w:ascii="Arial"/>
                <w:spacing w:val="-1"/>
                <w:sz w:val="20"/>
              </w:rPr>
              <w:t>1,377,430.00</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咨询评估费用</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7"/>
              <w:jc w:val="right"/>
              <w:rPr>
                <w:rFonts w:ascii="Arial" w:hAnsi="Arial" w:cs="Arial" w:eastAsia="Arial" w:hint="default"/>
                <w:sz w:val="20"/>
                <w:szCs w:val="20"/>
              </w:rPr>
            </w:pPr>
            <w:r>
              <w:rPr>
                <w:rFonts w:ascii="Arial"/>
                <w:spacing w:val="-1"/>
                <w:sz w:val="20"/>
              </w:rPr>
              <w:t>2,192,045.50</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广告费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7"/>
              <w:jc w:val="right"/>
              <w:rPr>
                <w:rFonts w:ascii="Arial" w:hAnsi="Arial" w:cs="Arial" w:eastAsia="Arial" w:hint="default"/>
                <w:sz w:val="20"/>
                <w:szCs w:val="20"/>
              </w:rPr>
            </w:pPr>
            <w:r>
              <w:rPr>
                <w:rFonts w:ascii="Arial"/>
                <w:spacing w:val="-1"/>
                <w:sz w:val="20"/>
              </w:rPr>
              <w:t>6,576,381.97</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个人往来</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7"/>
              <w:jc w:val="right"/>
              <w:rPr>
                <w:rFonts w:ascii="Arial" w:hAnsi="Arial" w:cs="Arial" w:eastAsia="Arial" w:hint="default"/>
                <w:sz w:val="20"/>
                <w:szCs w:val="20"/>
              </w:rPr>
            </w:pPr>
            <w:r>
              <w:rPr>
                <w:rFonts w:ascii="Arial"/>
                <w:spacing w:val="-1"/>
                <w:sz w:val="20"/>
              </w:rPr>
              <w:t>6,816,130.46</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租赁费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7"/>
              <w:jc w:val="right"/>
              <w:rPr>
                <w:rFonts w:ascii="Arial" w:hAnsi="Arial" w:cs="Arial" w:eastAsia="Arial" w:hint="default"/>
                <w:sz w:val="20"/>
                <w:szCs w:val="20"/>
              </w:rPr>
            </w:pPr>
            <w:r>
              <w:rPr>
                <w:rFonts w:ascii="Arial"/>
                <w:spacing w:val="-1"/>
                <w:sz w:val="20"/>
              </w:rPr>
              <w:t>3,419,270.00</w:t>
            </w:r>
            <w:r>
              <w:rPr>
                <w:rFonts w:ascii="Arial"/>
                <w:sz w:val="20"/>
              </w:rPr>
            </w:r>
          </w:p>
        </w:tc>
      </w:tr>
      <w:tr>
        <w:trPr>
          <w:trHeight w:val="33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7"/>
              <w:jc w:val="right"/>
              <w:rPr>
                <w:rFonts w:ascii="Arial" w:hAnsi="Arial" w:cs="Arial" w:eastAsia="Arial" w:hint="default"/>
                <w:sz w:val="20"/>
                <w:szCs w:val="20"/>
              </w:rPr>
            </w:pPr>
            <w:r>
              <w:rPr>
                <w:rFonts w:ascii="Arial"/>
                <w:spacing w:val="-1"/>
                <w:sz w:val="20"/>
              </w:rPr>
              <w:t>7,251,355.25</w:t>
            </w:r>
            <w:r>
              <w:rPr>
                <w:rFonts w:ascii="Arial"/>
                <w:sz w:val="20"/>
              </w:rPr>
            </w:r>
          </w:p>
        </w:tc>
      </w:tr>
    </w:tbl>
    <w:p>
      <w:pPr>
        <w:spacing w:after="0" w:line="240" w:lineRule="auto"/>
        <w:jc w:val="right"/>
        <w:rPr>
          <w:rFonts w:ascii="Arial" w:hAnsi="Arial" w:cs="Arial" w:eastAsia="Arial" w:hint="default"/>
          <w:sz w:val="20"/>
          <w:szCs w:val="20"/>
        </w:rPr>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pStyle w:val="BodyText"/>
        <w:spacing w:line="240" w:lineRule="auto" w:before="26"/>
        <w:ind w:left="623" w:right="0"/>
        <w:jc w:val="left"/>
      </w:pPr>
      <w:r>
        <w:rPr>
          <w:rFonts w:ascii="Arial" w:hAnsi="Arial" w:cs="Arial" w:eastAsia="Arial" w:hint="default"/>
        </w:rPr>
        <w:t>(3)</w:t>
      </w:r>
      <w:r>
        <w:rPr>
          <w:rFonts w:ascii="Arial" w:hAnsi="Arial" w:cs="Arial" w:eastAsia="Arial" w:hint="default"/>
          <w:spacing w:val="-4"/>
        </w:rPr>
        <w:t> </w:t>
      </w:r>
      <w:r>
        <w:rPr/>
        <w:t>收到其他与筹资活动有关的现金</w:t>
      </w:r>
    </w:p>
    <w:p>
      <w:pPr>
        <w:spacing w:line="240" w:lineRule="auto" w:before="5"/>
        <w:rPr>
          <w:rFonts w:ascii="宋体" w:hAnsi="宋体" w:cs="宋体" w:eastAsia="宋体" w:hint="default"/>
          <w:sz w:val="13"/>
          <w:szCs w:val="13"/>
        </w:rPr>
      </w:pPr>
    </w:p>
    <w:p>
      <w:pPr>
        <w:spacing w:line="1178" w:lineRule="exact"/>
        <w:ind w:left="26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35.6pt;height:58.95pt;mso-position-horizontal-relative:char;mso-position-vertical-relative:line" coordorigin="0,0" coordsize="8712,1179">
            <v:group style="position:absolute;left:22;top:7;width:5254;height:2" coordorigin="22,7" coordsize="5254,2">
              <v:shape style="position:absolute;left:22;top:7;width:5254;height:2" coordorigin="22,7" coordsize="5254,0" path="m22,7l5275,7e" filled="false" stroked="true" strokeweight=".72pt" strokecolor="#000000">
                <v:path arrowok="t"/>
              </v:shape>
            </v:group>
            <v:group style="position:absolute;left:22;top:36;width:5254;height:2" coordorigin="22,36" coordsize="5254,2">
              <v:shape style="position:absolute;left:22;top:36;width:5254;height:2" coordorigin="22,36" coordsize="5254,0" path="m22,36l5275,36e" filled="false" stroked="true" strokeweight=".72pt" strokecolor="#000000">
                <v:path arrowok="t"/>
              </v:shape>
            </v:group>
            <v:group style="position:absolute;left:5275;top:7;width:44;height:2" coordorigin="5275,7" coordsize="44,2">
              <v:shape style="position:absolute;left:5275;top:7;width:44;height:2" coordorigin="5275,7" coordsize="44,0" path="m5275,7l5318,7e" filled="false" stroked="true" strokeweight=".72pt" strokecolor="#000000">
                <v:path arrowok="t"/>
              </v:shape>
            </v:group>
            <v:group style="position:absolute;left:5275;top:36;width:44;height:2" coordorigin="5275,36" coordsize="44,2">
              <v:shape style="position:absolute;left:5275;top:36;width:44;height:2" coordorigin="5275,36" coordsize="44,0" path="m5275,36l5318,36e" filled="false" stroked="true" strokeweight=".72pt" strokecolor="#000000">
                <v:path arrowok="t"/>
              </v:shape>
            </v:group>
            <v:group style="position:absolute;left:5318;top:7;width:3375;height:2" coordorigin="5318,7" coordsize="3375,2">
              <v:shape style="position:absolute;left:5318;top:7;width:3375;height:2" coordorigin="5318,7" coordsize="3375,0" path="m5318,7l8693,7e" filled="false" stroked="true" strokeweight=".72pt" strokecolor="#000000">
                <v:path arrowok="t"/>
              </v:shape>
            </v:group>
            <v:group style="position:absolute;left:5318;top:36;width:3375;height:2" coordorigin="5318,36" coordsize="3375,2">
              <v:shape style="position:absolute;left:5318;top:36;width:3375;height:2" coordorigin="5318,36" coordsize="3375,0" path="m5318,36l8693,36e" filled="false" stroked="true" strokeweight=".72pt" strokecolor="#000000">
                <v:path arrowok="t"/>
              </v:shape>
              <v:shape style="position:absolute;left:5275;top:43;width:10;height:272" type="#_x0000_t75" stroked="false">
                <v:imagedata r:id="rId227" o:title=""/>
              </v:shape>
            </v:group>
            <v:group style="position:absolute;left:7;top:1171;width:5268;height:2" coordorigin="7,1171" coordsize="5268,2">
              <v:shape style="position:absolute;left:7;top:1171;width:5268;height:2" coordorigin="7,1171" coordsize="5268,0" path="m7,1171l5275,1171e" filled="false" stroked="true" strokeweight=".72pt" strokecolor="#000000">
                <v:path arrowok="t"/>
              </v:shape>
            </v:group>
            <v:group style="position:absolute;left:7;top:1142;width:5268;height:2" coordorigin="7,1142" coordsize="5268,2">
              <v:shape style="position:absolute;left:7;top:1142;width:5268;height:2" coordorigin="7,1142" coordsize="5268,0" path="m7,1142l5275,1142e" filled="false" stroked="true" strokeweight=".72pt" strokecolor="#000000">
                <v:path arrowok="t"/>
              </v:shape>
              <v:shape style="position:absolute;left:2;top:296;width:8710;height:839" type="#_x0000_t75" stroked="false">
                <v:imagedata r:id="rId228" o:title=""/>
              </v:shape>
            </v:group>
            <v:group style="position:absolute;left:5275;top:1142;width:44;height:2" coordorigin="5275,1142" coordsize="44,2">
              <v:shape style="position:absolute;left:5275;top:1142;width:44;height:2" coordorigin="5275,1142" coordsize="44,0" path="m5275,1142l5318,1142e" filled="false" stroked="true" strokeweight=".72pt" strokecolor="#000000">
                <v:path arrowok="t"/>
              </v:shape>
            </v:group>
            <v:group style="position:absolute;left:5275;top:1171;width:3425;height:2" coordorigin="5275,1171" coordsize="3425,2">
              <v:shape style="position:absolute;left:5275;top:1171;width:3425;height:2" coordorigin="5275,1171" coordsize="3425,0" path="m5275,1171l8700,1171e" filled="false" stroked="true" strokeweight=".72pt" strokecolor="#000000">
                <v:path arrowok="t"/>
              </v:shape>
            </v:group>
            <v:group style="position:absolute;left:5318;top:1142;width:3382;height:2" coordorigin="5318,1142" coordsize="3382,2">
              <v:shape style="position:absolute;left:5318;top:1142;width:3382;height:2" coordorigin="5318,1142" coordsize="3382,0" path="m5318,1142l8700,1142e" filled="false" stroked="true" strokeweight=".72pt" strokecolor="#000000">
                <v:path arrowok="t"/>
              </v:shape>
              <v:shape style="position:absolute;left:2450;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355;width:20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与资产相关的政府补助</w:t>
                      </w:r>
                    </w:p>
                  </w:txbxContent>
                </v:textbox>
                <w10:wrap type="none"/>
              </v:shape>
              <v:shape style="position:absolute;left:6589;top:75;width:1573;height:48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line="226" w:lineRule="exact" w:before="61"/>
                        <w:ind w:left="294" w:right="0" w:firstLine="0"/>
                        <w:jc w:val="left"/>
                        <w:rPr>
                          <w:rFonts w:ascii="Arial" w:hAnsi="Arial" w:cs="Arial" w:eastAsia="Arial" w:hint="default"/>
                          <w:sz w:val="20"/>
                          <w:szCs w:val="20"/>
                        </w:rPr>
                      </w:pPr>
                      <w:r>
                        <w:rPr>
                          <w:rFonts w:ascii="Arial"/>
                          <w:spacing w:val="-1"/>
                          <w:sz w:val="20"/>
                        </w:rPr>
                        <w:t>31,559,200.00</w:t>
                      </w:r>
                    </w:p>
                  </w:txbxContent>
                </v:textbox>
                <w10:wrap type="none"/>
              </v:shape>
              <v:shape style="position:absolute;left:2450;top:89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883;top:906;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31,559,200.00</w:t>
                      </w:r>
                    </w:p>
                  </w:txbxContent>
                </v:textbox>
                <w10:wrap type="none"/>
              </v:shape>
            </v:group>
          </v:group>
        </w:pict>
      </w:r>
      <w:r>
        <w:rPr>
          <w:rFonts w:ascii="宋体" w:hAnsi="宋体" w:cs="宋体" w:eastAsia="宋体" w:hint="default"/>
          <w:position w:val="-23"/>
          <w:sz w:val="20"/>
          <w:szCs w:val="20"/>
        </w:rPr>
      </w:r>
    </w:p>
    <w:p>
      <w:pPr>
        <w:pStyle w:val="BodyText"/>
        <w:spacing w:line="240" w:lineRule="auto" w:before="81"/>
        <w:ind w:left="623" w:right="0"/>
        <w:jc w:val="left"/>
      </w:pPr>
      <w:r>
        <w:rPr>
          <w:rFonts w:ascii="Arial" w:hAnsi="Arial" w:cs="Arial" w:eastAsia="Arial" w:hint="default"/>
        </w:rPr>
        <w:t>(4)</w:t>
      </w:r>
      <w:r>
        <w:rPr>
          <w:rFonts w:ascii="Arial" w:hAnsi="Arial" w:cs="Arial" w:eastAsia="Arial" w:hint="default"/>
          <w:spacing w:val="-4"/>
        </w:rPr>
        <w:t> </w:t>
      </w:r>
      <w:r>
        <w:rPr/>
        <w:t>支付其他与筹资活动有关的现金</w:t>
      </w:r>
    </w:p>
    <w:p>
      <w:pPr>
        <w:spacing w:line="240" w:lineRule="auto" w:before="5"/>
        <w:rPr>
          <w:rFonts w:ascii="宋体" w:hAnsi="宋体" w:cs="宋体" w:eastAsia="宋体" w:hint="default"/>
          <w:sz w:val="13"/>
          <w:szCs w:val="13"/>
        </w:rPr>
      </w:pPr>
    </w:p>
    <w:p>
      <w:pPr>
        <w:spacing w:line="1448" w:lineRule="exact"/>
        <w:ind w:left="26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35.6pt;height:72.45pt;mso-position-horizontal-relative:char;mso-position-vertical-relative:line" coordorigin="0,0" coordsize="8712,1449">
            <v:group style="position:absolute;left:22;top:7;width:5254;height:2" coordorigin="22,7" coordsize="5254,2">
              <v:shape style="position:absolute;left:22;top:7;width:5254;height:2" coordorigin="22,7" coordsize="5254,0" path="m22,7l5275,7e" filled="false" stroked="true" strokeweight=".72pt" strokecolor="#000000">
                <v:path arrowok="t"/>
              </v:shape>
            </v:group>
            <v:group style="position:absolute;left:22;top:36;width:5254;height:2" coordorigin="22,36" coordsize="5254,2">
              <v:shape style="position:absolute;left:22;top:36;width:5254;height:2" coordorigin="22,36" coordsize="5254,0" path="m22,36l5275,36e" filled="false" stroked="true" strokeweight=".72pt" strokecolor="#000000">
                <v:path arrowok="t"/>
              </v:shape>
            </v:group>
            <v:group style="position:absolute;left:5275;top:7;width:44;height:2" coordorigin="5275,7" coordsize="44,2">
              <v:shape style="position:absolute;left:5275;top:7;width:44;height:2" coordorigin="5275,7" coordsize="44,0" path="m5275,7l5318,7e" filled="false" stroked="true" strokeweight=".72pt" strokecolor="#000000">
                <v:path arrowok="t"/>
              </v:shape>
            </v:group>
            <v:group style="position:absolute;left:5275;top:36;width:44;height:2" coordorigin="5275,36" coordsize="44,2">
              <v:shape style="position:absolute;left:5275;top:36;width:44;height:2" coordorigin="5275,36" coordsize="44,0" path="m5275,36l5318,36e" filled="false" stroked="true" strokeweight=".72pt" strokecolor="#000000">
                <v:path arrowok="t"/>
              </v:shape>
            </v:group>
            <v:group style="position:absolute;left:5318;top:7;width:3375;height:2" coordorigin="5318,7" coordsize="3375,2">
              <v:shape style="position:absolute;left:5318;top:7;width:3375;height:2" coordorigin="5318,7" coordsize="3375,0" path="m5318,7l8693,7e" filled="false" stroked="true" strokeweight=".72pt" strokecolor="#000000">
                <v:path arrowok="t"/>
              </v:shape>
            </v:group>
            <v:group style="position:absolute;left:5318;top:36;width:3375;height:2" coordorigin="5318,36" coordsize="3375,2">
              <v:shape style="position:absolute;left:5318;top:36;width:3375;height:2" coordorigin="5318,36" coordsize="3375,0" path="m5318,36l8693,36e" filled="false" stroked="true" strokeweight=".72pt" strokecolor="#000000">
                <v:path arrowok="t"/>
              </v:shape>
              <v:shape style="position:absolute;left:5275;top:43;width:10;height:272" type="#_x0000_t75" stroked="false">
                <v:imagedata r:id="rId229" o:title=""/>
              </v:shape>
            </v:group>
            <v:group style="position:absolute;left:7;top:1441;width:5268;height:2" coordorigin="7,1441" coordsize="5268,2">
              <v:shape style="position:absolute;left:7;top:1441;width:5268;height:2" coordorigin="7,1441" coordsize="5268,0" path="m7,1441l5275,1441e" filled="false" stroked="true" strokeweight=".72pt" strokecolor="#000000">
                <v:path arrowok="t"/>
              </v:shape>
            </v:group>
            <v:group style="position:absolute;left:7;top:1412;width:5268;height:2" coordorigin="7,1412" coordsize="5268,2">
              <v:shape style="position:absolute;left:7;top:1412;width:5268;height:2" coordorigin="7,1412" coordsize="5268,0" path="m7,1412l5275,1412e" filled="false" stroked="true" strokeweight=".72pt" strokecolor="#000000">
                <v:path arrowok="t"/>
              </v:shape>
              <v:shape style="position:absolute;left:2;top:296;width:8710;height:1109" type="#_x0000_t75" stroked="false">
                <v:imagedata r:id="rId230" o:title=""/>
              </v:shape>
            </v:group>
            <v:group style="position:absolute;left:5275;top:1412;width:44;height:2" coordorigin="5275,1412" coordsize="44,2">
              <v:shape style="position:absolute;left:5275;top:1412;width:44;height:2" coordorigin="5275,1412" coordsize="44,0" path="m5275,1412l5318,1412e" filled="false" stroked="true" strokeweight=".72pt" strokecolor="#000000">
                <v:path arrowok="t"/>
              </v:shape>
            </v:group>
            <v:group style="position:absolute;left:5275;top:1441;width:3425;height:2" coordorigin="5275,1441" coordsize="3425,2">
              <v:shape style="position:absolute;left:5275;top:1441;width:3425;height:2" coordorigin="5275,1441" coordsize="3425,0" path="m5275,1441l8700,1441e" filled="false" stroked="true" strokeweight=".72pt" strokecolor="#000000">
                <v:path arrowok="t"/>
              </v:shape>
            </v:group>
            <v:group style="position:absolute;left:5318;top:1412;width:3382;height:2" coordorigin="5318,1412" coordsize="3382,2">
              <v:shape style="position:absolute;left:5318;top:1412;width:3382;height:2" coordorigin="5318,1412" coordsize="3382,0" path="m5318,1412l8700,1412e" filled="false" stroked="true" strokeweight=".72pt" strokecolor="#000000">
                <v:path arrowok="t"/>
              </v:shape>
              <v:shape style="position:absolute;left:2450;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355;width:2201;height:47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非公开发行股票相关费用</w:t>
                      </w:r>
                    </w:p>
                    <w:p>
                      <w:pPr>
                        <w:spacing w:before="7"/>
                        <w:ind w:left="0" w:right="0" w:firstLine="0"/>
                        <w:jc w:val="left"/>
                        <w:rPr>
                          <w:rFonts w:ascii="宋体" w:hAnsi="宋体" w:cs="宋体" w:eastAsia="宋体" w:hint="default"/>
                          <w:sz w:val="20"/>
                          <w:szCs w:val="20"/>
                        </w:rPr>
                      </w:pPr>
                      <w:r>
                        <w:rPr>
                          <w:rFonts w:ascii="宋体" w:hAnsi="宋体" w:cs="宋体" w:eastAsia="宋体" w:hint="default"/>
                          <w:sz w:val="20"/>
                          <w:szCs w:val="20"/>
                        </w:rPr>
                        <w:t>股利手续费</w:t>
                      </w:r>
                    </w:p>
                  </w:txbxContent>
                </v:textbox>
                <w10:wrap type="none"/>
              </v:shape>
              <v:shape style="position:absolute;left:6589;top:75;width:1574;height:75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61"/>
                        <w:ind w:left="294" w:right="0" w:firstLine="0"/>
                        <w:jc w:val="left"/>
                        <w:rPr>
                          <w:rFonts w:ascii="Arial" w:hAnsi="Arial" w:cs="Arial" w:eastAsia="Arial" w:hint="default"/>
                          <w:sz w:val="20"/>
                          <w:szCs w:val="20"/>
                        </w:rPr>
                      </w:pPr>
                      <w:r>
                        <w:rPr>
                          <w:rFonts w:ascii="Arial"/>
                          <w:spacing w:val="-1"/>
                          <w:sz w:val="20"/>
                        </w:rPr>
                        <w:t>11,396,000.00</w:t>
                      </w:r>
                    </w:p>
                    <w:p>
                      <w:pPr>
                        <w:spacing w:line="226" w:lineRule="exact" w:before="39"/>
                        <w:ind w:left="571" w:right="0" w:firstLine="0"/>
                        <w:jc w:val="left"/>
                        <w:rPr>
                          <w:rFonts w:ascii="Arial" w:hAnsi="Arial" w:cs="Arial" w:eastAsia="Arial" w:hint="default"/>
                          <w:sz w:val="20"/>
                          <w:szCs w:val="20"/>
                        </w:rPr>
                      </w:pPr>
                      <w:r>
                        <w:rPr>
                          <w:rFonts w:ascii="Arial"/>
                          <w:spacing w:val="-1"/>
                          <w:sz w:val="20"/>
                        </w:rPr>
                        <w:t>412,697.45</w:t>
                      </w:r>
                      <w:r>
                        <w:rPr>
                          <w:rFonts w:ascii="Arial"/>
                          <w:sz w:val="20"/>
                        </w:rPr>
                      </w:r>
                    </w:p>
                  </w:txbxContent>
                </v:textbox>
                <w10:wrap type="none"/>
              </v:shape>
              <v:shape style="position:absolute;left:2450;top:116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883;top:1174;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11,808,697.45</w:t>
                      </w:r>
                    </w:p>
                  </w:txbxContent>
                </v:textbox>
                <w10:wrap type="none"/>
              </v:shape>
            </v:group>
          </v:group>
        </w:pict>
      </w:r>
      <w:r>
        <w:rPr>
          <w:rFonts w:ascii="宋体" w:hAnsi="宋体" w:cs="宋体" w:eastAsia="宋体" w:hint="default"/>
          <w:position w:val="-28"/>
          <w:sz w:val="20"/>
          <w:szCs w:val="20"/>
        </w:rPr>
      </w:r>
    </w:p>
    <w:p>
      <w:pPr>
        <w:spacing w:line="240" w:lineRule="auto" w:before="8"/>
        <w:rPr>
          <w:rFonts w:ascii="宋体" w:hAnsi="宋体" w:cs="宋体" w:eastAsia="宋体" w:hint="default"/>
          <w:sz w:val="27"/>
          <w:szCs w:val="27"/>
        </w:rPr>
      </w:pPr>
    </w:p>
    <w:p>
      <w:pPr>
        <w:pStyle w:val="Heading5"/>
        <w:spacing w:line="328" w:lineRule="exact" w:before="26"/>
        <w:ind w:left="708" w:right="0"/>
        <w:jc w:val="left"/>
        <w:rPr>
          <w:b w:val="0"/>
          <w:bCs w:val="0"/>
        </w:rPr>
      </w:pPr>
      <w:r>
        <w:rPr>
          <w:rFonts w:ascii="Arial" w:hAnsi="Arial" w:cs="Arial" w:eastAsia="Arial" w:hint="default"/>
        </w:rPr>
        <w:t>43.</w:t>
      </w:r>
      <w:r>
        <w:rPr>
          <w:rFonts w:ascii="Arial" w:hAnsi="Arial" w:cs="Arial" w:eastAsia="Arial" w:hint="default"/>
          <w:spacing w:val="17"/>
        </w:rPr>
        <w:t> </w:t>
      </w:r>
      <w:r>
        <w:rPr/>
        <w:t>现金流量表补充资料</w:t>
      </w:r>
      <w:r>
        <w:rPr>
          <w:b w:val="0"/>
          <w:bCs w:val="0"/>
        </w:rPr>
      </w:r>
    </w:p>
    <w:p>
      <w:pPr>
        <w:pStyle w:val="BodyText"/>
        <w:spacing w:line="328" w:lineRule="exact" w:before="0"/>
        <w:ind w:left="623" w:right="0"/>
        <w:jc w:val="left"/>
      </w:pPr>
      <w:r>
        <w:rPr/>
        <w:pict>
          <v:group style="position:absolute;margin-left:74.160004pt;margin-top:26.436432pt;width:435.75pt;height:418.1pt;mso-position-horizontal-relative:page;mso-position-vertical-relative:paragraph;z-index:-617848" coordorigin="1483,529" coordsize="8715,8362">
            <v:shape style="position:absolute;left:5609;top:546;width:10;height:2" type="#_x0000_t75" stroked="false">
              <v:imagedata r:id="rId27" o:title=""/>
            </v:shape>
            <v:shape style="position:absolute;left:7836;top:546;width:10;height:2" type="#_x0000_t75" stroked="false">
              <v:imagedata r:id="rId27" o:title=""/>
            </v:shape>
            <v:shape style="position:absolute;left:5590;top:529;width:2275;height:307" type="#_x0000_t75" stroked="false">
              <v:imagedata r:id="rId231" o:title=""/>
            </v:shape>
            <v:shape style="position:absolute;left:1483;top:804;width:8714;height:8086" type="#_x0000_t75" stroked="false">
              <v:imagedata r:id="rId232" o:title=""/>
            </v:shape>
            <w10:wrap type="none"/>
          </v:group>
        </w:pict>
      </w:r>
      <w:r>
        <w:rPr>
          <w:rFonts w:ascii="Arial" w:hAnsi="Arial" w:cs="Arial" w:eastAsia="Arial" w:hint="default"/>
        </w:rPr>
        <w:t>(1)</w:t>
      </w:r>
      <w:r>
        <w:rPr>
          <w:rFonts w:ascii="Arial" w:hAnsi="Arial" w:cs="Arial" w:eastAsia="Arial" w:hint="default"/>
          <w:spacing w:val="-4"/>
        </w:rPr>
        <w:t> </w:t>
      </w:r>
      <w:r>
        <w:rPr/>
        <w:t>现金流量表补充资料</w:t>
      </w:r>
    </w:p>
    <w:p>
      <w:pPr>
        <w:spacing w:line="240" w:lineRule="auto" w:before="0"/>
        <w:rPr>
          <w:rFonts w:ascii="宋体" w:hAnsi="宋体" w:cs="宋体" w:eastAsia="宋体" w:hint="default"/>
          <w:sz w:val="15"/>
          <w:szCs w:val="15"/>
        </w:rPr>
      </w:pPr>
    </w:p>
    <w:tbl>
      <w:tblPr>
        <w:tblW w:w="0" w:type="auto"/>
        <w:jc w:val="left"/>
        <w:tblInd w:w="267" w:type="dxa"/>
        <w:tblLayout w:type="fixed"/>
        <w:tblCellMar>
          <w:top w:w="0" w:type="dxa"/>
          <w:left w:w="0" w:type="dxa"/>
          <w:bottom w:w="0" w:type="dxa"/>
          <w:right w:w="0" w:type="dxa"/>
        </w:tblCellMar>
        <w:tblLook w:val="01E0"/>
      </w:tblPr>
      <w:tblGrid>
        <w:gridCol w:w="4447"/>
        <w:gridCol w:w="2237"/>
        <w:gridCol w:w="2009"/>
      </w:tblGrid>
      <w:tr>
        <w:trPr>
          <w:trHeight w:val="572" w:hRule="exact"/>
        </w:trPr>
        <w:tc>
          <w:tcPr>
            <w:tcW w:w="4447" w:type="dxa"/>
            <w:tcBorders>
              <w:top w:val="single" w:sz="17" w:space="0" w:color="000000"/>
              <w:left w:val="nil" w:sz="6" w:space="0" w:color="auto"/>
              <w:bottom w:val="nil" w:sz="6" w:space="0" w:color="auto"/>
              <w:right w:val="nil" w:sz="6" w:space="0" w:color="auto"/>
            </w:tcBorders>
          </w:tcPr>
          <w:p>
            <w:pPr>
              <w:pStyle w:val="TableParagraph"/>
              <w:spacing w:line="232" w:lineRule="exact"/>
              <w:ind w:left="1667" w:right="0"/>
              <w:jc w:val="left"/>
              <w:rPr>
                <w:rFonts w:ascii="宋体" w:hAnsi="宋体" w:cs="宋体" w:eastAsia="宋体" w:hint="default"/>
                <w:sz w:val="20"/>
                <w:szCs w:val="20"/>
              </w:rPr>
            </w:pPr>
            <w:r>
              <w:rPr>
                <w:rFonts w:ascii="宋体" w:hAnsi="宋体" w:cs="宋体" w:eastAsia="宋体" w:hint="default"/>
                <w:b/>
                <w:bCs/>
                <w:sz w:val="20"/>
                <w:szCs w:val="20"/>
              </w:rPr>
              <w:t>补充资料</w:t>
            </w:r>
            <w:r>
              <w:rPr>
                <w:rFonts w:ascii="宋体" w:hAnsi="宋体" w:cs="宋体" w:eastAsia="宋体" w:hint="default"/>
                <w:sz w:val="20"/>
                <w:szCs w:val="20"/>
              </w:rPr>
            </w:r>
          </w:p>
          <w:p>
            <w:pPr>
              <w:pStyle w:val="TableParagraph"/>
              <w:spacing w:line="240" w:lineRule="auto" w:before="16"/>
              <w:ind w:left="122" w:right="0"/>
              <w:jc w:val="left"/>
              <w:rPr>
                <w:rFonts w:ascii="宋体" w:hAnsi="宋体" w:cs="宋体" w:eastAsia="宋体" w:hint="default"/>
                <w:sz w:val="20"/>
                <w:szCs w:val="20"/>
              </w:rPr>
            </w:pPr>
            <w:r>
              <w:rPr>
                <w:rFonts w:ascii="Arial" w:hAnsi="Arial" w:cs="Arial" w:eastAsia="Arial" w:hint="default"/>
                <w:b/>
                <w:bCs/>
                <w:sz w:val="20"/>
                <w:szCs w:val="20"/>
              </w:rPr>
              <w:t>1</w:t>
            </w:r>
            <w:r>
              <w:rPr>
                <w:rFonts w:ascii="宋体" w:hAnsi="宋体" w:cs="宋体" w:eastAsia="宋体" w:hint="default"/>
                <w:b/>
                <w:bCs/>
                <w:sz w:val="20"/>
                <w:szCs w:val="20"/>
              </w:rPr>
              <w:t>．将净利润调节为经营活动现金流量：</w:t>
            </w:r>
            <w:r>
              <w:rPr>
                <w:rFonts w:ascii="宋体" w:hAnsi="宋体" w:cs="宋体" w:eastAsia="宋体" w:hint="default"/>
                <w:sz w:val="20"/>
                <w:szCs w:val="20"/>
              </w:rPr>
            </w:r>
          </w:p>
        </w:tc>
        <w:tc>
          <w:tcPr>
            <w:tcW w:w="2237" w:type="dxa"/>
            <w:tcBorders>
              <w:top w:val="single" w:sz="17" w:space="0" w:color="000000"/>
              <w:left w:val="nil" w:sz="6" w:space="0" w:color="auto"/>
              <w:bottom w:val="nil" w:sz="6" w:space="0" w:color="auto"/>
              <w:right w:val="nil" w:sz="6" w:space="0" w:color="auto"/>
            </w:tcBorders>
          </w:tcPr>
          <w:p>
            <w:pPr>
              <w:pStyle w:val="TableParagraph"/>
              <w:spacing w:line="232" w:lineRule="exact"/>
              <w:ind w:left="391"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009" w:type="dxa"/>
            <w:tcBorders>
              <w:top w:val="single" w:sz="17" w:space="0" w:color="000000"/>
              <w:left w:val="nil" w:sz="6" w:space="0" w:color="auto"/>
              <w:bottom w:val="nil" w:sz="6" w:space="0" w:color="auto"/>
              <w:right w:val="nil" w:sz="6" w:space="0" w:color="auto"/>
            </w:tcBorders>
          </w:tcPr>
          <w:p>
            <w:pPr>
              <w:pStyle w:val="TableParagraph"/>
              <w:spacing w:line="232" w:lineRule="exact"/>
              <w:ind w:left="438"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68"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06" w:right="0"/>
              <w:jc w:val="left"/>
              <w:rPr>
                <w:rFonts w:ascii="Arial" w:hAnsi="Arial" w:cs="Arial" w:eastAsia="Arial" w:hint="default"/>
                <w:sz w:val="20"/>
                <w:szCs w:val="20"/>
              </w:rPr>
            </w:pPr>
            <w:r>
              <w:rPr>
                <w:rFonts w:ascii="Arial"/>
                <w:sz w:val="20"/>
              </w:rPr>
              <w:t>166,145,964.88</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167,590,460.25</w:t>
            </w:r>
          </w:p>
        </w:tc>
      </w:tr>
      <w:tr>
        <w:trPr>
          <w:trHeight w:val="238"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加：资产减值准备</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38"/>
              <w:jc w:val="right"/>
              <w:rPr>
                <w:rFonts w:ascii="Arial" w:hAnsi="Arial" w:cs="Arial" w:eastAsia="Arial" w:hint="default"/>
                <w:sz w:val="20"/>
                <w:szCs w:val="20"/>
              </w:rPr>
            </w:pPr>
            <w:r>
              <w:rPr>
                <w:rFonts w:ascii="Arial"/>
                <w:spacing w:val="-1"/>
                <w:sz w:val="20"/>
              </w:rPr>
              <w:t>32,887,058.25</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409,513.71</w:t>
            </w:r>
            <w:r>
              <w:rPr>
                <w:rFonts w:ascii="Arial"/>
                <w:sz w:val="20"/>
              </w:rPr>
            </w:r>
          </w:p>
        </w:tc>
      </w:tr>
      <w:tr>
        <w:trPr>
          <w:trHeight w:val="556"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60" w:lineRule="exact" w:before="26"/>
              <w:ind w:left="122" w:right="522"/>
              <w:jc w:val="left"/>
              <w:rPr>
                <w:rFonts w:ascii="宋体" w:hAnsi="宋体" w:cs="宋体" w:eastAsia="宋体" w:hint="default"/>
                <w:sz w:val="20"/>
                <w:szCs w:val="20"/>
              </w:rPr>
            </w:pPr>
            <w:r>
              <w:rPr>
                <w:rFonts w:ascii="宋体" w:hAnsi="宋体" w:cs="宋体" w:eastAsia="宋体" w:hint="default"/>
                <w:spacing w:val="-1"/>
                <w:sz w:val="20"/>
                <w:szCs w:val="20"/>
              </w:rPr>
              <w:t>固定资产折旧、油气资产折耗、生产性生物</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资产折旧</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74"/>
              <w:ind w:left="406" w:right="0"/>
              <w:jc w:val="left"/>
              <w:rPr>
                <w:rFonts w:ascii="Arial" w:hAnsi="Arial" w:cs="Arial" w:eastAsia="Arial" w:hint="default"/>
                <w:sz w:val="20"/>
                <w:szCs w:val="20"/>
              </w:rPr>
            </w:pPr>
            <w:r>
              <w:rPr>
                <w:rFonts w:ascii="Arial"/>
                <w:sz w:val="20"/>
              </w:rPr>
              <w:t>116,857,096.88</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74"/>
              <w:ind w:right="106"/>
              <w:jc w:val="right"/>
              <w:rPr>
                <w:rFonts w:ascii="Arial" w:hAnsi="Arial" w:cs="Arial" w:eastAsia="Arial" w:hint="default"/>
                <w:sz w:val="20"/>
                <w:szCs w:val="20"/>
              </w:rPr>
            </w:pPr>
            <w:r>
              <w:rPr>
                <w:rFonts w:ascii="Arial"/>
                <w:spacing w:val="-1"/>
                <w:sz w:val="20"/>
              </w:rPr>
              <w:t>112,315,610.13</w:t>
            </w:r>
          </w:p>
        </w:tc>
      </w:tr>
      <w:tr>
        <w:trPr>
          <w:trHeight w:val="273"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无形资产摊销</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36"/>
              <w:jc w:val="right"/>
              <w:rPr>
                <w:rFonts w:ascii="Arial" w:hAnsi="Arial" w:cs="Arial" w:eastAsia="Arial" w:hint="default"/>
                <w:sz w:val="20"/>
                <w:szCs w:val="20"/>
              </w:rPr>
            </w:pPr>
            <w:r>
              <w:rPr>
                <w:rFonts w:ascii="Arial"/>
                <w:spacing w:val="-1"/>
                <w:sz w:val="20"/>
              </w:rPr>
              <w:t>4,389,865.97</w:t>
            </w:r>
            <w:r>
              <w:rPr>
                <w:rFonts w:ascii="Arial"/>
                <w:sz w:val="20"/>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0"/>
                <w:szCs w:val="20"/>
              </w:rPr>
            </w:pPr>
            <w:r>
              <w:rPr>
                <w:rFonts w:ascii="Arial"/>
                <w:spacing w:val="-1"/>
                <w:sz w:val="20"/>
              </w:rPr>
              <w:t>4,376,829.14</w:t>
            </w:r>
            <w:r>
              <w:rPr>
                <w:rFonts w:ascii="Arial"/>
                <w:sz w:val="20"/>
              </w:rPr>
            </w:r>
          </w:p>
        </w:tc>
      </w:tr>
      <w:tr>
        <w:trPr>
          <w:trHeight w:val="239"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长期待摊费用摊销</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36"/>
              <w:jc w:val="right"/>
              <w:rPr>
                <w:rFonts w:ascii="Arial" w:hAnsi="Arial" w:cs="Arial" w:eastAsia="Arial" w:hint="default"/>
                <w:sz w:val="20"/>
                <w:szCs w:val="20"/>
              </w:rPr>
            </w:pPr>
            <w:r>
              <w:rPr>
                <w:rFonts w:ascii="Arial"/>
                <w:spacing w:val="-1"/>
                <w:sz w:val="20"/>
              </w:rPr>
              <w:t>2,206,957.73</w:t>
            </w:r>
            <w:r>
              <w:rPr>
                <w:rFonts w:ascii="Arial"/>
                <w:sz w:val="20"/>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Arial" w:hAnsi="Arial" w:cs="Arial" w:eastAsia="Arial" w:hint="default"/>
                <w:sz w:val="20"/>
                <w:szCs w:val="20"/>
              </w:rPr>
            </w:pPr>
            <w:r>
              <w:rPr>
                <w:rFonts w:ascii="Arial"/>
                <w:spacing w:val="-1"/>
                <w:sz w:val="20"/>
              </w:rPr>
              <w:t>3,541,359.72</w:t>
            </w:r>
            <w:r>
              <w:rPr>
                <w:rFonts w:ascii="Arial"/>
                <w:sz w:val="20"/>
              </w:rPr>
            </w:r>
          </w:p>
        </w:tc>
      </w:tr>
      <w:tr>
        <w:trPr>
          <w:trHeight w:val="830"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5" w:lineRule="auto" w:before="4"/>
              <w:ind w:left="122" w:right="522"/>
              <w:jc w:val="left"/>
              <w:rPr>
                <w:rFonts w:ascii="宋体" w:hAnsi="宋体" w:cs="宋体" w:eastAsia="宋体" w:hint="default"/>
                <w:sz w:val="20"/>
                <w:szCs w:val="20"/>
              </w:rPr>
            </w:pPr>
            <w:r>
              <w:rPr>
                <w:rFonts w:ascii="宋体" w:hAnsi="宋体" w:cs="宋体" w:eastAsia="宋体" w:hint="default"/>
                <w:spacing w:val="-1"/>
                <w:sz w:val="20"/>
                <w:szCs w:val="20"/>
              </w:rPr>
              <w:t>处置固定资产、无形资产和其他长期资产的</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损失（收益以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r>
              <w:rPr>
                <w:rFonts w:ascii="宋体" w:hAnsi="宋体" w:cs="宋体" w:eastAsia="宋体" w:hint="default"/>
                <w:w w:val="100"/>
                <w:sz w:val="20"/>
                <w:szCs w:val="20"/>
              </w:rPr>
              <w:t> </w:t>
            </w:r>
            <w:r>
              <w:rPr>
                <w:rFonts w:ascii="宋体" w:hAnsi="宋体" w:cs="宋体" w:eastAsia="宋体" w:hint="default"/>
                <w:sz w:val="20"/>
                <w:szCs w:val="20"/>
              </w:rPr>
              <w:t>固定资产报废损失（收益以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72"/>
              <w:ind w:left="562" w:right="0"/>
              <w:jc w:val="left"/>
              <w:rPr>
                <w:rFonts w:ascii="Arial" w:hAnsi="Arial" w:cs="Arial" w:eastAsia="Arial" w:hint="default"/>
                <w:sz w:val="20"/>
                <w:szCs w:val="20"/>
              </w:rPr>
            </w:pPr>
            <w:r>
              <w:rPr>
                <w:rFonts w:ascii="Arial"/>
                <w:sz w:val="20"/>
              </w:rPr>
              <w:t>-3,194,445.16</w:t>
            </w:r>
          </w:p>
          <w:p>
            <w:pPr>
              <w:pStyle w:val="TableParagraph"/>
              <w:spacing w:line="240" w:lineRule="auto" w:before="169"/>
              <w:ind w:left="630" w:right="0"/>
              <w:jc w:val="left"/>
              <w:rPr>
                <w:rFonts w:ascii="Arial" w:hAnsi="Arial" w:cs="Arial" w:eastAsia="Arial" w:hint="default"/>
                <w:sz w:val="20"/>
                <w:szCs w:val="20"/>
              </w:rPr>
            </w:pPr>
            <w:r>
              <w:rPr>
                <w:rFonts w:ascii="Arial"/>
                <w:sz w:val="20"/>
              </w:rPr>
              <w:t>2,680,807.43</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72"/>
              <w:ind w:right="106"/>
              <w:jc w:val="right"/>
              <w:rPr>
                <w:rFonts w:ascii="Arial" w:hAnsi="Arial" w:cs="Arial" w:eastAsia="Arial" w:hint="default"/>
                <w:sz w:val="20"/>
                <w:szCs w:val="20"/>
              </w:rPr>
            </w:pPr>
            <w:r>
              <w:rPr>
                <w:rFonts w:ascii="Arial"/>
                <w:spacing w:val="-1"/>
                <w:sz w:val="20"/>
              </w:rPr>
              <w:t>-1,570,614.31</w:t>
            </w:r>
          </w:p>
        </w:tc>
      </w:tr>
      <w:tr>
        <w:trPr>
          <w:trHeight w:val="539"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0"/>
                <w:szCs w:val="20"/>
              </w:rPr>
            </w:pPr>
            <w:r>
              <w:rPr>
                <w:rFonts w:ascii="宋体" w:hAnsi="宋体" w:cs="宋体" w:eastAsia="宋体" w:hint="default"/>
                <w:sz w:val="20"/>
                <w:szCs w:val="20"/>
              </w:rPr>
              <w:t>公允价值变动损失（收益以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p>
            <w:pPr>
              <w:pStyle w:val="TableParagraph"/>
              <w:spacing w:line="273" w:lineRule="exact"/>
              <w:ind w:left="122" w:right="0"/>
              <w:jc w:val="left"/>
              <w:rPr>
                <w:rFonts w:ascii="宋体" w:hAnsi="宋体" w:cs="宋体" w:eastAsia="宋体" w:hint="default"/>
                <w:sz w:val="20"/>
                <w:szCs w:val="20"/>
              </w:rPr>
            </w:pPr>
            <w:r>
              <w:rPr>
                <w:rFonts w:ascii="宋体" w:hAnsi="宋体" w:cs="宋体" w:eastAsia="宋体" w:hint="default"/>
                <w:sz w:val="20"/>
                <w:szCs w:val="20"/>
              </w:rPr>
              <w:t>财务费用（收益以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436"/>
              <w:jc w:val="right"/>
              <w:rPr>
                <w:rFonts w:ascii="Arial" w:hAnsi="Arial" w:cs="Arial" w:eastAsia="Arial" w:hint="default"/>
                <w:sz w:val="20"/>
                <w:szCs w:val="20"/>
              </w:rPr>
            </w:pPr>
            <w:r>
              <w:rPr>
                <w:rFonts w:ascii="Arial"/>
                <w:spacing w:val="-1"/>
                <w:sz w:val="20"/>
              </w:rPr>
              <w:t>73,303,637.65</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06"/>
              <w:jc w:val="right"/>
              <w:rPr>
                <w:rFonts w:ascii="Arial" w:hAnsi="Arial" w:cs="Arial" w:eastAsia="Arial" w:hint="default"/>
                <w:sz w:val="20"/>
                <w:szCs w:val="20"/>
              </w:rPr>
            </w:pPr>
            <w:r>
              <w:rPr>
                <w:rFonts w:ascii="Arial"/>
                <w:spacing w:val="-1"/>
                <w:sz w:val="20"/>
              </w:rPr>
              <w:t>111,043,117.08</w:t>
            </w:r>
          </w:p>
        </w:tc>
      </w:tr>
      <w:tr>
        <w:trPr>
          <w:trHeight w:val="269"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投资损失（收益以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37"/>
              <w:jc w:val="right"/>
              <w:rPr>
                <w:rFonts w:ascii="Arial" w:hAnsi="Arial" w:cs="Arial" w:eastAsia="Arial" w:hint="default"/>
                <w:sz w:val="20"/>
                <w:szCs w:val="20"/>
              </w:rPr>
            </w:pPr>
            <w:r>
              <w:rPr>
                <w:rFonts w:ascii="Arial"/>
                <w:spacing w:val="-1"/>
                <w:sz w:val="20"/>
              </w:rPr>
              <w:t>-2,071,562.03</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-3,519,440.14</w:t>
            </w:r>
          </w:p>
        </w:tc>
      </w:tr>
      <w:tr>
        <w:trPr>
          <w:trHeight w:val="808"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0"/>
                <w:szCs w:val="20"/>
              </w:rPr>
            </w:pPr>
            <w:r>
              <w:rPr>
                <w:rFonts w:ascii="宋体" w:hAnsi="宋体" w:cs="宋体" w:eastAsia="宋体" w:hint="default"/>
                <w:sz w:val="20"/>
                <w:szCs w:val="20"/>
              </w:rPr>
              <w:t>递延所得税资产减少（增加以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p>
            <w:pPr>
              <w:pStyle w:val="TableParagraph"/>
              <w:spacing w:line="270" w:lineRule="exact" w:before="14"/>
              <w:ind w:left="122" w:right="590"/>
              <w:jc w:val="left"/>
              <w:rPr>
                <w:rFonts w:ascii="宋体" w:hAnsi="宋体" w:cs="宋体" w:eastAsia="宋体" w:hint="default"/>
                <w:sz w:val="20"/>
                <w:szCs w:val="20"/>
              </w:rPr>
            </w:pPr>
            <w:r>
              <w:rPr>
                <w:rFonts w:ascii="宋体" w:hAnsi="宋体" w:cs="宋体" w:eastAsia="宋体" w:hint="default"/>
                <w:spacing w:val="-1"/>
                <w:sz w:val="20"/>
                <w:szCs w:val="20"/>
              </w:rPr>
              <w:t>递延所得税负债增加（减少以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存货的减少（增加以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51" w:right="0"/>
              <w:jc w:val="left"/>
              <w:rPr>
                <w:rFonts w:ascii="Arial" w:hAnsi="Arial" w:cs="Arial" w:eastAsia="Arial" w:hint="default"/>
                <w:sz w:val="20"/>
                <w:szCs w:val="20"/>
              </w:rPr>
            </w:pPr>
            <w:r>
              <w:rPr>
                <w:rFonts w:ascii="Arial"/>
                <w:sz w:val="20"/>
              </w:rPr>
              <w:t>-13,906,219.44</w:t>
            </w: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729" w:right="0"/>
              <w:jc w:val="left"/>
              <w:rPr>
                <w:rFonts w:ascii="Arial" w:hAnsi="Arial" w:cs="Arial" w:eastAsia="Arial" w:hint="default"/>
                <w:sz w:val="20"/>
                <w:szCs w:val="20"/>
              </w:rPr>
            </w:pPr>
            <w:r>
              <w:rPr>
                <w:rFonts w:ascii="Arial"/>
                <w:sz w:val="20"/>
              </w:rPr>
              <w:t>-943,974.42</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45" w:right="0"/>
              <w:jc w:val="center"/>
              <w:rPr>
                <w:rFonts w:ascii="Arial" w:hAnsi="Arial" w:cs="Arial" w:eastAsia="Arial" w:hint="default"/>
                <w:sz w:val="20"/>
                <w:szCs w:val="20"/>
              </w:rPr>
            </w:pPr>
            <w:r>
              <w:rPr>
                <w:rFonts w:ascii="Arial"/>
                <w:sz w:val="20"/>
              </w:rPr>
              <w:t>-16,247,870.59</w:t>
            </w: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626" w:right="0"/>
              <w:jc w:val="center"/>
              <w:rPr>
                <w:rFonts w:ascii="Arial" w:hAnsi="Arial" w:cs="Arial" w:eastAsia="Arial" w:hint="default"/>
                <w:sz w:val="20"/>
                <w:szCs w:val="20"/>
              </w:rPr>
            </w:pPr>
            <w:r>
              <w:rPr>
                <w:rFonts w:ascii="Arial"/>
                <w:sz w:val="20"/>
              </w:rPr>
              <w:t>1,612,139.68</w:t>
            </w:r>
          </w:p>
        </w:tc>
      </w:tr>
      <w:tr>
        <w:trPr>
          <w:trHeight w:val="269"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经营性应收项目的减少（增加以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37"/>
              <w:jc w:val="right"/>
              <w:rPr>
                <w:rFonts w:ascii="Arial" w:hAnsi="Arial" w:cs="Arial" w:eastAsia="Arial" w:hint="default"/>
                <w:sz w:val="20"/>
                <w:szCs w:val="20"/>
              </w:rPr>
            </w:pPr>
            <w:r>
              <w:rPr>
                <w:rFonts w:ascii="Arial"/>
                <w:spacing w:val="-1"/>
                <w:sz w:val="20"/>
              </w:rPr>
              <w:t>-4,213,644.80</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-10,621,594.96</w:t>
            </w:r>
          </w:p>
        </w:tc>
      </w:tr>
      <w:tr>
        <w:trPr>
          <w:trHeight w:val="269"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经营性应付项目的增加（减少以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37"/>
              <w:jc w:val="right"/>
              <w:rPr>
                <w:rFonts w:ascii="Arial" w:hAnsi="Arial" w:cs="Arial" w:eastAsia="Arial" w:hint="default"/>
                <w:sz w:val="20"/>
                <w:szCs w:val="20"/>
              </w:rPr>
            </w:pPr>
            <w:r>
              <w:rPr>
                <w:rFonts w:ascii="Arial"/>
                <w:spacing w:val="-1"/>
                <w:sz w:val="20"/>
              </w:rPr>
              <w:t>53,869,768.49</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37,062,387.86</w:t>
            </w:r>
          </w:p>
        </w:tc>
      </w:tr>
      <w:tr>
        <w:trPr>
          <w:trHeight w:val="268"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37"/>
              <w:jc w:val="right"/>
              <w:rPr>
                <w:rFonts w:ascii="Arial" w:hAnsi="Arial" w:cs="Arial" w:eastAsia="Arial" w:hint="default"/>
                <w:sz w:val="20"/>
                <w:szCs w:val="20"/>
              </w:rPr>
            </w:pPr>
            <w:r>
              <w:rPr>
                <w:rFonts w:ascii="Arial"/>
                <w:spacing w:val="-1"/>
                <w:sz w:val="20"/>
              </w:rPr>
              <w:t>-2,038,442.64</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-303,951.71</w:t>
            </w:r>
          </w:p>
        </w:tc>
      </w:tr>
      <w:tr>
        <w:trPr>
          <w:trHeight w:val="804"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p>
            <w:pPr>
              <w:pStyle w:val="TableParagraph"/>
              <w:spacing w:line="270" w:lineRule="exact" w:before="24"/>
              <w:ind w:left="122" w:right="396"/>
              <w:jc w:val="left"/>
              <w:rPr>
                <w:rFonts w:ascii="宋体" w:hAnsi="宋体" w:cs="宋体" w:eastAsia="宋体" w:hint="default"/>
                <w:sz w:val="20"/>
                <w:szCs w:val="20"/>
              </w:rPr>
            </w:pPr>
            <w:r>
              <w:rPr>
                <w:rFonts w:ascii="Arial" w:hAnsi="Arial" w:cs="Arial" w:eastAsia="Arial" w:hint="default"/>
                <w:b/>
                <w:bCs/>
                <w:sz w:val="20"/>
                <w:szCs w:val="20"/>
              </w:rPr>
              <w:t>2</w:t>
            </w:r>
            <w:r>
              <w:rPr>
                <w:rFonts w:ascii="宋体" w:hAnsi="宋体" w:cs="宋体" w:eastAsia="宋体" w:hint="default"/>
                <w:b/>
                <w:bCs/>
                <w:sz w:val="20"/>
                <w:szCs w:val="20"/>
              </w:rPr>
              <w:t>．不涉及现金收支的重大投资和筹资活动：</w:t>
            </w:r>
            <w:r>
              <w:rPr>
                <w:rFonts w:ascii="宋体" w:hAnsi="宋体" w:cs="宋体" w:eastAsia="宋体" w:hint="default"/>
                <w:b/>
                <w:bCs/>
                <w:w w:val="99"/>
                <w:sz w:val="20"/>
                <w:szCs w:val="20"/>
              </w:rPr>
              <w:t> </w:t>
            </w:r>
            <w:r>
              <w:rPr>
                <w:rFonts w:ascii="宋体" w:hAnsi="宋体" w:cs="宋体" w:eastAsia="宋体" w:hint="default"/>
                <w:sz w:val="20"/>
                <w:szCs w:val="20"/>
              </w:rPr>
              <w:t>债务转为资本</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06" w:right="0"/>
              <w:jc w:val="left"/>
              <w:rPr>
                <w:rFonts w:ascii="Arial" w:hAnsi="Arial" w:cs="Arial" w:eastAsia="Arial" w:hint="default"/>
                <w:sz w:val="20"/>
                <w:szCs w:val="20"/>
              </w:rPr>
            </w:pPr>
            <w:r>
              <w:rPr>
                <w:rFonts w:ascii="Arial"/>
                <w:sz w:val="20"/>
              </w:rPr>
              <w:t>425,972,868.79</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405,687,945.86</w:t>
            </w:r>
          </w:p>
        </w:tc>
      </w:tr>
      <w:tr>
        <w:trPr>
          <w:trHeight w:val="269"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一年内到期的可转换公司债券</w:t>
            </w:r>
          </w:p>
        </w:tc>
        <w:tc>
          <w:tcPr>
            <w:tcW w:w="2237" w:type="dxa"/>
            <w:tcBorders>
              <w:top w:val="nil" w:sz="6" w:space="0" w:color="auto"/>
              <w:left w:val="nil" w:sz="6" w:space="0" w:color="auto"/>
              <w:bottom w:val="nil" w:sz="6" w:space="0" w:color="auto"/>
              <w:right w:val="nil" w:sz="6" w:space="0" w:color="auto"/>
            </w:tcBorders>
          </w:tcPr>
          <w:p>
            <w:pPr/>
          </w:p>
        </w:tc>
        <w:tc>
          <w:tcPr>
            <w:tcW w:w="2009" w:type="dxa"/>
            <w:tcBorders>
              <w:top w:val="nil" w:sz="6" w:space="0" w:color="auto"/>
              <w:left w:val="nil" w:sz="6" w:space="0" w:color="auto"/>
              <w:bottom w:val="nil" w:sz="6" w:space="0" w:color="auto"/>
              <w:right w:val="nil" w:sz="6" w:space="0" w:color="auto"/>
            </w:tcBorders>
          </w:tcPr>
          <w:p>
            <w:pPr/>
          </w:p>
        </w:tc>
      </w:tr>
      <w:tr>
        <w:trPr>
          <w:trHeight w:val="269"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融资租入固定资产</w:t>
            </w:r>
          </w:p>
        </w:tc>
        <w:tc>
          <w:tcPr>
            <w:tcW w:w="2237" w:type="dxa"/>
            <w:tcBorders>
              <w:top w:val="nil" w:sz="6" w:space="0" w:color="auto"/>
              <w:left w:val="nil" w:sz="6" w:space="0" w:color="auto"/>
              <w:bottom w:val="nil" w:sz="6" w:space="0" w:color="auto"/>
              <w:right w:val="nil" w:sz="6" w:space="0" w:color="auto"/>
            </w:tcBorders>
          </w:tcPr>
          <w:p>
            <w:pPr/>
          </w:p>
        </w:tc>
        <w:tc>
          <w:tcPr>
            <w:tcW w:w="2009" w:type="dxa"/>
            <w:tcBorders>
              <w:top w:val="nil" w:sz="6" w:space="0" w:color="auto"/>
              <w:left w:val="nil" w:sz="6" w:space="0" w:color="auto"/>
              <w:bottom w:val="nil" w:sz="6" w:space="0" w:color="auto"/>
              <w:right w:val="nil" w:sz="6" w:space="0" w:color="auto"/>
            </w:tcBorders>
          </w:tcPr>
          <w:p>
            <w:pPr/>
          </w:p>
        </w:tc>
      </w:tr>
      <w:tr>
        <w:trPr>
          <w:trHeight w:val="543"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20"/>
                <w:szCs w:val="20"/>
              </w:rPr>
            </w:pPr>
            <w:r>
              <w:rPr>
                <w:rFonts w:ascii="Arial" w:hAnsi="Arial" w:cs="Arial" w:eastAsia="Arial" w:hint="default"/>
                <w:b/>
                <w:bCs/>
                <w:sz w:val="20"/>
                <w:szCs w:val="20"/>
              </w:rPr>
              <w:t>3</w:t>
            </w:r>
            <w:r>
              <w:rPr>
                <w:rFonts w:ascii="宋体" w:hAnsi="宋体" w:cs="宋体" w:eastAsia="宋体" w:hint="default"/>
                <w:b/>
                <w:bCs/>
                <w:sz w:val="20"/>
                <w:szCs w:val="20"/>
              </w:rPr>
              <w:t>．现金及现金等价物净变动情况：</w:t>
            </w:r>
            <w:r>
              <w:rPr>
                <w:rFonts w:ascii="宋体" w:hAnsi="宋体" w:cs="宋体" w:eastAsia="宋体" w:hint="default"/>
                <w:sz w:val="20"/>
                <w:szCs w:val="20"/>
              </w:rPr>
            </w:r>
          </w:p>
          <w:p>
            <w:pPr>
              <w:pStyle w:val="TableParagraph"/>
              <w:spacing w:line="259" w:lineRule="exact"/>
              <w:ind w:left="122" w:right="0"/>
              <w:jc w:val="left"/>
              <w:rPr>
                <w:rFonts w:ascii="宋体" w:hAnsi="宋体" w:cs="宋体" w:eastAsia="宋体" w:hint="default"/>
                <w:sz w:val="20"/>
                <w:szCs w:val="20"/>
              </w:rPr>
            </w:pPr>
            <w:r>
              <w:rPr>
                <w:rFonts w:ascii="宋体" w:hAnsi="宋体" w:cs="宋体" w:eastAsia="宋体" w:hint="default"/>
                <w:sz w:val="20"/>
                <w:szCs w:val="20"/>
              </w:rPr>
              <w:t>现金的期末余额</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406" w:right="0"/>
              <w:jc w:val="left"/>
              <w:rPr>
                <w:rFonts w:ascii="Arial" w:hAnsi="Arial" w:cs="Arial" w:eastAsia="Arial" w:hint="default"/>
                <w:sz w:val="20"/>
                <w:szCs w:val="20"/>
              </w:rPr>
            </w:pPr>
            <w:r>
              <w:rPr>
                <w:rFonts w:ascii="Arial"/>
                <w:sz w:val="20"/>
              </w:rPr>
              <w:t>576,243,001.40</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6"/>
              <w:jc w:val="right"/>
              <w:rPr>
                <w:rFonts w:ascii="Arial" w:hAnsi="Arial" w:cs="Arial" w:eastAsia="Arial" w:hint="default"/>
                <w:sz w:val="20"/>
                <w:szCs w:val="20"/>
              </w:rPr>
            </w:pPr>
            <w:r>
              <w:rPr>
                <w:rFonts w:ascii="Arial"/>
                <w:spacing w:val="-1"/>
                <w:sz w:val="20"/>
              </w:rPr>
              <w:t>120,942,800.85</w:t>
            </w:r>
          </w:p>
        </w:tc>
      </w:tr>
      <w:tr>
        <w:trPr>
          <w:trHeight w:val="534"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减：现金的期初余额</w:t>
            </w:r>
          </w:p>
          <w:p>
            <w:pPr>
              <w:pStyle w:val="TableParagraph"/>
              <w:spacing w:line="240" w:lineRule="auto" w:before="7"/>
              <w:ind w:left="122" w:right="0"/>
              <w:jc w:val="left"/>
              <w:rPr>
                <w:rFonts w:ascii="宋体" w:hAnsi="宋体" w:cs="宋体" w:eastAsia="宋体" w:hint="default"/>
                <w:sz w:val="20"/>
                <w:szCs w:val="20"/>
              </w:rPr>
            </w:pPr>
            <w:r>
              <w:rPr>
                <w:rFonts w:ascii="宋体" w:hAnsi="宋体" w:cs="宋体" w:eastAsia="宋体" w:hint="default"/>
                <w:sz w:val="20"/>
                <w:szCs w:val="20"/>
              </w:rPr>
              <w:t>加：现金等价物的期末余额</w:t>
            </w:r>
          </w:p>
        </w:tc>
        <w:tc>
          <w:tcPr>
            <w:tcW w:w="223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06" w:right="0"/>
              <w:jc w:val="left"/>
              <w:rPr>
                <w:rFonts w:ascii="Arial" w:hAnsi="Arial" w:cs="Arial" w:eastAsia="Arial" w:hint="default"/>
                <w:sz w:val="20"/>
                <w:szCs w:val="20"/>
              </w:rPr>
            </w:pPr>
            <w:r>
              <w:rPr>
                <w:rFonts w:ascii="Arial"/>
                <w:sz w:val="20"/>
              </w:rPr>
              <w:t>120,942,800.85</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133,140,215.47</w:t>
            </w:r>
          </w:p>
        </w:tc>
      </w:tr>
      <w:tr>
        <w:trPr>
          <w:trHeight w:val="269" w:hRule="exact"/>
        </w:trPr>
        <w:tc>
          <w:tcPr>
            <w:tcW w:w="4447"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减：现金等价物的期初余额</w:t>
            </w:r>
          </w:p>
        </w:tc>
        <w:tc>
          <w:tcPr>
            <w:tcW w:w="2237" w:type="dxa"/>
            <w:tcBorders>
              <w:top w:val="nil" w:sz="6" w:space="0" w:color="auto"/>
              <w:left w:val="nil" w:sz="6" w:space="0" w:color="auto"/>
              <w:bottom w:val="nil" w:sz="6" w:space="0" w:color="auto"/>
              <w:right w:val="nil" w:sz="6" w:space="0" w:color="auto"/>
            </w:tcBorders>
          </w:tcPr>
          <w:p>
            <w:pPr/>
          </w:p>
        </w:tc>
        <w:tc>
          <w:tcPr>
            <w:tcW w:w="2009" w:type="dxa"/>
            <w:tcBorders>
              <w:top w:val="nil" w:sz="6" w:space="0" w:color="auto"/>
              <w:left w:val="nil" w:sz="6" w:space="0" w:color="auto"/>
              <w:bottom w:val="nil" w:sz="6" w:space="0" w:color="auto"/>
              <w:right w:val="nil" w:sz="6" w:space="0" w:color="auto"/>
            </w:tcBorders>
          </w:tcPr>
          <w:p>
            <w:pPr/>
          </w:p>
        </w:tc>
      </w:tr>
      <w:tr>
        <w:trPr>
          <w:trHeight w:val="299" w:hRule="exact"/>
        </w:trPr>
        <w:tc>
          <w:tcPr>
            <w:tcW w:w="4447" w:type="dxa"/>
            <w:tcBorders>
              <w:top w:val="nil" w:sz="6" w:space="0" w:color="auto"/>
              <w:left w:val="nil" w:sz="6" w:space="0" w:color="auto"/>
              <w:bottom w:val="single" w:sz="17" w:space="0" w:color="000000"/>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现金及现金等价物净增加额</w:t>
            </w:r>
          </w:p>
        </w:tc>
        <w:tc>
          <w:tcPr>
            <w:tcW w:w="2237"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left="406" w:right="0"/>
              <w:jc w:val="left"/>
              <w:rPr>
                <w:rFonts w:ascii="Arial" w:hAnsi="Arial" w:cs="Arial" w:eastAsia="Arial" w:hint="default"/>
                <w:sz w:val="20"/>
                <w:szCs w:val="20"/>
              </w:rPr>
            </w:pPr>
            <w:r>
              <w:rPr>
                <w:rFonts w:ascii="Arial"/>
                <w:sz w:val="20"/>
              </w:rPr>
              <w:t>455,300,200.55</w:t>
            </w:r>
          </w:p>
        </w:tc>
        <w:tc>
          <w:tcPr>
            <w:tcW w:w="2009"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1"/>
                <w:sz w:val="20"/>
              </w:rPr>
              <w:t>-12,197,414.62</w:t>
            </w:r>
          </w:p>
        </w:tc>
      </w:tr>
    </w:tbl>
    <w:p>
      <w:pPr>
        <w:spacing w:line="240" w:lineRule="auto" w:before="2"/>
        <w:rPr>
          <w:rFonts w:ascii="宋体" w:hAnsi="宋体" w:cs="宋体" w:eastAsia="宋体" w:hint="default"/>
          <w:sz w:val="13"/>
          <w:szCs w:val="13"/>
        </w:rPr>
      </w:pPr>
    </w:p>
    <w:p>
      <w:pPr>
        <w:pStyle w:val="BodyText"/>
        <w:spacing w:line="240" w:lineRule="auto" w:before="26"/>
        <w:ind w:left="623" w:right="0"/>
        <w:jc w:val="left"/>
      </w:pPr>
      <w:r>
        <w:rPr>
          <w:rFonts w:ascii="Arial" w:hAnsi="Arial" w:cs="Arial" w:eastAsia="Arial" w:hint="default"/>
        </w:rPr>
        <w:t>(2)</w:t>
      </w:r>
      <w:r>
        <w:rPr>
          <w:rFonts w:ascii="Arial" w:hAnsi="Arial" w:cs="Arial" w:eastAsia="Arial" w:hint="default"/>
          <w:spacing w:val="-4"/>
        </w:rPr>
        <w:t> </w:t>
      </w:r>
      <w:r>
        <w:rPr/>
        <w:t>现金和现金等价物构成情况</w:t>
      </w:r>
    </w:p>
    <w:p>
      <w:pPr>
        <w:spacing w:after="0" w:line="240" w:lineRule="auto"/>
        <w:jc w:val="left"/>
        <w:sectPr>
          <w:pgSz w:w="11910" w:h="16840"/>
          <w:pgMar w:header="747" w:footer="727" w:top="980" w:bottom="920" w:left="1220" w:right="11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tbl>
      <w:tblPr>
        <w:tblW w:w="0" w:type="auto"/>
        <w:jc w:val="left"/>
        <w:tblInd w:w="282" w:type="dxa"/>
        <w:tblLayout w:type="fixed"/>
        <w:tblCellMar>
          <w:top w:w="0" w:type="dxa"/>
          <w:left w:w="0" w:type="dxa"/>
          <w:bottom w:w="0" w:type="dxa"/>
          <w:right w:w="0" w:type="dxa"/>
        </w:tblCellMar>
        <w:tblLook w:val="01E0"/>
      </w:tblPr>
      <w:tblGrid>
        <w:gridCol w:w="4167"/>
        <w:gridCol w:w="2502"/>
        <w:gridCol w:w="2002"/>
      </w:tblGrid>
      <w:tr>
        <w:trPr>
          <w:trHeight w:val="571" w:hRule="exact"/>
        </w:trPr>
        <w:tc>
          <w:tcPr>
            <w:tcW w:w="4167" w:type="dxa"/>
            <w:tcBorders>
              <w:top w:val="single" w:sz="17" w:space="0" w:color="000000"/>
              <w:left w:val="nil" w:sz="6" w:space="0" w:color="auto"/>
              <w:bottom w:val="nil" w:sz="6" w:space="0" w:color="auto"/>
              <w:right w:val="nil" w:sz="6" w:space="0" w:color="auto"/>
            </w:tcBorders>
          </w:tcPr>
          <w:p>
            <w:pPr>
              <w:pStyle w:val="TableParagraph"/>
              <w:spacing w:line="242" w:lineRule="exact"/>
              <w:ind w:left="1855"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7"/>
              <w:ind w:left="107" w:right="0"/>
              <w:jc w:val="left"/>
              <w:rPr>
                <w:rFonts w:ascii="宋体" w:hAnsi="宋体" w:cs="宋体" w:eastAsia="宋体" w:hint="default"/>
                <w:sz w:val="20"/>
                <w:szCs w:val="20"/>
              </w:rPr>
            </w:pPr>
            <w:r>
              <w:rPr>
                <w:rFonts w:ascii="宋体" w:hAnsi="宋体" w:cs="宋体" w:eastAsia="宋体" w:hint="default"/>
                <w:sz w:val="20"/>
                <w:szCs w:val="20"/>
              </w:rPr>
              <w:t>一、现金</w:t>
            </w:r>
          </w:p>
        </w:tc>
        <w:tc>
          <w:tcPr>
            <w:tcW w:w="2502" w:type="dxa"/>
            <w:tcBorders>
              <w:top w:val="single" w:sz="17" w:space="0" w:color="000000"/>
              <w:left w:val="nil" w:sz="6" w:space="0" w:color="auto"/>
              <w:bottom w:val="nil" w:sz="6" w:space="0" w:color="auto"/>
              <w:right w:val="nil" w:sz="6" w:space="0" w:color="auto"/>
            </w:tcBorders>
          </w:tcPr>
          <w:p>
            <w:pPr>
              <w:pStyle w:val="TableParagraph"/>
              <w:spacing w:line="232" w:lineRule="exact"/>
              <w:ind w:left="657"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0"/>
              <w:ind w:left="672" w:right="0"/>
              <w:jc w:val="left"/>
              <w:rPr>
                <w:rFonts w:ascii="Arial" w:hAnsi="Arial" w:cs="Arial" w:eastAsia="Arial" w:hint="default"/>
                <w:sz w:val="20"/>
                <w:szCs w:val="20"/>
              </w:rPr>
            </w:pPr>
            <w:r>
              <w:rPr>
                <w:rFonts w:ascii="Arial"/>
                <w:sz w:val="20"/>
              </w:rPr>
              <w:t>576,243,001.40</w:t>
            </w:r>
          </w:p>
        </w:tc>
        <w:tc>
          <w:tcPr>
            <w:tcW w:w="2002" w:type="dxa"/>
            <w:tcBorders>
              <w:top w:val="single" w:sz="17" w:space="0" w:color="000000"/>
              <w:left w:val="nil" w:sz="6" w:space="0" w:color="auto"/>
              <w:bottom w:val="nil" w:sz="6" w:space="0" w:color="auto"/>
              <w:right w:val="nil" w:sz="6" w:space="0" w:color="auto"/>
            </w:tcBorders>
          </w:tcPr>
          <w:p>
            <w:pPr>
              <w:pStyle w:val="TableParagraph"/>
              <w:spacing w:line="237" w:lineRule="exact"/>
              <w:ind w:left="438"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55"/>
              <w:ind w:left="510" w:right="0"/>
              <w:jc w:val="left"/>
              <w:rPr>
                <w:rFonts w:ascii="Arial" w:hAnsi="Arial" w:cs="Arial" w:eastAsia="Arial" w:hint="default"/>
                <w:sz w:val="20"/>
                <w:szCs w:val="20"/>
              </w:rPr>
            </w:pPr>
            <w:r>
              <w:rPr>
                <w:rFonts w:ascii="Arial"/>
                <w:sz w:val="20"/>
              </w:rPr>
              <w:t>120,942,800.85</w:t>
            </w: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1" w:lineRule="exact"/>
              <w:ind w:left="107" w:right="0"/>
              <w:jc w:val="left"/>
              <w:rPr>
                <w:rFonts w:ascii="宋体" w:hAnsi="宋体" w:cs="宋体" w:eastAsia="宋体" w:hint="default"/>
                <w:sz w:val="20"/>
                <w:szCs w:val="20"/>
              </w:rPr>
            </w:pPr>
            <w:r>
              <w:rPr>
                <w:rFonts w:ascii="宋体" w:hAnsi="宋体" w:cs="宋体" w:eastAsia="宋体" w:hint="default"/>
                <w:sz w:val="20"/>
                <w:szCs w:val="20"/>
              </w:rPr>
              <w:t>其中：库存现金</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36"/>
              <w:jc w:val="right"/>
              <w:rPr>
                <w:rFonts w:ascii="Arial" w:hAnsi="Arial" w:cs="Arial" w:eastAsia="Arial" w:hint="default"/>
                <w:sz w:val="20"/>
                <w:szCs w:val="20"/>
              </w:rPr>
            </w:pPr>
            <w:r>
              <w:rPr>
                <w:rFonts w:ascii="Arial"/>
                <w:spacing w:val="-1"/>
                <w:sz w:val="20"/>
              </w:rPr>
              <w:t>14,750.56</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Arial" w:hAnsi="Arial" w:cs="Arial" w:eastAsia="Arial" w:hint="default"/>
                <w:sz w:val="20"/>
                <w:szCs w:val="20"/>
              </w:rPr>
            </w:pPr>
            <w:r>
              <w:rPr>
                <w:rFonts w:ascii="Arial"/>
                <w:spacing w:val="-1"/>
                <w:sz w:val="20"/>
              </w:rPr>
              <w:t>17,862.45</w:t>
            </w:r>
          </w:p>
        </w:tc>
      </w:tr>
      <w:tr>
        <w:trPr>
          <w:trHeight w:val="535"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可随时用于支付的银行存款</w:t>
            </w:r>
          </w:p>
          <w:p>
            <w:pPr>
              <w:pStyle w:val="TableParagraph"/>
              <w:spacing w:line="240" w:lineRule="auto" w:before="8"/>
              <w:ind w:left="708" w:right="0"/>
              <w:jc w:val="left"/>
              <w:rPr>
                <w:rFonts w:ascii="宋体" w:hAnsi="宋体" w:cs="宋体" w:eastAsia="宋体" w:hint="default"/>
                <w:sz w:val="20"/>
                <w:szCs w:val="20"/>
              </w:rPr>
            </w:pPr>
            <w:r>
              <w:rPr>
                <w:rFonts w:ascii="宋体" w:hAnsi="宋体" w:cs="宋体" w:eastAsia="宋体" w:hint="default"/>
                <w:sz w:val="20"/>
                <w:szCs w:val="20"/>
              </w:rPr>
              <w:t>可随时用于支付的其他货币资金</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36"/>
              <w:jc w:val="right"/>
              <w:rPr>
                <w:rFonts w:ascii="Arial" w:hAnsi="Arial" w:cs="Arial" w:eastAsia="Arial" w:hint="default"/>
                <w:sz w:val="20"/>
                <w:szCs w:val="20"/>
              </w:rPr>
            </w:pPr>
            <w:r>
              <w:rPr>
                <w:rFonts w:ascii="Arial"/>
                <w:spacing w:val="-1"/>
                <w:sz w:val="20"/>
              </w:rPr>
              <w:t>576,228,250.84</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9"/>
              <w:jc w:val="right"/>
              <w:rPr>
                <w:rFonts w:ascii="Arial" w:hAnsi="Arial" w:cs="Arial" w:eastAsia="Arial" w:hint="default"/>
                <w:sz w:val="20"/>
                <w:szCs w:val="20"/>
              </w:rPr>
            </w:pPr>
            <w:r>
              <w:rPr>
                <w:rFonts w:ascii="Arial"/>
                <w:spacing w:val="-1"/>
                <w:sz w:val="20"/>
              </w:rPr>
              <w:t>120,924,938.40</w:t>
            </w: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708" w:right="0"/>
              <w:jc w:val="left"/>
              <w:rPr>
                <w:rFonts w:ascii="宋体" w:hAnsi="宋体" w:cs="宋体" w:eastAsia="宋体" w:hint="default"/>
                <w:sz w:val="20"/>
                <w:szCs w:val="20"/>
              </w:rPr>
            </w:pPr>
            <w:r>
              <w:rPr>
                <w:rFonts w:ascii="宋体" w:hAnsi="宋体" w:cs="宋体" w:eastAsia="宋体" w:hint="default"/>
                <w:sz w:val="20"/>
                <w:szCs w:val="20"/>
              </w:rPr>
              <w:t>可用于支付的存放中央银行款项</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708" w:right="0"/>
              <w:jc w:val="left"/>
              <w:rPr>
                <w:rFonts w:ascii="宋体" w:hAnsi="宋体" w:cs="宋体" w:eastAsia="宋体" w:hint="default"/>
                <w:sz w:val="20"/>
                <w:szCs w:val="20"/>
              </w:rPr>
            </w:pPr>
            <w:r>
              <w:rPr>
                <w:rFonts w:ascii="宋体" w:hAnsi="宋体" w:cs="宋体" w:eastAsia="宋体" w:hint="default"/>
                <w:sz w:val="20"/>
                <w:szCs w:val="20"/>
              </w:rPr>
              <w:t>存放同业款项</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708" w:right="0"/>
              <w:jc w:val="left"/>
              <w:rPr>
                <w:rFonts w:ascii="宋体" w:hAnsi="宋体" w:cs="宋体" w:eastAsia="宋体" w:hint="default"/>
                <w:sz w:val="20"/>
                <w:szCs w:val="20"/>
              </w:rPr>
            </w:pPr>
            <w:r>
              <w:rPr>
                <w:rFonts w:ascii="宋体" w:hAnsi="宋体" w:cs="宋体" w:eastAsia="宋体" w:hint="default"/>
                <w:sz w:val="20"/>
                <w:szCs w:val="20"/>
              </w:rPr>
              <w:t>拆放同业款项</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107" w:right="0"/>
              <w:jc w:val="left"/>
              <w:rPr>
                <w:rFonts w:ascii="宋体" w:hAnsi="宋体" w:cs="宋体" w:eastAsia="宋体" w:hint="default"/>
                <w:sz w:val="20"/>
                <w:szCs w:val="20"/>
              </w:rPr>
            </w:pPr>
            <w:r>
              <w:rPr>
                <w:rFonts w:ascii="宋体" w:hAnsi="宋体" w:cs="宋体" w:eastAsia="宋体" w:hint="default"/>
                <w:sz w:val="20"/>
                <w:szCs w:val="20"/>
              </w:rPr>
              <w:t>二、现金等价物</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107" w:right="0"/>
              <w:jc w:val="left"/>
              <w:rPr>
                <w:rFonts w:ascii="宋体" w:hAnsi="宋体" w:cs="宋体" w:eastAsia="宋体" w:hint="default"/>
                <w:sz w:val="20"/>
                <w:szCs w:val="20"/>
              </w:rPr>
            </w:pPr>
            <w:r>
              <w:rPr>
                <w:rFonts w:ascii="宋体" w:hAnsi="宋体" w:cs="宋体" w:eastAsia="宋体" w:hint="default"/>
                <w:sz w:val="20"/>
                <w:szCs w:val="20"/>
              </w:rPr>
              <w:t>其中：三个月内到期的债券投资</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89" w:hRule="exact"/>
        </w:trPr>
        <w:tc>
          <w:tcPr>
            <w:tcW w:w="4167" w:type="dxa"/>
            <w:tcBorders>
              <w:top w:val="nil" w:sz="6" w:space="0" w:color="auto"/>
              <w:left w:val="nil" w:sz="6" w:space="0" w:color="auto"/>
              <w:bottom w:val="single" w:sz="17" w:space="0" w:color="000000"/>
              <w:right w:val="nil" w:sz="6" w:space="0" w:color="auto"/>
            </w:tcBorders>
          </w:tcPr>
          <w:p>
            <w:pPr>
              <w:pStyle w:val="TableParagraph"/>
              <w:spacing w:line="235" w:lineRule="exact"/>
              <w:ind w:left="107" w:right="0"/>
              <w:jc w:val="left"/>
              <w:rPr>
                <w:rFonts w:ascii="宋体" w:hAnsi="宋体" w:cs="宋体" w:eastAsia="宋体" w:hint="default"/>
                <w:sz w:val="20"/>
                <w:szCs w:val="20"/>
              </w:rPr>
            </w:pPr>
            <w:r>
              <w:rPr>
                <w:rFonts w:ascii="宋体" w:hAnsi="宋体" w:cs="宋体" w:eastAsia="宋体" w:hint="default"/>
                <w:sz w:val="20"/>
                <w:szCs w:val="20"/>
              </w:rPr>
              <w:t>三、期末现金及现金等价物余额</w:t>
            </w:r>
          </w:p>
        </w:tc>
        <w:tc>
          <w:tcPr>
            <w:tcW w:w="2502" w:type="dxa"/>
            <w:tcBorders>
              <w:top w:val="nil" w:sz="6" w:space="0" w:color="auto"/>
              <w:left w:val="nil" w:sz="6" w:space="0" w:color="auto"/>
              <w:bottom w:val="single" w:sz="17" w:space="0" w:color="000000"/>
              <w:right w:val="nil" w:sz="6" w:space="0" w:color="auto"/>
            </w:tcBorders>
          </w:tcPr>
          <w:p>
            <w:pPr>
              <w:pStyle w:val="TableParagraph"/>
              <w:spacing w:line="240" w:lineRule="auto" w:before="17"/>
              <w:ind w:right="436"/>
              <w:jc w:val="right"/>
              <w:rPr>
                <w:rFonts w:ascii="Arial" w:hAnsi="Arial" w:cs="Arial" w:eastAsia="Arial" w:hint="default"/>
                <w:sz w:val="20"/>
                <w:szCs w:val="20"/>
              </w:rPr>
            </w:pPr>
            <w:r>
              <w:rPr>
                <w:rFonts w:ascii="Arial"/>
                <w:spacing w:val="-1"/>
                <w:sz w:val="20"/>
              </w:rPr>
              <w:t>576,243,001.40</w:t>
            </w:r>
          </w:p>
        </w:tc>
        <w:tc>
          <w:tcPr>
            <w:tcW w:w="2002" w:type="dxa"/>
            <w:tcBorders>
              <w:top w:val="nil" w:sz="6" w:space="0" w:color="auto"/>
              <w:left w:val="nil" w:sz="6" w:space="0" w:color="auto"/>
              <w:bottom w:val="single" w:sz="17" w:space="0" w:color="000000"/>
              <w:right w:val="nil" w:sz="6" w:space="0" w:color="auto"/>
            </w:tcBorders>
          </w:tcPr>
          <w:p>
            <w:pPr>
              <w:pStyle w:val="TableParagraph"/>
              <w:spacing w:line="240" w:lineRule="auto" w:before="17"/>
              <w:ind w:right="99"/>
              <w:jc w:val="right"/>
              <w:rPr>
                <w:rFonts w:ascii="Arial" w:hAnsi="Arial" w:cs="Arial" w:eastAsia="Arial" w:hint="default"/>
                <w:sz w:val="20"/>
                <w:szCs w:val="20"/>
              </w:rPr>
            </w:pPr>
            <w:r>
              <w:rPr>
                <w:rFonts w:ascii="Arial"/>
                <w:spacing w:val="-1"/>
                <w:sz w:val="20"/>
              </w:rPr>
              <w:t>120,942,800.85</w:t>
            </w:r>
          </w:p>
        </w:tc>
      </w:tr>
    </w:tbl>
    <w:p>
      <w:pPr>
        <w:pStyle w:val="Heading3"/>
        <w:spacing w:line="240" w:lineRule="auto" w:before="52"/>
        <w:ind w:right="5396"/>
        <w:jc w:val="left"/>
        <w:rPr>
          <w:b w:val="0"/>
          <w:bCs w:val="0"/>
        </w:rPr>
      </w:pPr>
      <w:r>
        <w:rPr/>
        <w:pict>
          <v:group style="position:absolute;margin-left:74.160004pt;margin-top:-152.468475pt;width:435.75pt;height:149.25pt;mso-position-horizontal-relative:page;mso-position-vertical-relative:paragraph;z-index:-617008" coordorigin="1483,-3049" coordsize="8715,2985">
            <v:shape style="position:absolute;left:5609;top:-3033;width:10;height:2" type="#_x0000_t75" stroked="false">
              <v:imagedata r:id="rId24" o:title=""/>
            </v:shape>
            <v:shape style="position:absolute;left:7836;top:-3033;width:10;height:2" type="#_x0000_t75" stroked="false">
              <v:imagedata r:id="rId24" o:title=""/>
            </v:shape>
            <v:shape style="position:absolute;left:5590;top:-3049;width:2275;height:308" type="#_x0000_t75" stroked="false">
              <v:imagedata r:id="rId233" o:title=""/>
            </v:shape>
            <v:shape style="position:absolute;left:1483;top:-2779;width:8714;height:2714" type="#_x0000_t75" stroked="false">
              <v:imagedata r:id="rId234" o:title=""/>
            </v:shape>
            <w10:wrap type="none"/>
          </v:group>
        </w:pict>
      </w:r>
      <w:r>
        <w:rPr/>
        <w:t>六、</w:t>
      </w:r>
      <w:r>
        <w:rPr>
          <w:spacing w:val="-10"/>
        </w:rPr>
        <w:t> </w:t>
      </w:r>
      <w:r>
        <w:rPr/>
        <w:t>关联方关系及其交易</w:t>
      </w:r>
      <w:r>
        <w:rPr>
          <w:b w:val="0"/>
          <w:bCs w:val="0"/>
        </w:rPr>
      </w:r>
    </w:p>
    <w:p>
      <w:pPr>
        <w:tabs>
          <w:tab w:pos="980" w:val="left" w:leader="none"/>
        </w:tabs>
        <w:spacing w:line="374" w:lineRule="auto" w:before="184"/>
        <w:ind w:left="565" w:right="5396" w:firstLine="1"/>
        <w:jc w:val="left"/>
        <w:rPr>
          <w:rFonts w:ascii="宋体" w:hAnsi="宋体" w:cs="宋体" w:eastAsia="宋体" w:hint="default"/>
          <w:sz w:val="24"/>
          <w:szCs w:val="24"/>
        </w:rPr>
      </w:pPr>
      <w:r>
        <w:rPr>
          <w:rFonts w:ascii="Arial" w:hAnsi="Arial" w:cs="Arial" w:eastAsia="Arial" w:hint="default"/>
          <w:sz w:val="24"/>
          <w:szCs w:val="24"/>
        </w:rPr>
        <w:t>1.</w:t>
        <w:tab/>
      </w:r>
      <w:r>
        <w:rPr>
          <w:rFonts w:ascii="宋体" w:hAnsi="宋体" w:cs="宋体" w:eastAsia="宋体" w:hint="default"/>
          <w:b/>
          <w:bCs/>
          <w:sz w:val="24"/>
          <w:szCs w:val="24"/>
        </w:rPr>
        <w:t>本企业的母公司情况</w:t>
      </w:r>
      <w:r>
        <w:rPr>
          <w:rFonts w:ascii="宋体" w:hAnsi="宋体" w:cs="宋体" w:eastAsia="宋体" w:hint="default"/>
          <w:b/>
          <w:bCs/>
          <w:spacing w:val="1"/>
          <w:w w:val="99"/>
          <w:sz w:val="24"/>
          <w:szCs w:val="24"/>
        </w:rPr>
        <w:t> </w:t>
      </w:r>
      <w:r>
        <w:rPr>
          <w:rFonts w:ascii="宋体" w:hAnsi="宋体" w:cs="宋体" w:eastAsia="宋体" w:hint="default"/>
          <w:sz w:val="24"/>
          <w:szCs w:val="24"/>
        </w:rPr>
        <w:t>本公司不存在控股股东与实际控制人。</w:t>
      </w:r>
    </w:p>
    <w:p>
      <w:pPr>
        <w:tabs>
          <w:tab w:pos="980" w:val="left" w:leader="none"/>
        </w:tabs>
        <w:spacing w:before="139"/>
        <w:ind w:left="565" w:right="5396" w:firstLine="0"/>
        <w:jc w:val="left"/>
        <w:rPr>
          <w:rFonts w:ascii="宋体" w:hAnsi="宋体" w:cs="宋体" w:eastAsia="宋体" w:hint="default"/>
          <w:sz w:val="24"/>
          <w:szCs w:val="24"/>
        </w:rPr>
      </w:pPr>
      <w:r>
        <w:rPr>
          <w:rFonts w:ascii="Arial" w:hAnsi="Arial" w:cs="Arial" w:eastAsia="Arial" w:hint="default"/>
          <w:sz w:val="24"/>
          <w:szCs w:val="24"/>
        </w:rPr>
        <w:t>2.</w:t>
        <w:tab/>
      </w:r>
      <w:r>
        <w:rPr>
          <w:rFonts w:ascii="宋体" w:hAnsi="宋体" w:cs="宋体" w:eastAsia="宋体" w:hint="default"/>
          <w:b/>
          <w:bCs/>
          <w:sz w:val="24"/>
          <w:szCs w:val="24"/>
        </w:rPr>
        <w:t>本企业的子公司情况</w:t>
      </w:r>
      <w:r>
        <w:rPr>
          <w:rFonts w:ascii="宋体" w:hAnsi="宋体" w:cs="宋体" w:eastAsia="宋体" w:hint="default"/>
          <w:sz w:val="24"/>
          <w:szCs w:val="24"/>
        </w:rPr>
      </w:r>
    </w:p>
    <w:p>
      <w:pPr>
        <w:spacing w:line="240" w:lineRule="auto" w:before="6"/>
        <w:rPr>
          <w:rFonts w:ascii="宋体" w:hAnsi="宋体" w:cs="宋体" w:eastAsia="宋体" w:hint="default"/>
          <w:b/>
          <w:bCs/>
          <w:sz w:val="13"/>
          <w:szCs w:val="13"/>
        </w:rPr>
      </w:pPr>
    </w:p>
    <w:p>
      <w:pPr>
        <w:spacing w:line="2214" w:lineRule="exact"/>
        <w:ind w:left="121"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487.5pt;height:110.7pt;mso-position-horizontal-relative:char;mso-position-vertical-relative:line" coordorigin="0,0" coordsize="9750,2214">
            <v:group style="position:absolute;left:26;top:7;width:1533;height:2" coordorigin="26,7" coordsize="1533,2">
              <v:shape style="position:absolute;left:26;top:7;width:1533;height:2" coordorigin="26,7" coordsize="1533,0" path="m26,7l1559,7e" filled="false" stroked="true" strokeweight=".72pt" strokecolor="#000000">
                <v:path arrowok="t"/>
              </v:shape>
            </v:group>
            <v:group style="position:absolute;left:26;top:36;width:1533;height:2" coordorigin="26,36" coordsize="1533,2">
              <v:shape style="position:absolute;left:26;top:36;width:1533;height:2" coordorigin="26,36" coordsize="1533,0" path="m26,36l1559,36e" filled="false" stroked="true" strokeweight=".72pt" strokecolor="#000000">
                <v:path arrowok="t"/>
              </v:shape>
              <v:shape style="position:absolute;left:1559;top:43;width:10;height:2" type="#_x0000_t75" stroked="false">
                <v:imagedata r:id="rId27" o:title=""/>
              </v:shape>
            </v:group>
            <v:group style="position:absolute;left:1559;top:7;width:44;height:2" coordorigin="1559,7" coordsize="44,2">
              <v:shape style="position:absolute;left:1559;top:7;width:44;height:2" coordorigin="1559,7" coordsize="44,0" path="m1559,7l1602,7e" filled="false" stroked="true" strokeweight=".72pt" strokecolor="#000000">
                <v:path arrowok="t"/>
              </v:shape>
            </v:group>
            <v:group style="position:absolute;left:1559;top:36;width:44;height:2" coordorigin="1559,36" coordsize="44,2">
              <v:shape style="position:absolute;left:1559;top:36;width:44;height:2" coordorigin="1559,36" coordsize="44,0" path="m1559,36l1602,36e" filled="false" stroked="true" strokeweight=".72pt" strokecolor="#000000">
                <v:path arrowok="t"/>
              </v:shape>
            </v:group>
            <v:group style="position:absolute;left:1602;top:7;width:933;height:2" coordorigin="1602,7" coordsize="933,2">
              <v:shape style="position:absolute;left:1602;top:7;width:933;height:2" coordorigin="1602,7" coordsize="933,0" path="m1602,7l2534,7e" filled="false" stroked="true" strokeweight=".72pt" strokecolor="#000000">
                <v:path arrowok="t"/>
              </v:shape>
            </v:group>
            <v:group style="position:absolute;left:1602;top:36;width:933;height:2" coordorigin="1602,36" coordsize="933,2">
              <v:shape style="position:absolute;left:1602;top:36;width:933;height:2" coordorigin="1602,36" coordsize="933,0" path="m1602,36l2534,36e" filled="false" stroked="true" strokeweight=".72pt" strokecolor="#000000">
                <v:path arrowok="t"/>
              </v:shape>
              <v:shape style="position:absolute;left:2534;top:43;width:10;height:2" type="#_x0000_t75" stroked="false">
                <v:imagedata r:id="rId27" o:title=""/>
              </v:shape>
            </v:group>
            <v:group style="position:absolute;left:2534;top:7;width:44;height:2" coordorigin="2534,7" coordsize="44,2">
              <v:shape style="position:absolute;left:2534;top:7;width:44;height:2" coordorigin="2534,7" coordsize="44,0" path="m2534,7l2578,7e" filled="false" stroked="true" strokeweight=".72pt" strokecolor="#000000">
                <v:path arrowok="t"/>
              </v:shape>
            </v:group>
            <v:group style="position:absolute;left:2534;top:36;width:44;height:2" coordorigin="2534,36" coordsize="44,2">
              <v:shape style="position:absolute;left:2534;top:36;width:44;height:2" coordorigin="2534,36" coordsize="44,0" path="m2534,36l2578,36e" filled="false" stroked="true" strokeweight=".72pt" strokecolor="#000000">
                <v:path arrowok="t"/>
              </v:shape>
            </v:group>
            <v:group style="position:absolute;left:2578;top:7;width:857;height:2" coordorigin="2578,7" coordsize="857,2">
              <v:shape style="position:absolute;left:2578;top:7;width:857;height:2" coordorigin="2578,7" coordsize="857,0" path="m2578,7l3434,7e" filled="false" stroked="true" strokeweight=".72pt" strokecolor="#000000">
                <v:path arrowok="t"/>
              </v:shape>
            </v:group>
            <v:group style="position:absolute;left:2578;top:36;width:857;height:2" coordorigin="2578,36" coordsize="857,2">
              <v:shape style="position:absolute;left:2578;top:36;width:857;height:2" coordorigin="2578,36" coordsize="857,0" path="m2578,36l3434,36e" filled="false" stroked="true" strokeweight=".72pt" strokecolor="#000000">
                <v:path arrowok="t"/>
              </v:shape>
              <v:shape style="position:absolute;left:3434;top:43;width:10;height:2" type="#_x0000_t75" stroked="false">
                <v:imagedata r:id="rId27" o:title=""/>
              </v:shape>
            </v:group>
            <v:group style="position:absolute;left:3434;top:7;width:44;height:2" coordorigin="3434,7" coordsize="44,2">
              <v:shape style="position:absolute;left:3434;top:7;width:44;height:2" coordorigin="3434,7" coordsize="44,0" path="m3434,7l3478,7e" filled="false" stroked="true" strokeweight=".72pt" strokecolor="#000000">
                <v:path arrowok="t"/>
              </v:shape>
            </v:group>
            <v:group style="position:absolute;left:3434;top:36;width:44;height:2" coordorigin="3434,36" coordsize="44,2">
              <v:shape style="position:absolute;left:3434;top:36;width:44;height:2" coordorigin="3434,36" coordsize="44,0" path="m3434,36l3478,36e" filled="false" stroked="true" strokeweight=".72pt" strokecolor="#000000">
                <v:path arrowok="t"/>
              </v:shape>
            </v:group>
            <v:group style="position:absolute;left:3478;top:7;width:580;height:2" coordorigin="3478,7" coordsize="580,2">
              <v:shape style="position:absolute;left:3478;top:7;width:580;height:2" coordorigin="3478,7" coordsize="580,0" path="m3478,7l4057,7e" filled="false" stroked="true" strokeweight=".72pt" strokecolor="#000000">
                <v:path arrowok="t"/>
              </v:shape>
            </v:group>
            <v:group style="position:absolute;left:3478;top:36;width:580;height:2" coordorigin="3478,36" coordsize="580,2">
              <v:shape style="position:absolute;left:3478;top:36;width:580;height:2" coordorigin="3478,36" coordsize="580,0" path="m3478,36l4057,36e" filled="false" stroked="true" strokeweight=".72pt" strokecolor="#000000">
                <v:path arrowok="t"/>
              </v:shape>
              <v:shape style="position:absolute;left:4057;top:43;width:10;height:2" type="#_x0000_t75" stroked="false">
                <v:imagedata r:id="rId27" o:title=""/>
              </v:shape>
            </v:group>
            <v:group style="position:absolute;left:4057;top:7;width:44;height:2" coordorigin="4057,7" coordsize="44,2">
              <v:shape style="position:absolute;left:4057;top:7;width:44;height:2" coordorigin="4057,7" coordsize="44,0" path="m4057,7l4100,7e" filled="false" stroked="true" strokeweight=".72pt" strokecolor="#000000">
                <v:path arrowok="t"/>
              </v:shape>
            </v:group>
            <v:group style="position:absolute;left:4057;top:36;width:44;height:2" coordorigin="4057,36" coordsize="44,2">
              <v:shape style="position:absolute;left:4057;top:36;width:44;height:2" coordorigin="4057,36" coordsize="44,0" path="m4057,36l4100,36e" filled="false" stroked="true" strokeweight=".72pt" strokecolor="#000000">
                <v:path arrowok="t"/>
              </v:shape>
            </v:group>
            <v:group style="position:absolute;left:4100;top:7;width:824;height:2" coordorigin="4100,7" coordsize="824,2">
              <v:shape style="position:absolute;left:4100;top:7;width:824;height:2" coordorigin="4100,7" coordsize="824,0" path="m4100,7l4924,7e" filled="false" stroked="true" strokeweight=".72pt" strokecolor="#000000">
                <v:path arrowok="t"/>
              </v:shape>
            </v:group>
            <v:group style="position:absolute;left:4100;top:36;width:824;height:2" coordorigin="4100,36" coordsize="824,2">
              <v:shape style="position:absolute;left:4100;top:36;width:824;height:2" coordorigin="4100,36" coordsize="824,0" path="m4100,36l4924,36e" filled="false" stroked="true" strokeweight=".72pt" strokecolor="#000000">
                <v:path arrowok="t"/>
              </v:shape>
              <v:shape style="position:absolute;left:4924;top:43;width:10;height:2" type="#_x0000_t75" stroked="false">
                <v:imagedata r:id="rId27" o:title=""/>
              </v:shape>
            </v:group>
            <v:group style="position:absolute;left:4924;top:7;width:44;height:2" coordorigin="4924,7" coordsize="44,2">
              <v:shape style="position:absolute;left:4924;top:7;width:44;height:2" coordorigin="4924,7" coordsize="44,0" path="m4924,7l4967,7e" filled="false" stroked="true" strokeweight=".72pt" strokecolor="#000000">
                <v:path arrowok="t"/>
              </v:shape>
            </v:group>
            <v:group style="position:absolute;left:4924;top:36;width:44;height:2" coordorigin="4924,36" coordsize="44,2">
              <v:shape style="position:absolute;left:4924;top:36;width:44;height:2" coordorigin="4924,36" coordsize="44,0" path="m4924,36l4967,36e" filled="false" stroked="true" strokeweight=".72pt" strokecolor="#000000">
                <v:path arrowok="t"/>
              </v:shape>
            </v:group>
            <v:group style="position:absolute;left:4967;top:7;width:1008;height:2" coordorigin="4967,7" coordsize="1008,2">
              <v:shape style="position:absolute;left:4967;top:7;width:1008;height:2" coordorigin="4967,7" coordsize="1008,0" path="m4967,7l5975,7e" filled="false" stroked="true" strokeweight=".72pt" strokecolor="#000000">
                <v:path arrowok="t"/>
              </v:shape>
            </v:group>
            <v:group style="position:absolute;left:4967;top:36;width:1008;height:2" coordorigin="4967,36" coordsize="1008,2">
              <v:shape style="position:absolute;left:4967;top:36;width:1008;height:2" coordorigin="4967,36" coordsize="1008,0" path="m4967,36l5975,36e" filled="false" stroked="true" strokeweight=".72pt" strokecolor="#000000">
                <v:path arrowok="t"/>
              </v:shape>
              <v:shape style="position:absolute;left:5975;top:43;width:10;height:2" type="#_x0000_t75" stroked="false">
                <v:imagedata r:id="rId27" o:title=""/>
              </v:shape>
            </v:group>
            <v:group style="position:absolute;left:5975;top:7;width:44;height:2" coordorigin="5975,7" coordsize="44,2">
              <v:shape style="position:absolute;left:5975;top:7;width:44;height:2" coordorigin="5975,7" coordsize="44,0" path="m5975,7l6018,7e" filled="false" stroked="true" strokeweight=".72pt" strokecolor="#000000">
                <v:path arrowok="t"/>
              </v:shape>
            </v:group>
            <v:group style="position:absolute;left:5975;top:36;width:44;height:2" coordorigin="5975,36" coordsize="44,2">
              <v:shape style="position:absolute;left:5975;top:36;width:44;height:2" coordorigin="5975,36" coordsize="44,0" path="m5975,36l6018,36e" filled="false" stroked="true" strokeweight=".72pt" strokecolor="#000000">
                <v:path arrowok="t"/>
              </v:shape>
            </v:group>
            <v:group style="position:absolute;left:6018;top:7;width:852;height:2" coordorigin="6018,7" coordsize="852,2">
              <v:shape style="position:absolute;left:6018;top:7;width:852;height:2" coordorigin="6018,7" coordsize="852,0" path="m6018,7l6870,7e" filled="false" stroked="true" strokeweight=".72pt" strokecolor="#000000">
                <v:path arrowok="t"/>
              </v:shape>
            </v:group>
            <v:group style="position:absolute;left:6018;top:36;width:852;height:2" coordorigin="6018,36" coordsize="852,2">
              <v:shape style="position:absolute;left:6018;top:36;width:852;height:2" coordorigin="6018,36" coordsize="852,0" path="m6018,36l6870,36e" filled="false" stroked="true" strokeweight=".72pt" strokecolor="#000000">
                <v:path arrowok="t"/>
              </v:shape>
              <v:shape style="position:absolute;left:6870;top:43;width:10;height:2" type="#_x0000_t75" stroked="false">
                <v:imagedata r:id="rId27" o:title=""/>
              </v:shape>
            </v:group>
            <v:group style="position:absolute;left:6870;top:7;width:44;height:2" coordorigin="6870,7" coordsize="44,2">
              <v:shape style="position:absolute;left:6870;top:7;width:44;height:2" coordorigin="6870,7" coordsize="44,0" path="m6870,7l6913,7e" filled="false" stroked="true" strokeweight=".72pt" strokecolor="#000000">
                <v:path arrowok="t"/>
              </v:shape>
            </v:group>
            <v:group style="position:absolute;left:6870;top:36;width:44;height:2" coordorigin="6870,36" coordsize="44,2">
              <v:shape style="position:absolute;left:6870;top:36;width:44;height:2" coordorigin="6870,36" coordsize="44,0" path="m6870,36l6913,36e" filled="false" stroked="true" strokeweight=".72pt" strokecolor="#000000">
                <v:path arrowok="t"/>
              </v:shape>
            </v:group>
            <v:group style="position:absolute;left:6913;top:7;width:933;height:2" coordorigin="6913,7" coordsize="933,2">
              <v:shape style="position:absolute;left:6913;top:7;width:933;height:2" coordorigin="6913,7" coordsize="933,0" path="m6913,7l7846,7e" filled="false" stroked="true" strokeweight=".72pt" strokecolor="#000000">
                <v:path arrowok="t"/>
              </v:shape>
            </v:group>
            <v:group style="position:absolute;left:6913;top:36;width:933;height:2" coordorigin="6913,36" coordsize="933,2">
              <v:shape style="position:absolute;left:6913;top:36;width:933;height:2" coordorigin="6913,36" coordsize="933,0" path="m6913,36l7846,36e" filled="false" stroked="true" strokeweight=".72pt" strokecolor="#000000">
                <v:path arrowok="t"/>
              </v:shape>
              <v:shape style="position:absolute;left:7846;top:43;width:10;height:2" type="#_x0000_t75" stroked="false">
                <v:imagedata r:id="rId27" o:title=""/>
              </v:shape>
            </v:group>
            <v:group style="position:absolute;left:7846;top:7;width:44;height:2" coordorigin="7846,7" coordsize="44,2">
              <v:shape style="position:absolute;left:7846;top:7;width:44;height:2" coordorigin="7846,7" coordsize="44,0" path="m7846,7l7889,7e" filled="false" stroked="true" strokeweight=".72pt" strokecolor="#000000">
                <v:path arrowok="t"/>
              </v:shape>
            </v:group>
            <v:group style="position:absolute;left:7846;top:36;width:44;height:2" coordorigin="7846,36" coordsize="44,2">
              <v:shape style="position:absolute;left:7846;top:36;width:44;height:2" coordorigin="7846,36" coordsize="44,0" path="m7846,36l7889,36e" filled="false" stroked="true" strokeweight=".72pt" strokecolor="#000000">
                <v:path arrowok="t"/>
              </v:shape>
            </v:group>
            <v:group style="position:absolute;left:7889;top:7;width:1844;height:2" coordorigin="7889,7" coordsize="1844,2">
              <v:shape style="position:absolute;left:7889;top:7;width:1844;height:2" coordorigin="7889,7" coordsize="1844,0" path="m7889,7l9732,7e" filled="false" stroked="true" strokeweight=".72pt" strokecolor="#000000">
                <v:path arrowok="t"/>
              </v:shape>
            </v:group>
            <v:group style="position:absolute;left:7889;top:36;width:1844;height:2" coordorigin="7889,36" coordsize="1844,2">
              <v:shape style="position:absolute;left:7889;top:36;width:1844;height:2" coordorigin="7889,36" coordsize="1844,0" path="m7889,36l9732,36e" filled="false" stroked="true" strokeweight=".72pt" strokecolor="#000000">
                <v:path arrowok="t"/>
              </v:shape>
              <v:shape style="position:absolute;left:1540;top:33;width:6335;height:728" type="#_x0000_t75" stroked="false">
                <v:imagedata r:id="rId235" o:title=""/>
              </v:shape>
            </v:group>
            <v:group style="position:absolute;left:5;top:2209;width:1554;height:2" coordorigin="5,2209" coordsize="1554,2">
              <v:shape style="position:absolute;left:5;top:2209;width:1554;height:2" coordorigin="5,2209" coordsize="1554,0" path="m5,2209l1559,2209e" filled="false" stroked="true" strokeweight=".48pt" strokecolor="#000000">
                <v:path arrowok="t"/>
              </v:shape>
            </v:group>
            <v:group style="position:absolute;left:5;top:2190;width:1554;height:2" coordorigin="5,2190" coordsize="1554,2">
              <v:shape style="position:absolute;left:5;top:2190;width:1554;height:2" coordorigin="5,2190" coordsize="1554,0" path="m5,2190l1559,2190e" filled="false" stroked="true" strokeweight=".48pt" strokecolor="#000000">
                <v:path arrowok="t"/>
              </v:shape>
              <v:shape style="position:absolute;left:0;top:729;width:9750;height:1469" type="#_x0000_t75" stroked="false">
                <v:imagedata r:id="rId236" o:title=""/>
              </v:shape>
            </v:group>
            <v:group style="position:absolute;left:1559;top:2190;width:29;height:2" coordorigin="1559,2190" coordsize="29,2">
              <v:shape style="position:absolute;left:1559;top:2190;width:29;height:2" coordorigin="1559,2190" coordsize="29,0" path="m1559,2190l1588,2190e" filled="false" stroked="true" strokeweight=".48pt" strokecolor="#000000">
                <v:path arrowok="t"/>
              </v:shape>
            </v:group>
            <v:group style="position:absolute;left:1559;top:2209;width:976;height:2" coordorigin="1559,2209" coordsize="976,2">
              <v:shape style="position:absolute;left:1559;top:2209;width:976;height:2" coordorigin="1559,2209" coordsize="976,0" path="m1559,2209l2534,2209e" filled="false" stroked="true" strokeweight=".48pt" strokecolor="#000000">
                <v:path arrowok="t"/>
              </v:shape>
            </v:group>
            <v:group style="position:absolute;left:1588;top:2190;width:947;height:2" coordorigin="1588,2190" coordsize="947,2">
              <v:shape style="position:absolute;left:1588;top:2190;width:947;height:2" coordorigin="1588,2190" coordsize="947,0" path="m1588,2190l2534,2190e" filled="false" stroked="true" strokeweight=".48pt" strokecolor="#000000">
                <v:path arrowok="t"/>
              </v:shape>
              <v:shape style="position:absolute;left:2522;top:1413;width:35;height:785" type="#_x0000_t75" stroked="false">
                <v:imagedata r:id="rId237" o:title=""/>
              </v:shape>
            </v:group>
            <v:group style="position:absolute;left:2534;top:2190;width:29;height:2" coordorigin="2534,2190" coordsize="29,2">
              <v:shape style="position:absolute;left:2534;top:2190;width:29;height:2" coordorigin="2534,2190" coordsize="29,0" path="m2534,2190l2563,2190e" filled="false" stroked="true" strokeweight=".48pt" strokecolor="#000000">
                <v:path arrowok="t"/>
              </v:shape>
            </v:group>
            <v:group style="position:absolute;left:2534;top:2209;width:900;height:2" coordorigin="2534,2209" coordsize="900,2">
              <v:shape style="position:absolute;left:2534;top:2209;width:900;height:2" coordorigin="2534,2209" coordsize="900,0" path="m2534,2209l3434,2209e" filled="false" stroked="true" strokeweight=".48pt" strokecolor="#000000">
                <v:path arrowok="t"/>
              </v:shape>
            </v:group>
            <v:group style="position:absolute;left:2563;top:2190;width:872;height:2" coordorigin="2563,2190" coordsize="872,2">
              <v:shape style="position:absolute;left:2563;top:2190;width:872;height:2" coordorigin="2563,2190" coordsize="872,0" path="m2563,2190l3434,2190e" filled="false" stroked="true" strokeweight=".48pt" strokecolor="#000000">
                <v:path arrowok="t"/>
              </v:shape>
              <v:shape style="position:absolute;left:3422;top:1413;width:35;height:785" type="#_x0000_t75" stroked="false">
                <v:imagedata r:id="rId238" o:title=""/>
              </v:shape>
            </v:group>
            <v:group style="position:absolute;left:3434;top:2190;width:29;height:2" coordorigin="3434,2190" coordsize="29,2">
              <v:shape style="position:absolute;left:3434;top:2190;width:29;height:2" coordorigin="3434,2190" coordsize="29,0" path="m3434,2190l3463,2190e" filled="false" stroked="true" strokeweight=".48pt" strokecolor="#000000">
                <v:path arrowok="t"/>
              </v:shape>
            </v:group>
            <v:group style="position:absolute;left:3434;top:2209;width:623;height:2" coordorigin="3434,2209" coordsize="623,2">
              <v:shape style="position:absolute;left:3434;top:2209;width:623;height:2" coordorigin="3434,2209" coordsize="623,0" path="m3434,2209l4057,2209e" filled="false" stroked="true" strokeweight=".48pt" strokecolor="#000000">
                <v:path arrowok="t"/>
              </v:shape>
            </v:group>
            <v:group style="position:absolute;left:3463;top:2190;width:594;height:2" coordorigin="3463,2190" coordsize="594,2">
              <v:shape style="position:absolute;left:3463;top:2190;width:594;height:2" coordorigin="3463,2190" coordsize="594,0" path="m3463,2190l4057,2190e" filled="false" stroked="true" strokeweight=".48pt" strokecolor="#000000">
                <v:path arrowok="t"/>
              </v:shape>
              <v:shape style="position:absolute;left:4044;top:1413;width:35;height:785" type="#_x0000_t75" stroked="false">
                <v:imagedata r:id="rId237" o:title=""/>
              </v:shape>
            </v:group>
            <v:group style="position:absolute;left:4057;top:2190;width:29;height:2" coordorigin="4057,2190" coordsize="29,2">
              <v:shape style="position:absolute;left:4057;top:2190;width:29;height:2" coordorigin="4057,2190" coordsize="29,0" path="m4057,2190l4086,2190e" filled="false" stroked="true" strokeweight=".48pt" strokecolor="#000000">
                <v:path arrowok="t"/>
              </v:shape>
            </v:group>
            <v:group style="position:absolute;left:4057;top:2209;width:867;height:2" coordorigin="4057,2209" coordsize="867,2">
              <v:shape style="position:absolute;left:4057;top:2209;width:867;height:2" coordorigin="4057,2209" coordsize="867,0" path="m4057,2209l4924,2209e" filled="false" stroked="true" strokeweight=".48pt" strokecolor="#000000">
                <v:path arrowok="t"/>
              </v:shape>
            </v:group>
            <v:group style="position:absolute;left:4086;top:2190;width:838;height:2" coordorigin="4086,2190" coordsize="838,2">
              <v:shape style="position:absolute;left:4086;top:2190;width:838;height:2" coordorigin="4086,2190" coordsize="838,0" path="m4086,2190l4924,2190e" filled="false" stroked="true" strokeweight=".48pt" strokecolor="#000000">
                <v:path arrowok="t"/>
              </v:shape>
              <v:shape style="position:absolute;left:4911;top:1413;width:35;height:785" type="#_x0000_t75" stroked="false">
                <v:imagedata r:id="rId237" o:title=""/>
              </v:shape>
            </v:group>
            <v:group style="position:absolute;left:4924;top:2190;width:29;height:2" coordorigin="4924,2190" coordsize="29,2">
              <v:shape style="position:absolute;left:4924;top:2190;width:29;height:2" coordorigin="4924,2190" coordsize="29,0" path="m4924,2190l4952,2190e" filled="false" stroked="true" strokeweight=".48pt" strokecolor="#000000">
                <v:path arrowok="t"/>
              </v:shape>
            </v:group>
            <v:group style="position:absolute;left:4924;top:2209;width:1052;height:2" coordorigin="4924,2209" coordsize="1052,2">
              <v:shape style="position:absolute;left:4924;top:2209;width:1052;height:2" coordorigin="4924,2209" coordsize="1052,0" path="m4924,2209l5975,2209e" filled="false" stroked="true" strokeweight=".48pt" strokecolor="#000000">
                <v:path arrowok="t"/>
              </v:shape>
            </v:group>
            <v:group style="position:absolute;left:4952;top:2190;width:1023;height:2" coordorigin="4952,2190" coordsize="1023,2">
              <v:shape style="position:absolute;left:4952;top:2190;width:1023;height:2" coordorigin="4952,2190" coordsize="1023,0" path="m4952,2190l5975,2190e" filled="false" stroked="true" strokeweight=".48pt" strokecolor="#000000">
                <v:path arrowok="t"/>
              </v:shape>
              <v:shape style="position:absolute;left:5962;top:1413;width:35;height:785" type="#_x0000_t75" stroked="false">
                <v:imagedata r:id="rId238" o:title=""/>
              </v:shape>
            </v:group>
            <v:group style="position:absolute;left:5975;top:2190;width:29;height:2" coordorigin="5975,2190" coordsize="29,2">
              <v:shape style="position:absolute;left:5975;top:2190;width:29;height:2" coordorigin="5975,2190" coordsize="29,0" path="m5975,2190l6004,2190e" filled="false" stroked="true" strokeweight=".48pt" strokecolor="#000000">
                <v:path arrowok="t"/>
              </v:shape>
            </v:group>
            <v:group style="position:absolute;left:5975;top:2209;width:896;height:2" coordorigin="5975,2209" coordsize="896,2">
              <v:shape style="position:absolute;left:5975;top:2209;width:896;height:2" coordorigin="5975,2209" coordsize="896,0" path="m5975,2209l6870,2209e" filled="false" stroked="true" strokeweight=".48pt" strokecolor="#000000">
                <v:path arrowok="t"/>
              </v:shape>
            </v:group>
            <v:group style="position:absolute;left:6004;top:2190;width:867;height:2" coordorigin="6004,2190" coordsize="867,2">
              <v:shape style="position:absolute;left:6004;top:2190;width:867;height:2" coordorigin="6004,2190" coordsize="867,0" path="m6004,2190l6870,2190e" filled="false" stroked="true" strokeweight=".48pt" strokecolor="#000000">
                <v:path arrowok="t"/>
              </v:shape>
              <v:shape style="position:absolute;left:6851;top:1406;width:48;height:787" type="#_x0000_t75" stroked="false">
                <v:imagedata r:id="rId239" o:title=""/>
              </v:shape>
            </v:group>
            <v:group style="position:absolute;left:6870;top:2190;width:29;height:2" coordorigin="6870,2190" coordsize="29,2">
              <v:shape style="position:absolute;left:6870;top:2190;width:29;height:2" coordorigin="6870,2190" coordsize="29,0" path="m6870,2190l6899,2190e" filled="false" stroked="true" strokeweight=".48pt" strokecolor="#000000">
                <v:path arrowok="t"/>
              </v:shape>
            </v:group>
            <v:group style="position:absolute;left:6870;top:2209;width:976;height:2" coordorigin="6870,2209" coordsize="976,2">
              <v:shape style="position:absolute;left:6870;top:2209;width:976;height:2" coordorigin="6870,2209" coordsize="976,0" path="m6870,2209l7846,2209e" filled="false" stroked="true" strokeweight=".48pt" strokecolor="#000000">
                <v:path arrowok="t"/>
              </v:shape>
            </v:group>
            <v:group style="position:absolute;left:6899;top:2190;width:947;height:2" coordorigin="6899,2190" coordsize="947,2">
              <v:shape style="position:absolute;left:6899;top:2190;width:947;height:2" coordorigin="6899,2190" coordsize="947,0" path="m6899,2190l7846,2190e" filled="false" stroked="true" strokeweight=".48pt" strokecolor="#000000">
                <v:path arrowok="t"/>
              </v:shape>
              <v:shape style="position:absolute;left:7833;top:1413;width:35;height:785" type="#_x0000_t75" stroked="false">
                <v:imagedata r:id="rId237" o:title=""/>
              </v:shape>
            </v:group>
            <v:group style="position:absolute;left:7846;top:2190;width:29;height:2" coordorigin="7846,2190" coordsize="29,2">
              <v:shape style="position:absolute;left:7846;top:2190;width:29;height:2" coordorigin="7846,2190" coordsize="29,0" path="m7846,2190l7874,2190e" filled="false" stroked="true" strokeweight=".48pt" strokecolor="#000000">
                <v:path arrowok="t"/>
              </v:shape>
            </v:group>
            <v:group style="position:absolute;left:7846;top:2209;width:1894;height:2" coordorigin="7846,2209" coordsize="1894,2">
              <v:shape style="position:absolute;left:7846;top:2209;width:1894;height:2" coordorigin="7846,2209" coordsize="1894,0" path="m7846,2209l9739,2209e" filled="false" stroked="true" strokeweight=".48pt" strokecolor="#000000">
                <v:path arrowok="t"/>
              </v:shape>
            </v:group>
            <v:group style="position:absolute;left:7874;top:2190;width:1865;height:2" coordorigin="7874,2190" coordsize="1865,2">
              <v:shape style="position:absolute;left:7874;top:2190;width:1865;height:2" coordorigin="7874,2190" coordsize="1865,0" path="m7874,2190l9739,2190e" filled="false" stroked="true" strokeweight=".48pt" strokecolor="#000000">
                <v:path arrowok="t"/>
              </v:shape>
              <v:shape style="position:absolute;left:290;top:27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子公司全称</w:t>
                      </w:r>
                    </w:p>
                  </w:txbxContent>
                </v:textbox>
                <w10:wrap type="none"/>
              </v:shape>
              <v:shape style="position:absolute;left:1850;top:141;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类型</w:t>
                      </w:r>
                    </w:p>
                  </w:txbxContent>
                </v:textbox>
                <w10:wrap type="none"/>
              </v:shape>
              <v:shape style="position:absolute;left:2688;top:141;width:1263;height:460" type="#_x0000_t202" filled="false" stroked="false">
                <v:textbox inset="0,0,0,0">
                  <w:txbxContent>
                    <w:p>
                      <w:pPr>
                        <w:tabs>
                          <w:tab w:pos="861" w:val="left" w:leader="none"/>
                        </w:tabs>
                        <w:spacing w:line="158" w:lineRule="auto" w:before="62"/>
                        <w:ind w:left="861" w:right="0" w:hanging="862"/>
                        <w:jc w:val="right"/>
                        <w:rPr>
                          <w:rFonts w:ascii="宋体" w:hAnsi="宋体" w:cs="宋体" w:eastAsia="宋体" w:hint="default"/>
                          <w:sz w:val="20"/>
                          <w:szCs w:val="20"/>
                        </w:rPr>
                      </w:pPr>
                      <w:r>
                        <w:rPr>
                          <w:rFonts w:ascii="宋体" w:hAnsi="宋体" w:cs="宋体" w:eastAsia="宋体" w:hint="default"/>
                          <w:sz w:val="20"/>
                          <w:szCs w:val="20"/>
                        </w:rPr>
                        <w:t>注册地</w:t>
                        <w:tab/>
                      </w:r>
                      <w:r>
                        <w:rPr>
                          <w:rFonts w:ascii="宋体" w:hAnsi="宋体" w:cs="宋体" w:eastAsia="宋体" w:hint="default"/>
                          <w:position w:val="13"/>
                          <w:sz w:val="20"/>
                          <w:szCs w:val="20"/>
                        </w:rPr>
                        <w:t>法人</w:t>
                      </w:r>
                      <w:r>
                        <w:rPr>
                          <w:rFonts w:ascii="宋体" w:hAnsi="宋体" w:cs="宋体" w:eastAsia="宋体" w:hint="default"/>
                          <w:w w:val="100"/>
                          <w:position w:val="13"/>
                          <w:sz w:val="20"/>
                          <w:szCs w:val="20"/>
                        </w:rPr>
                        <w:t> </w:t>
                      </w:r>
                      <w:r>
                        <w:rPr>
                          <w:rFonts w:ascii="宋体" w:hAnsi="宋体" w:cs="宋体" w:eastAsia="宋体" w:hint="default"/>
                          <w:sz w:val="20"/>
                          <w:szCs w:val="20"/>
                        </w:rPr>
                        <w:t>代表</w:t>
                      </w:r>
                    </w:p>
                  </w:txbxContent>
                </v:textbox>
                <w10:wrap type="none"/>
              </v:shape>
              <v:shape style="position:absolute;left:4195;top:141;width:6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业务性</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质</w:t>
                      </w:r>
                    </w:p>
                  </w:txbxContent>
                </v:textbox>
                <w10:wrap type="none"/>
              </v:shape>
              <v:shape style="position:absolute;left:5053;top:141;width:8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注册资本</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（万元）</w:t>
                      </w:r>
                    </w:p>
                  </w:txbxContent>
                </v:textbox>
                <w10:wrap type="none"/>
              </v:shape>
              <v:shape style="position:absolute;left:6127;top:141;width:602;height:460" type="#_x0000_t202" filled="false" stroked="false">
                <v:textbox inset="0,0,0,0">
                  <w:txbxContent>
                    <w:p>
                      <w:pPr>
                        <w:spacing w:line="199" w:lineRule="exact" w:before="0"/>
                        <w:ind w:left="49" w:right="0" w:hanging="50"/>
                        <w:jc w:val="left"/>
                        <w:rPr>
                          <w:rFonts w:ascii="宋体" w:hAnsi="宋体" w:cs="宋体" w:eastAsia="宋体" w:hint="default"/>
                          <w:sz w:val="20"/>
                          <w:szCs w:val="20"/>
                        </w:rPr>
                      </w:pPr>
                      <w:r>
                        <w:rPr>
                          <w:rFonts w:ascii="宋体" w:hAnsi="宋体" w:cs="宋体" w:eastAsia="宋体" w:hint="default"/>
                          <w:sz w:val="20"/>
                          <w:szCs w:val="20"/>
                        </w:rPr>
                        <w:t>持股比</w:t>
                      </w:r>
                    </w:p>
                    <w:p>
                      <w:pPr>
                        <w:spacing w:line="260" w:lineRule="exact" w:before="0"/>
                        <w:ind w:left="49" w:right="0" w:firstLine="0"/>
                        <w:jc w:val="left"/>
                        <w:rPr>
                          <w:rFonts w:ascii="宋体" w:hAnsi="宋体" w:cs="宋体" w:eastAsia="宋体" w:hint="default"/>
                          <w:sz w:val="20"/>
                          <w:szCs w:val="20"/>
                        </w:rPr>
                      </w:pPr>
                      <w:r>
                        <w:rPr>
                          <w:rFonts w:ascii="宋体" w:hAnsi="宋体" w:cs="宋体" w:eastAsia="宋体" w:hint="default"/>
                          <w:sz w:val="20"/>
                          <w:szCs w:val="20"/>
                        </w:rPr>
                        <w:t>例(%)</w:t>
                      </w:r>
                    </w:p>
                  </w:txbxContent>
                </v:textbox>
                <w10:wrap type="none"/>
              </v:shape>
              <v:shape style="position:absolute;left:7011;top:141;width:700;height:460" type="#_x0000_t202" filled="false" stroked="false">
                <v:textbox inset="0,0,0,0">
                  <w:txbxContent>
                    <w:p>
                      <w:pPr>
                        <w:spacing w:line="199" w:lineRule="exact" w:before="0"/>
                        <w:ind w:left="0" w:right="0" w:firstLine="50"/>
                        <w:jc w:val="left"/>
                        <w:rPr>
                          <w:rFonts w:ascii="宋体" w:hAnsi="宋体" w:cs="宋体" w:eastAsia="宋体" w:hint="default"/>
                          <w:sz w:val="20"/>
                          <w:szCs w:val="20"/>
                        </w:rPr>
                      </w:pPr>
                      <w:r>
                        <w:rPr>
                          <w:rFonts w:ascii="宋体" w:hAnsi="宋体" w:cs="宋体" w:eastAsia="宋体" w:hint="default"/>
                          <w:sz w:val="20"/>
                          <w:szCs w:val="20"/>
                        </w:rPr>
                        <w:t>表决权</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比例(%)</w:t>
                      </w:r>
                      <w:r>
                        <w:rPr>
                          <w:rFonts w:ascii="宋体" w:hAnsi="宋体" w:cs="宋体" w:eastAsia="宋体" w:hint="default"/>
                          <w:sz w:val="20"/>
                          <w:szCs w:val="20"/>
                        </w:rPr>
                      </w:r>
                    </w:p>
                  </w:txbxContent>
                </v:textbox>
                <w10:wrap type="none"/>
              </v:shape>
              <v:shape style="position:absolute;left:8194;top:270;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组织机构代码</w:t>
                      </w:r>
                    </w:p>
                  </w:txbxContent>
                </v:textbox>
                <w10:wrap type="none"/>
              </v:shape>
              <v:shape style="position:absolute;left:127;top:881;width:12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锦州港货运船舶</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代理有限公司</w:t>
                      </w:r>
                    </w:p>
                  </w:txbxContent>
                </v:textbox>
                <w10:wrap type="none"/>
              </v:shape>
              <v:shape style="position:absolute;left:1672;top:1001;width:1516;height:180" type="#_x0000_t202" filled="false" stroked="false">
                <v:textbox inset="0,0,0,0">
                  <w:txbxContent>
                    <w:p>
                      <w:pPr>
                        <w:tabs>
                          <w:tab w:pos="97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tab/>
                        <w:t>锦州市</w:t>
                      </w:r>
                    </w:p>
                  </w:txbxContent>
                </v:textbox>
                <w10:wrap type="none"/>
              </v:shape>
              <v:shape style="position:absolute;left:3570;top:102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刘钧</w:t>
                      </w:r>
                    </w:p>
                  </w:txbxContent>
                </v:textbox>
                <w10:wrap type="none"/>
              </v:shape>
              <v:shape style="position:absolute;left:4225;top:876;width:54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货运船</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舶代理</w:t>
                      </w:r>
                    </w:p>
                  </w:txbxContent>
                </v:textbox>
                <w10:wrap type="none"/>
              </v:shape>
              <v:shape style="position:absolute;left:5231;top:991;width:44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1000</w:t>
                      </w:r>
                    </w:p>
                  </w:txbxContent>
                </v:textbox>
                <w10:wrap type="none"/>
              </v:shape>
              <v:shape style="position:absolute;left:6316;top:991;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w:t>
                      </w:r>
                    </w:p>
                  </w:txbxContent>
                </v:textbox>
                <w10:wrap type="none"/>
              </v:shape>
              <v:shape style="position:absolute;left:7250;top:991;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w:t>
                      </w:r>
                    </w:p>
                  </w:txbxContent>
                </v:textbox>
                <w10:wrap type="none"/>
              </v:shape>
              <v:shape style="position:absolute;left:8261;top:991;width:10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24203251-5</w:t>
                      </w:r>
                    </w:p>
                  </w:txbxContent>
                </v:textbox>
                <w10:wrap type="none"/>
              </v:shape>
              <v:shape style="position:absolute;left:127;top:1602;width:12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锦州兴港工程监</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理有限公司</w:t>
                      </w:r>
                    </w:p>
                  </w:txbxContent>
                </v:textbox>
                <w10:wrap type="none"/>
              </v:shape>
              <v:shape style="position:absolute;left:1672;top:17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647;top:174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3570;top:174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麻勇</w:t>
                      </w:r>
                    </w:p>
                  </w:txbxContent>
                </v:textbox>
                <w10:wrap type="none"/>
              </v:shape>
              <v:shape style="position:absolute;left:4225;top:1596;width:54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建筑工</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程监理</w:t>
                      </w:r>
                    </w:p>
                  </w:txbxContent>
                </v:textbox>
                <w10:wrap type="none"/>
              </v:shape>
              <v:shape style="position:absolute;left:5286;top:1712;width:335;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300</w:t>
                      </w:r>
                    </w:p>
                  </w:txbxContent>
                </v:textbox>
                <w10:wrap type="none"/>
              </v:shape>
              <v:shape style="position:absolute;left:6176;top:171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50.67</w:t>
                      </w:r>
                    </w:p>
                  </w:txbxContent>
                </v:textbox>
                <w10:wrap type="none"/>
              </v:shape>
              <v:shape style="position:absolute;left:7111;top:171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50.67</w:t>
                      </w:r>
                    </w:p>
                  </w:txbxContent>
                </v:textbox>
                <w10:wrap type="none"/>
              </v:shape>
              <v:shape style="position:absolute;left:8261;top:1712;width:10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71962746-1</w:t>
                      </w:r>
                    </w:p>
                  </w:txbxContent>
                </v:textbox>
                <w10:wrap type="none"/>
              </v:shape>
            </v:group>
          </v:group>
        </w:pict>
      </w:r>
      <w:r>
        <w:rPr>
          <w:rFonts w:ascii="宋体" w:hAnsi="宋体" w:cs="宋体" w:eastAsia="宋体" w:hint="default"/>
          <w:position w:val="-43"/>
          <w:sz w:val="20"/>
          <w:szCs w:val="20"/>
        </w:rPr>
      </w:r>
    </w:p>
    <w:p>
      <w:pPr>
        <w:pStyle w:val="Heading5"/>
        <w:tabs>
          <w:tab w:pos="980" w:val="left" w:leader="none"/>
        </w:tabs>
        <w:spacing w:line="240" w:lineRule="auto" w:before="81"/>
        <w:ind w:left="565" w:right="5396"/>
        <w:jc w:val="left"/>
        <w:rPr>
          <w:b w:val="0"/>
          <w:bCs w:val="0"/>
        </w:rPr>
      </w:pPr>
      <w:r>
        <w:rPr/>
        <w:pict>
          <v:group style="position:absolute;margin-left:66.959999pt;margin-top:29.34594pt;width:490.95pt;height:179.4pt;mso-position-horizontal-relative:page;mso-position-vertical-relative:paragraph;z-index:-616528" coordorigin="1339,587" coordsize="9819,3588">
            <v:group style="position:absolute;left:1368;top:594;width:1832;height:2" coordorigin="1368,594" coordsize="1832,2">
              <v:shape style="position:absolute;left:1368;top:594;width:1832;height:2" coordorigin="1368,594" coordsize="1832,0" path="m1368,594l3199,594e" filled="false" stroked="true" strokeweight=".72pt" strokecolor="#000000">
                <v:path arrowok="t"/>
              </v:shape>
            </v:group>
            <v:group style="position:absolute;left:1368;top:623;width:1832;height:2" coordorigin="1368,623" coordsize="1832,2">
              <v:shape style="position:absolute;left:1368;top:623;width:1832;height:2" coordorigin="1368,623" coordsize="1832,0" path="m1368,623l3199,623e" filled="false" stroked="true" strokeweight=".72pt" strokecolor="#000000">
                <v:path arrowok="t"/>
              </v:shape>
              <v:shape style="position:absolute;left:3199;top:630;width:10;height:2" type="#_x0000_t75" stroked="false">
                <v:imagedata r:id="rId27" o:title=""/>
              </v:shape>
            </v:group>
            <v:group style="position:absolute;left:3199;top:594;width:44;height:2" coordorigin="3199,594" coordsize="44,2">
              <v:shape style="position:absolute;left:3199;top:594;width:44;height:2" coordorigin="3199,594" coordsize="44,0" path="m3199,594l3242,594e" filled="false" stroked="true" strokeweight=".72pt" strokecolor="#000000">
                <v:path arrowok="t"/>
              </v:shape>
            </v:group>
            <v:group style="position:absolute;left:3199;top:623;width:44;height:2" coordorigin="3199,623" coordsize="44,2">
              <v:shape style="position:absolute;left:3199;top:623;width:44;height:2" coordorigin="3199,623" coordsize="44,0" path="m3199,623l3242,623e" filled="false" stroked="true" strokeweight=".72pt" strokecolor="#000000">
                <v:path arrowok="t"/>
              </v:shape>
            </v:group>
            <v:group style="position:absolute;left:3242;top:594;width:1092;height:2" coordorigin="3242,594" coordsize="1092,2">
              <v:shape style="position:absolute;left:3242;top:594;width:1092;height:2" coordorigin="3242,594" coordsize="1092,0" path="m3242,594l4334,594e" filled="false" stroked="true" strokeweight=".72pt" strokecolor="#000000">
                <v:path arrowok="t"/>
              </v:shape>
            </v:group>
            <v:group style="position:absolute;left:3242;top:623;width:1092;height:2" coordorigin="3242,623" coordsize="1092,2">
              <v:shape style="position:absolute;left:3242;top:623;width:1092;height:2" coordorigin="3242,623" coordsize="1092,0" path="m3242,623l4334,623e" filled="false" stroked="true" strokeweight=".72pt" strokecolor="#000000">
                <v:path arrowok="t"/>
              </v:shape>
              <v:shape style="position:absolute;left:4334;top:630;width:10;height:2" type="#_x0000_t75" stroked="false">
                <v:imagedata r:id="rId27" o:title=""/>
              </v:shape>
            </v:group>
            <v:group style="position:absolute;left:4334;top:594;width:44;height:2" coordorigin="4334,594" coordsize="44,2">
              <v:shape style="position:absolute;left:4334;top:594;width:44;height:2" coordorigin="4334,594" coordsize="44,0" path="m4334,594l4378,594e" filled="false" stroked="true" strokeweight=".72pt" strokecolor="#000000">
                <v:path arrowok="t"/>
              </v:shape>
            </v:group>
            <v:group style="position:absolute;left:4334;top:623;width:44;height:2" coordorigin="4334,623" coordsize="44,2">
              <v:shape style="position:absolute;left:4334;top:623;width:44;height:2" coordorigin="4334,623" coordsize="44,0" path="m4334,623l4378,623e" filled="false" stroked="true" strokeweight=".72pt" strokecolor="#000000">
                <v:path arrowok="t"/>
              </v:shape>
            </v:group>
            <v:group style="position:absolute;left:4378;top:594;width:1091;height:2" coordorigin="4378,594" coordsize="1091,2">
              <v:shape style="position:absolute;left:4378;top:594;width:1091;height:2" coordorigin="4378,594" coordsize="1091,0" path="m4378,594l5468,594e" filled="false" stroked="true" strokeweight=".72pt" strokecolor="#000000">
                <v:path arrowok="t"/>
              </v:shape>
            </v:group>
            <v:group style="position:absolute;left:4378;top:623;width:1091;height:2" coordorigin="4378,623" coordsize="1091,2">
              <v:shape style="position:absolute;left:4378;top:623;width:1091;height:2" coordorigin="4378,623" coordsize="1091,0" path="m4378,623l5468,623e" filled="false" stroked="true" strokeweight=".72pt" strokecolor="#000000">
                <v:path arrowok="t"/>
              </v:shape>
              <v:shape style="position:absolute;left:5468;top:630;width:10;height:2" type="#_x0000_t75" stroked="false">
                <v:imagedata r:id="rId27" o:title=""/>
              </v:shape>
            </v:group>
            <v:group style="position:absolute;left:5468;top:594;width:44;height:2" coordorigin="5468,594" coordsize="44,2">
              <v:shape style="position:absolute;left:5468;top:594;width:44;height:2" coordorigin="5468,594" coordsize="44,0" path="m5468,594l5512,594e" filled="false" stroked="true" strokeweight=".72pt" strokecolor="#000000">
                <v:path arrowok="t"/>
              </v:shape>
            </v:group>
            <v:group style="position:absolute;left:5468;top:623;width:44;height:2" coordorigin="5468,623" coordsize="44,2">
              <v:shape style="position:absolute;left:5468;top:623;width:44;height:2" coordorigin="5468,623" coordsize="44,0" path="m5468,623l5512,623e" filled="false" stroked="true" strokeweight=".72pt" strokecolor="#000000">
                <v:path arrowok="t"/>
              </v:shape>
            </v:group>
            <v:group style="position:absolute;left:5512;top:594;width:705;height:2" coordorigin="5512,594" coordsize="705,2">
              <v:shape style="position:absolute;left:5512;top:594;width:705;height:2" coordorigin="5512,594" coordsize="705,0" path="m5512,594l6216,594e" filled="false" stroked="true" strokeweight=".72pt" strokecolor="#000000">
                <v:path arrowok="t"/>
              </v:shape>
            </v:group>
            <v:group style="position:absolute;left:5512;top:623;width:705;height:2" coordorigin="5512,623" coordsize="705,2">
              <v:shape style="position:absolute;left:5512;top:623;width:705;height:2" coordorigin="5512,623" coordsize="705,0" path="m5512,623l6216,623e" filled="false" stroked="true" strokeweight=".72pt" strokecolor="#000000">
                <v:path arrowok="t"/>
              </v:shape>
              <v:shape style="position:absolute;left:6216;top:630;width:10;height:2" type="#_x0000_t75" stroked="false">
                <v:imagedata r:id="rId27" o:title=""/>
              </v:shape>
            </v:group>
            <v:group style="position:absolute;left:6216;top:594;width:44;height:2" coordorigin="6216,594" coordsize="44,2">
              <v:shape style="position:absolute;left:6216;top:594;width:44;height:2" coordorigin="6216,594" coordsize="44,0" path="m6216,594l6259,594e" filled="false" stroked="true" strokeweight=".72pt" strokecolor="#000000">
                <v:path arrowok="t"/>
              </v:shape>
            </v:group>
            <v:group style="position:absolute;left:6216;top:623;width:44;height:2" coordorigin="6216,623" coordsize="44,2">
              <v:shape style="position:absolute;left:6216;top:623;width:44;height:2" coordorigin="6216,623" coordsize="44,0" path="m6216,623l6259,623e" filled="false" stroked="true" strokeweight=".72pt" strokecolor="#000000">
                <v:path arrowok="t"/>
              </v:shape>
            </v:group>
            <v:group style="position:absolute;left:6259;top:594;width:1478;height:2" coordorigin="6259,594" coordsize="1478,2">
              <v:shape style="position:absolute;left:6259;top:594;width:1478;height:2" coordorigin="6259,594" coordsize="1478,0" path="m6259,594l7736,594e" filled="false" stroked="true" strokeweight=".72pt" strokecolor="#000000">
                <v:path arrowok="t"/>
              </v:shape>
            </v:group>
            <v:group style="position:absolute;left:6259;top:623;width:1478;height:2" coordorigin="6259,623" coordsize="1478,2">
              <v:shape style="position:absolute;left:6259;top:623;width:1478;height:2" coordorigin="6259,623" coordsize="1478,0" path="m6259,623l7736,623e" filled="false" stroked="true" strokeweight=".72pt" strokecolor="#000000">
                <v:path arrowok="t"/>
              </v:shape>
              <v:shape style="position:absolute;left:7736;top:630;width:10;height:2" type="#_x0000_t75" stroked="false">
                <v:imagedata r:id="rId27" o:title=""/>
              </v:shape>
            </v:group>
            <v:group style="position:absolute;left:7736;top:594;width:44;height:2" coordorigin="7736,594" coordsize="44,2">
              <v:shape style="position:absolute;left:7736;top:594;width:44;height:2" coordorigin="7736,594" coordsize="44,0" path="m7736,594l7780,594e" filled="false" stroked="true" strokeweight=".72pt" strokecolor="#000000">
                <v:path arrowok="t"/>
              </v:shape>
            </v:group>
            <v:group style="position:absolute;left:7736;top:623;width:44;height:2" coordorigin="7736,623" coordsize="44,2">
              <v:shape style="position:absolute;left:7736;top:623;width:44;height:2" coordorigin="7736,623" coordsize="44,0" path="m7736,623l7780,623e" filled="false" stroked="true" strokeweight=".72pt" strokecolor="#000000">
                <v:path arrowok="t"/>
              </v:shape>
            </v:group>
            <v:group style="position:absolute;left:7780;top:594;width:1091;height:2" coordorigin="7780,594" coordsize="1091,2">
              <v:shape style="position:absolute;left:7780;top:594;width:1091;height:2" coordorigin="7780,594" coordsize="1091,0" path="m7780,594l8870,594e" filled="false" stroked="true" strokeweight=".72pt" strokecolor="#000000">
                <v:path arrowok="t"/>
              </v:shape>
            </v:group>
            <v:group style="position:absolute;left:7780;top:623;width:1091;height:2" coordorigin="7780,623" coordsize="1091,2">
              <v:shape style="position:absolute;left:7780;top:623;width:1091;height:2" coordorigin="7780,623" coordsize="1091,0" path="m7780,623l8870,623e" filled="false" stroked="true" strokeweight=".72pt" strokecolor="#000000">
                <v:path arrowok="t"/>
              </v:shape>
              <v:shape style="position:absolute;left:8870;top:630;width:10;height:2" type="#_x0000_t75" stroked="false">
                <v:imagedata r:id="rId27" o:title=""/>
              </v:shape>
            </v:group>
            <v:group style="position:absolute;left:8870;top:594;width:44;height:2" coordorigin="8870,594" coordsize="44,2">
              <v:shape style="position:absolute;left:8870;top:594;width:44;height:2" coordorigin="8870,594" coordsize="44,0" path="m8870,594l8914,594e" filled="false" stroked="true" strokeweight=".72pt" strokecolor="#000000">
                <v:path arrowok="t"/>
              </v:shape>
            </v:group>
            <v:group style="position:absolute;left:8870;top:623;width:44;height:2" coordorigin="8870,623" coordsize="44,2">
              <v:shape style="position:absolute;left:8870;top:623;width:44;height:2" coordorigin="8870,623" coordsize="44,0" path="m8870,623l8914,623e" filled="false" stroked="true" strokeweight=".72pt" strokecolor="#000000">
                <v:path arrowok="t"/>
              </v:shape>
            </v:group>
            <v:group style="position:absolute;left:8914;top:594;width:948;height:2" coordorigin="8914,594" coordsize="948,2">
              <v:shape style="position:absolute;left:8914;top:594;width:948;height:2" coordorigin="8914,594" coordsize="948,0" path="m8914,594l9862,594e" filled="false" stroked="true" strokeweight=".72pt" strokecolor="#000000">
                <v:path arrowok="t"/>
              </v:shape>
            </v:group>
            <v:group style="position:absolute;left:8914;top:623;width:948;height:2" coordorigin="8914,623" coordsize="948,2">
              <v:shape style="position:absolute;left:8914;top:623;width:948;height:2" coordorigin="8914,623" coordsize="948,0" path="m8914,623l9862,623e" filled="false" stroked="true" strokeweight=".72pt" strokecolor="#000000">
                <v:path arrowok="t"/>
              </v:shape>
              <v:shape style="position:absolute;left:9862;top:630;width:10;height:2" type="#_x0000_t75" stroked="false">
                <v:imagedata r:id="rId27" o:title=""/>
              </v:shape>
            </v:group>
            <v:group style="position:absolute;left:9862;top:594;width:44;height:2" coordorigin="9862,594" coordsize="44,2">
              <v:shape style="position:absolute;left:9862;top:594;width:44;height:2" coordorigin="9862,594" coordsize="44,0" path="m9862,594l9905,594e" filled="false" stroked="true" strokeweight=".72pt" strokecolor="#000000">
                <v:path arrowok="t"/>
              </v:shape>
            </v:group>
            <v:group style="position:absolute;left:9862;top:623;width:44;height:2" coordorigin="9862,623" coordsize="44,2">
              <v:shape style="position:absolute;left:9862;top:623;width:44;height:2" coordorigin="9862,623" coordsize="44,0" path="m9862,623l9905,623e" filled="false" stroked="true" strokeweight=".72pt" strokecolor="#000000">
                <v:path arrowok="t"/>
              </v:shape>
            </v:group>
            <v:group style="position:absolute;left:9905;top:594;width:1232;height:2" coordorigin="9905,594" coordsize="1232,2">
              <v:shape style="position:absolute;left:9905;top:594;width:1232;height:2" coordorigin="9905,594" coordsize="1232,0" path="m9905,594l11136,594e" filled="false" stroked="true" strokeweight=".72pt" strokecolor="#000000">
                <v:path arrowok="t"/>
              </v:shape>
            </v:group>
            <v:group style="position:absolute;left:9905;top:623;width:1232;height:2" coordorigin="9905,623" coordsize="1232,2">
              <v:shape style="position:absolute;left:9905;top:623;width:1232;height:2" coordorigin="9905,623" coordsize="1232,0" path="m9905,623l11136,623e" filled="false" stroked="true" strokeweight=".72pt" strokecolor="#000000">
                <v:path arrowok="t"/>
              </v:shape>
              <v:shape style="position:absolute;left:3180;top:619;width:6710;height:1070" type="#_x0000_t75" stroked="false">
                <v:imagedata r:id="rId240" o:title=""/>
              </v:shape>
            </v:group>
            <v:group style="position:absolute;left:1346;top:4168;width:1853;height:2" coordorigin="1346,4168" coordsize="1853,2">
              <v:shape style="position:absolute;left:1346;top:4168;width:1853;height:2" coordorigin="1346,4168" coordsize="1853,0" path="m1346,4168l3199,4168e" filled="false" stroked="true" strokeweight=".72pt" strokecolor="#000000">
                <v:path arrowok="t"/>
              </v:shape>
            </v:group>
            <v:group style="position:absolute;left:1346;top:4139;width:1853;height:2" coordorigin="1346,4139" coordsize="1853,2">
              <v:shape style="position:absolute;left:1346;top:4139;width:1853;height:2" coordorigin="1346,4139" coordsize="1853,0" path="m1346,4139l3199,4139e" filled="false" stroked="true" strokeweight=".72pt" strokecolor="#000000">
                <v:path arrowok="t"/>
              </v:shape>
              <v:shape style="position:absolute;left:1342;top:1651;width:9816;height:2500" type="#_x0000_t75" stroked="false">
                <v:imagedata r:id="rId241" o:title=""/>
              </v:shape>
            </v:group>
            <v:group style="position:absolute;left:3199;top:4139;width:44;height:2" coordorigin="3199,4139" coordsize="44,2">
              <v:shape style="position:absolute;left:3199;top:4139;width:44;height:2" coordorigin="3199,4139" coordsize="44,0" path="m3199,4139l3242,4139e" filled="false" stroked="true" strokeweight=".72pt" strokecolor="#000000">
                <v:path arrowok="t"/>
              </v:shape>
            </v:group>
            <v:group style="position:absolute;left:3199;top:4168;width:1136;height:2" coordorigin="3199,4168" coordsize="1136,2">
              <v:shape style="position:absolute;left:3199;top:4168;width:1136;height:2" coordorigin="3199,4168" coordsize="1136,0" path="m3199,4168l4334,4168e" filled="false" stroked="true" strokeweight=".72pt" strokecolor="#000000">
                <v:path arrowok="t"/>
              </v:shape>
            </v:group>
            <v:group style="position:absolute;left:3242;top:4139;width:1092;height:2" coordorigin="3242,4139" coordsize="1092,2">
              <v:shape style="position:absolute;left:3242;top:4139;width:1092;height:2" coordorigin="3242,4139" coordsize="1092,0" path="m3242,4139l4334,4139e" filled="false" stroked="true" strokeweight=".72pt" strokecolor="#000000">
                <v:path arrowok="t"/>
              </v:shape>
              <v:shape style="position:absolute;left:4315;top:3341;width:48;height:810" type="#_x0000_t75" stroked="false">
                <v:imagedata r:id="rId242" o:title=""/>
              </v:shape>
            </v:group>
            <v:group style="position:absolute;left:4334;top:4139;width:44;height:2" coordorigin="4334,4139" coordsize="44,2">
              <v:shape style="position:absolute;left:4334;top:4139;width:44;height:2" coordorigin="4334,4139" coordsize="44,0" path="m4334,4139l4378,4139e" filled="false" stroked="true" strokeweight=".72pt" strokecolor="#000000">
                <v:path arrowok="t"/>
              </v:shape>
            </v:group>
            <v:group style="position:absolute;left:4334;top:4168;width:1134;height:2" coordorigin="4334,4168" coordsize="1134,2">
              <v:shape style="position:absolute;left:4334;top:4168;width:1134;height:2" coordorigin="4334,4168" coordsize="1134,0" path="m4334,4168l5468,4168e" filled="false" stroked="true" strokeweight=".72pt" strokecolor="#000000">
                <v:path arrowok="t"/>
              </v:shape>
            </v:group>
            <v:group style="position:absolute;left:4378;top:4139;width:1091;height:2" coordorigin="4378,4139" coordsize="1091,2">
              <v:shape style="position:absolute;left:4378;top:4139;width:1091;height:2" coordorigin="4378,4139" coordsize="1091,0" path="m4378,4139l5468,4139e" filled="false" stroked="true" strokeweight=".72pt" strokecolor="#000000">
                <v:path arrowok="t"/>
              </v:shape>
              <v:shape style="position:absolute;left:5449;top:3341;width:48;height:810" type="#_x0000_t75" stroked="false">
                <v:imagedata r:id="rId242" o:title=""/>
              </v:shape>
            </v:group>
            <v:group style="position:absolute;left:5468;top:4139;width:44;height:2" coordorigin="5468,4139" coordsize="44,2">
              <v:shape style="position:absolute;left:5468;top:4139;width:44;height:2" coordorigin="5468,4139" coordsize="44,0" path="m5468,4139l5512,4139e" filled="false" stroked="true" strokeweight=".72pt" strokecolor="#000000">
                <v:path arrowok="t"/>
              </v:shape>
            </v:group>
            <v:group style="position:absolute;left:5468;top:4168;width:748;height:2" coordorigin="5468,4168" coordsize="748,2">
              <v:shape style="position:absolute;left:5468;top:4168;width:748;height:2" coordorigin="5468,4168" coordsize="748,0" path="m5468,4168l6216,4168e" filled="false" stroked="true" strokeweight=".72pt" strokecolor="#000000">
                <v:path arrowok="t"/>
              </v:shape>
            </v:group>
            <v:group style="position:absolute;left:5512;top:4139;width:705;height:2" coordorigin="5512,4139" coordsize="705,2">
              <v:shape style="position:absolute;left:5512;top:4139;width:705;height:2" coordorigin="5512,4139" coordsize="705,0" path="m5512,4139l6216,4139e" filled="false" stroked="true" strokeweight=".72pt" strokecolor="#000000">
                <v:path arrowok="t"/>
              </v:shape>
              <v:shape style="position:absolute;left:6197;top:3341;width:48;height:810" type="#_x0000_t75" stroked="false">
                <v:imagedata r:id="rId242" o:title=""/>
              </v:shape>
            </v:group>
            <v:group style="position:absolute;left:6216;top:4139;width:44;height:2" coordorigin="6216,4139" coordsize="44,2">
              <v:shape style="position:absolute;left:6216;top:4139;width:44;height:2" coordorigin="6216,4139" coordsize="44,0" path="m6216,4139l6259,4139e" filled="false" stroked="true" strokeweight=".72pt" strokecolor="#000000">
                <v:path arrowok="t"/>
              </v:shape>
            </v:group>
            <v:group style="position:absolute;left:6216;top:4168;width:1521;height:2" coordorigin="6216,4168" coordsize="1521,2">
              <v:shape style="position:absolute;left:6216;top:4168;width:1521;height:2" coordorigin="6216,4168" coordsize="1521,0" path="m6216,4168l7736,4168e" filled="false" stroked="true" strokeweight=".72pt" strokecolor="#000000">
                <v:path arrowok="t"/>
              </v:shape>
            </v:group>
            <v:group style="position:absolute;left:6259;top:4139;width:1478;height:2" coordorigin="6259,4139" coordsize="1478,2">
              <v:shape style="position:absolute;left:6259;top:4139;width:1478;height:2" coordorigin="6259,4139" coordsize="1478,0" path="m6259,4139l7736,4139e" filled="false" stroked="true" strokeweight=".72pt" strokecolor="#000000">
                <v:path arrowok="t"/>
              </v:shape>
              <v:shape style="position:absolute;left:7717;top:3341;width:48;height:810" type="#_x0000_t75" stroked="false">
                <v:imagedata r:id="rId242" o:title=""/>
              </v:shape>
            </v:group>
            <v:group style="position:absolute;left:7736;top:4139;width:44;height:2" coordorigin="7736,4139" coordsize="44,2">
              <v:shape style="position:absolute;left:7736;top:4139;width:44;height:2" coordorigin="7736,4139" coordsize="44,0" path="m7736,4139l7780,4139e" filled="false" stroked="true" strokeweight=".72pt" strokecolor="#000000">
                <v:path arrowok="t"/>
              </v:shape>
            </v:group>
            <v:group style="position:absolute;left:7736;top:4168;width:1134;height:2" coordorigin="7736,4168" coordsize="1134,2">
              <v:shape style="position:absolute;left:7736;top:4168;width:1134;height:2" coordorigin="7736,4168" coordsize="1134,0" path="m7736,4168l8870,4168e" filled="false" stroked="true" strokeweight=".72pt" strokecolor="#000000">
                <v:path arrowok="t"/>
              </v:shape>
            </v:group>
            <v:group style="position:absolute;left:7780;top:4139;width:1091;height:2" coordorigin="7780,4139" coordsize="1091,2">
              <v:shape style="position:absolute;left:7780;top:4139;width:1091;height:2" coordorigin="7780,4139" coordsize="1091,0" path="m7780,4139l8870,4139e" filled="false" stroked="true" strokeweight=".72pt" strokecolor="#000000">
                <v:path arrowok="t"/>
              </v:shape>
              <v:shape style="position:absolute;left:8851;top:3341;width:48;height:810" type="#_x0000_t75" stroked="false">
                <v:imagedata r:id="rId243" o:title=""/>
              </v:shape>
            </v:group>
            <v:group style="position:absolute;left:8870;top:4139;width:44;height:2" coordorigin="8870,4139" coordsize="44,2">
              <v:shape style="position:absolute;left:8870;top:4139;width:44;height:2" coordorigin="8870,4139" coordsize="44,0" path="m8870,4139l8914,4139e" filled="false" stroked="true" strokeweight=".72pt" strokecolor="#000000">
                <v:path arrowok="t"/>
              </v:shape>
            </v:group>
            <v:group style="position:absolute;left:8870;top:4168;width:992;height:2" coordorigin="8870,4168" coordsize="992,2">
              <v:shape style="position:absolute;left:8870;top:4168;width:992;height:2" coordorigin="8870,4168" coordsize="992,0" path="m8870,4168l9862,4168e" filled="false" stroked="true" strokeweight=".72pt" strokecolor="#000000">
                <v:path arrowok="t"/>
              </v:shape>
            </v:group>
            <v:group style="position:absolute;left:8914;top:4139;width:948;height:2" coordorigin="8914,4139" coordsize="948,2">
              <v:shape style="position:absolute;left:8914;top:4139;width:948;height:2" coordorigin="8914,4139" coordsize="948,0" path="m8914,4139l9862,4139e" filled="false" stroked="true" strokeweight=".72pt" strokecolor="#000000">
                <v:path arrowok="t"/>
              </v:shape>
              <v:shape style="position:absolute;left:9842;top:3341;width:48;height:806" type="#_x0000_t75" stroked="false">
                <v:imagedata r:id="rId244" o:title=""/>
              </v:shape>
            </v:group>
            <v:group style="position:absolute;left:9862;top:4139;width:44;height:2" coordorigin="9862,4139" coordsize="44,2">
              <v:shape style="position:absolute;left:9862;top:4139;width:44;height:2" coordorigin="9862,4139" coordsize="44,0" path="m9862,4139l9905,4139e" filled="false" stroked="true" strokeweight=".72pt" strokecolor="#000000">
                <v:path arrowok="t"/>
              </v:shape>
            </v:group>
            <v:group style="position:absolute;left:9862;top:4168;width:1282;height:2" coordorigin="9862,4168" coordsize="1282,2">
              <v:shape style="position:absolute;left:9862;top:4168;width:1282;height:2" coordorigin="9862,4168" coordsize="1282,0" path="m9862,4168l11143,4168e" filled="false" stroked="true" strokeweight=".72pt" strokecolor="#000000">
                <v:path arrowok="t"/>
              </v:shape>
            </v:group>
            <v:group style="position:absolute;left:9905;top:4139;width:1239;height:2" coordorigin="9905,4139" coordsize="1239,2">
              <v:shape style="position:absolute;left:9905;top:4139;width:1239;height:2" coordorigin="9905,4139" coordsize="1239,0" path="m9905,4139l11143,4139e" filled="false" stroked="true" strokeweight=".72pt" strokecolor="#000000">
                <v:path arrowok="t"/>
              </v:shape>
              <v:shape style="position:absolute;left:1582;top:1028;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被投资单位名称</w:t>
                      </w:r>
                    </w:p>
                  </w:txbxContent>
                </v:textbox>
                <w10:wrap type="none"/>
              </v:shape>
              <v:shape style="position:absolute;left:3371;top:102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企业类型</w:t>
                      </w:r>
                    </w:p>
                  </w:txbxContent>
                </v:textbox>
                <w10:wrap type="none"/>
              </v:shape>
              <v:shape style="position:absolute;left:4606;top:102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注册地</w:t>
                      </w:r>
                    </w:p>
                  </w:txbxContent>
                </v:textbox>
                <w10:wrap type="none"/>
              </v:shape>
              <v:shape style="position:absolute;left:5646;top:898;width:402;height:461" type="#_x0000_t202" filled="false" stroked="false">
                <v:textbox inset="0,0,0,0">
                  <w:txbxContent>
                    <w:p>
                      <w:pPr>
                        <w:spacing w:line="200" w:lineRule="exact" w:before="0"/>
                        <w:ind w:left="0" w:right="0" w:firstLine="1"/>
                        <w:jc w:val="left"/>
                        <w:rPr>
                          <w:rFonts w:ascii="宋体" w:hAnsi="宋体" w:cs="宋体" w:eastAsia="宋体" w:hint="default"/>
                          <w:sz w:val="20"/>
                          <w:szCs w:val="20"/>
                        </w:rPr>
                      </w:pPr>
                      <w:r>
                        <w:rPr>
                          <w:rFonts w:ascii="宋体" w:hAnsi="宋体" w:cs="宋体" w:eastAsia="宋体" w:hint="default"/>
                          <w:sz w:val="20"/>
                          <w:szCs w:val="20"/>
                        </w:rPr>
                        <w:t>法人</w:t>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代表</w:t>
                      </w:r>
                    </w:p>
                  </w:txbxContent>
                </v:textbox>
                <w10:wrap type="none"/>
              </v:shape>
              <v:shape style="position:absolute;left:6580;top:102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业务性质</w:t>
                      </w:r>
                    </w:p>
                  </w:txbxContent>
                </v:textbox>
                <w10:wrap type="none"/>
              </v:shape>
              <v:shape style="position:absolute;left:7907;top:898;width:80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注册资本</w:t>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（万元）</w:t>
                      </w:r>
                    </w:p>
                  </w:txbxContent>
                </v:textbox>
                <w10:wrap type="none"/>
              </v:shape>
              <v:shape style="position:absolute;left:9071;top:768;width:602;height:72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本企业</w:t>
                      </w:r>
                    </w:p>
                    <w:p>
                      <w:pPr>
                        <w:spacing w:line="260" w:lineRule="exact" w:before="25"/>
                        <w:ind w:left="49" w:right="0" w:hanging="50"/>
                        <w:jc w:val="left"/>
                        <w:rPr>
                          <w:rFonts w:ascii="宋体" w:hAnsi="宋体" w:cs="宋体" w:eastAsia="宋体" w:hint="default"/>
                          <w:sz w:val="20"/>
                          <w:szCs w:val="20"/>
                        </w:rPr>
                      </w:pPr>
                      <w:r>
                        <w:rPr>
                          <w:rFonts w:ascii="宋体" w:hAnsi="宋体" w:cs="宋体" w:eastAsia="宋体" w:hint="default"/>
                          <w:sz w:val="20"/>
                          <w:szCs w:val="20"/>
                        </w:rPr>
                        <w:t>持股比</w:t>
                      </w:r>
                      <w:r>
                        <w:rPr>
                          <w:rFonts w:ascii="宋体" w:hAnsi="宋体" w:cs="宋体" w:eastAsia="宋体" w:hint="default"/>
                          <w:w w:val="100"/>
                          <w:sz w:val="20"/>
                          <w:szCs w:val="20"/>
                        </w:rPr>
                        <w:t> </w:t>
                      </w:r>
                      <w:r>
                        <w:rPr>
                          <w:rFonts w:ascii="宋体" w:hAnsi="宋体" w:cs="宋体" w:eastAsia="宋体" w:hint="default"/>
                          <w:sz w:val="20"/>
                          <w:szCs w:val="20"/>
                        </w:rPr>
                        <w:t>例(%)</w:t>
                      </w:r>
                    </w:p>
                  </w:txbxContent>
                </v:textbox>
                <w10:wrap type="none"/>
              </v:shape>
              <v:shape style="position:absolute;left:10004;top:661;width:1001;height:72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本企业在被</w:t>
                      </w:r>
                    </w:p>
                    <w:p>
                      <w:pPr>
                        <w:spacing w:line="260" w:lineRule="exact" w:before="25"/>
                        <w:ind w:left="99" w:right="0" w:hanging="100"/>
                        <w:jc w:val="left"/>
                        <w:rPr>
                          <w:rFonts w:ascii="宋体" w:hAnsi="宋体" w:cs="宋体" w:eastAsia="宋体" w:hint="default"/>
                          <w:sz w:val="20"/>
                          <w:szCs w:val="20"/>
                        </w:rPr>
                      </w:pPr>
                      <w:r>
                        <w:rPr>
                          <w:rFonts w:ascii="宋体" w:hAnsi="宋体" w:cs="宋体" w:eastAsia="宋体" w:hint="default"/>
                          <w:spacing w:val="-1"/>
                          <w:sz w:val="20"/>
                          <w:szCs w:val="20"/>
                        </w:rPr>
                        <w:t>投资单位表</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决权比例</w:t>
                      </w:r>
                    </w:p>
                  </w:txbxContent>
                </v:textbox>
                <w10:wrap type="none"/>
              </v:shape>
              <v:shape style="position:absolute;left:1469;top:1750;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一、合营企业</w:t>
                      </w:r>
                    </w:p>
                  </w:txbxContent>
                </v:textbox>
                <w10:wrap type="none"/>
              </v:shape>
              <v:shape style="position:absolute;left:1466;top:2450;width:1620;height:808"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hAnsi="宋体" w:cs="宋体" w:eastAsia="宋体" w:hint="default"/>
                          <w:sz w:val="20"/>
                          <w:szCs w:val="20"/>
                        </w:rPr>
                        <w:t>二、联营企业</w:t>
                      </w:r>
                    </w:p>
                    <w:p>
                      <w:pPr>
                        <w:spacing w:line="244" w:lineRule="auto" w:before="131"/>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锦州新时代集装箱码 头有限公司</w:t>
                      </w:r>
                    </w:p>
                  </w:txbxContent>
                </v:textbox>
                <w10:wrap type="none"/>
              </v:shape>
              <v:shape style="position:absolute;left:3412;top:29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4636;top:295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5668;top:295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方萌</w:t>
                      </w:r>
                    </w:p>
                  </w:txbxContent>
                </v:textbox>
                <w10:wrap type="none"/>
              </v:shape>
              <v:shape style="position:absolute;left:6329;top:2842;width:1260;height:400" type="#_x0000_t202" filled="false" stroked="false">
                <v:textbox inset="0,0,0,0">
                  <w:txbxContent>
                    <w:p>
                      <w:pPr>
                        <w:spacing w:line="17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海上集装箱装卸</w:t>
                      </w:r>
                    </w:p>
                    <w:p>
                      <w:pPr>
                        <w:spacing w:line="22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与内陆中转等</w:t>
                      </w:r>
                    </w:p>
                  </w:txbxContent>
                </v:textbox>
                <w10:wrap type="none"/>
              </v:shape>
              <v:shape style="position:absolute;left:1469;top:3543;width:162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锦州中理外轮理货有</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3412;top:36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4636;top:36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5667;top:366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郭军</w:t>
                      </w:r>
                    </w:p>
                  </w:txbxContent>
                </v:textbox>
                <w10:wrap type="none"/>
              </v:shape>
              <v:shape style="position:absolute;left:6325;top:3543;width:1262;height:420" type="#_x0000_t202" filled="false" stroked="false">
                <v:textbox inset="0,0,0,0">
                  <w:txbxContent>
                    <w:p>
                      <w:pPr>
                        <w:spacing w:line="180" w:lineRule="exact" w:before="0"/>
                        <w:ind w:left="1" w:right="0" w:hanging="2"/>
                        <w:jc w:val="left"/>
                        <w:rPr>
                          <w:rFonts w:ascii="宋体" w:hAnsi="宋体" w:cs="宋体" w:eastAsia="宋体" w:hint="default"/>
                          <w:sz w:val="18"/>
                          <w:szCs w:val="18"/>
                        </w:rPr>
                      </w:pPr>
                      <w:r>
                        <w:rPr>
                          <w:rFonts w:ascii="宋体" w:hAnsi="宋体" w:cs="宋体" w:eastAsia="宋体" w:hint="default"/>
                          <w:sz w:val="18"/>
                          <w:szCs w:val="18"/>
                        </w:rPr>
                        <w:t>国内国际航线船</w:t>
                      </w:r>
                    </w:p>
                    <w:p>
                      <w:pPr>
                        <w:spacing w:before="4"/>
                        <w:ind w:left="1" w:right="0" w:firstLine="0"/>
                        <w:jc w:val="left"/>
                        <w:rPr>
                          <w:rFonts w:ascii="宋体" w:hAnsi="宋体" w:cs="宋体" w:eastAsia="宋体" w:hint="default"/>
                          <w:sz w:val="18"/>
                          <w:szCs w:val="18"/>
                        </w:rPr>
                      </w:pPr>
                      <w:r>
                        <w:rPr>
                          <w:rFonts w:ascii="宋体" w:hAnsi="宋体" w:cs="宋体" w:eastAsia="宋体" w:hint="default"/>
                          <w:sz w:val="18"/>
                          <w:szCs w:val="18"/>
                        </w:rPr>
                        <w:t>舶理货、计量等</w:t>
                      </w:r>
                    </w:p>
                  </w:txbxContent>
                </v:textbox>
                <w10:wrap type="none"/>
              </v:shape>
            </v:group>
            <w10:wrap type="none"/>
          </v:group>
        </w:pict>
      </w:r>
      <w:r>
        <w:rPr>
          <w:rFonts w:ascii="Arial" w:hAnsi="Arial" w:cs="Arial" w:eastAsia="Arial" w:hint="default"/>
          <w:b w:val="0"/>
          <w:bCs w:val="0"/>
        </w:rPr>
        <w:t>3.</w:t>
        <w:tab/>
      </w:r>
      <w:r>
        <w:rPr/>
        <w:t>本企业的合营和联营企业情况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8"/>
          <w:szCs w:val="18"/>
        </w:rPr>
      </w:pPr>
    </w:p>
    <w:tbl>
      <w:tblPr>
        <w:tblW w:w="0" w:type="auto"/>
        <w:jc w:val="left"/>
        <w:tblInd w:w="6873" w:type="dxa"/>
        <w:tblLayout w:type="fixed"/>
        <w:tblCellMar>
          <w:top w:w="0" w:type="dxa"/>
          <w:left w:w="0" w:type="dxa"/>
          <w:bottom w:w="0" w:type="dxa"/>
          <w:right w:w="0" w:type="dxa"/>
        </w:tblCellMar>
        <w:tblLook w:val="01E0"/>
      </w:tblPr>
      <w:tblGrid>
        <w:gridCol w:w="907"/>
        <w:gridCol w:w="917"/>
        <w:gridCol w:w="771"/>
      </w:tblGrid>
      <w:tr>
        <w:trPr>
          <w:trHeight w:val="1960" w:hRule="exact"/>
        </w:trPr>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3"/>
              <w:ind w:right="257"/>
              <w:jc w:val="right"/>
              <w:rPr>
                <w:rFonts w:ascii="Arial" w:hAnsi="Arial" w:cs="Arial" w:eastAsia="Arial" w:hint="default"/>
                <w:sz w:val="20"/>
                <w:szCs w:val="20"/>
              </w:rPr>
            </w:pPr>
            <w:r>
              <w:rPr>
                <w:rFonts w:ascii="Arial"/>
                <w:sz w:val="20"/>
              </w:rPr>
              <w:t>32,084</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3"/>
              <w:ind w:left="259" w:right="0"/>
              <w:jc w:val="left"/>
              <w:rPr>
                <w:rFonts w:ascii="Arial" w:hAnsi="Arial" w:cs="Arial" w:eastAsia="Arial" w:hint="default"/>
                <w:sz w:val="20"/>
                <w:szCs w:val="20"/>
              </w:rPr>
            </w:pPr>
            <w:r>
              <w:rPr>
                <w:rFonts w:ascii="Arial"/>
                <w:sz w:val="20"/>
              </w:rPr>
              <w:t>34</w:t>
            </w:r>
          </w:p>
        </w:tc>
        <w:tc>
          <w:tcPr>
            <w:tcW w:w="771" w:type="dxa"/>
            <w:tcBorders>
              <w:top w:val="nil" w:sz="6" w:space="0" w:color="auto"/>
              <w:left w:val="nil" w:sz="6" w:space="0" w:color="auto"/>
              <w:bottom w:val="nil" w:sz="6" w:space="0" w:color="auto"/>
              <w:right w:val="nil" w:sz="6" w:space="0" w:color="auto"/>
            </w:tcBorders>
          </w:tcPr>
          <w:p>
            <w:pPr>
              <w:pStyle w:val="TableParagraph"/>
              <w:spacing w:line="200" w:lineRule="exact"/>
              <w:ind w:left="474" w:right="0" w:hanging="40"/>
              <w:jc w:val="left"/>
              <w:rPr>
                <w:rFonts w:ascii="宋体" w:hAnsi="宋体" w:cs="宋体" w:eastAsia="宋体" w:hint="default"/>
                <w:sz w:val="20"/>
                <w:szCs w:val="20"/>
              </w:rPr>
            </w:pPr>
            <w:r>
              <w:rPr>
                <w:rFonts w:ascii="宋体"/>
                <w:sz w:val="20"/>
              </w:rPr>
              <w:t>(%)</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474" w:right="0"/>
              <w:jc w:val="left"/>
              <w:rPr>
                <w:rFonts w:ascii="Arial" w:hAnsi="Arial" w:cs="Arial" w:eastAsia="Arial" w:hint="default"/>
                <w:sz w:val="20"/>
                <w:szCs w:val="20"/>
              </w:rPr>
            </w:pPr>
            <w:r>
              <w:rPr>
                <w:rFonts w:ascii="Arial"/>
                <w:sz w:val="20"/>
              </w:rPr>
              <w:t>34</w:t>
            </w:r>
          </w:p>
        </w:tc>
      </w:tr>
      <w:tr>
        <w:trPr>
          <w:trHeight w:val="453" w:hRule="exact"/>
        </w:trPr>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257"/>
              <w:jc w:val="right"/>
              <w:rPr>
                <w:rFonts w:ascii="Arial" w:hAnsi="Arial" w:cs="Arial" w:eastAsia="Arial" w:hint="default"/>
                <w:sz w:val="20"/>
                <w:szCs w:val="20"/>
              </w:rPr>
            </w:pPr>
            <w:r>
              <w:rPr>
                <w:rFonts w:ascii="Arial"/>
                <w:sz w:val="20"/>
              </w:rPr>
              <w:t>858</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259" w:right="0"/>
              <w:jc w:val="left"/>
              <w:rPr>
                <w:rFonts w:ascii="Arial" w:hAnsi="Arial" w:cs="Arial" w:eastAsia="Arial" w:hint="default"/>
                <w:sz w:val="20"/>
                <w:szCs w:val="20"/>
              </w:rPr>
            </w:pPr>
            <w:r>
              <w:rPr>
                <w:rFonts w:ascii="Arial"/>
                <w:sz w:val="20"/>
              </w:rPr>
              <w:t>29</w:t>
            </w:r>
          </w:p>
        </w:tc>
        <w:tc>
          <w:tcPr>
            <w:tcW w:w="77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474" w:right="0"/>
              <w:jc w:val="left"/>
              <w:rPr>
                <w:rFonts w:ascii="Arial" w:hAnsi="Arial" w:cs="Arial" w:eastAsia="Arial" w:hint="default"/>
                <w:sz w:val="20"/>
                <w:szCs w:val="20"/>
              </w:rPr>
            </w:pPr>
            <w:r>
              <w:rPr>
                <w:rFonts w:ascii="Arial"/>
                <w:sz w:val="20"/>
              </w:rPr>
              <w:t>29</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spacing w:line="1780" w:lineRule="exact"/>
        <w:ind w:left="113"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91.1pt;height:89.05pt;mso-position-horizontal-relative:char;mso-position-vertical-relative:line" coordorigin="0,0" coordsize="9822,1781">
            <v:group style="position:absolute;left:34;top:7;width:1629;height:2" coordorigin="34,7" coordsize="1629,2">
              <v:shape style="position:absolute;left:34;top:7;width:1629;height:2" coordorigin="34,7" coordsize="1629,0" path="m34,7l1663,7e" filled="false" stroked="true" strokeweight=".72pt" strokecolor="#000000">
                <v:path arrowok="t"/>
              </v:shape>
            </v:group>
            <v:group style="position:absolute;left:34;top:36;width:1629;height:2" coordorigin="34,36" coordsize="1629,2">
              <v:shape style="position:absolute;left:34;top:36;width:1629;height:2" coordorigin="34,36" coordsize="1629,0" path="m34,36l1663,36e" filled="false" stroked="true" strokeweight=".72pt" strokecolor="#000000">
                <v:path arrowok="t"/>
              </v:shape>
              <v:shape style="position:absolute;left:1663;top:43;width:10;height:2" type="#_x0000_t75" stroked="false">
                <v:imagedata r:id="rId27" o:title=""/>
              </v:shape>
            </v:group>
            <v:group style="position:absolute;left:1663;top:7;width:44;height:2" coordorigin="1663,7" coordsize="44,2">
              <v:shape style="position:absolute;left:1663;top:7;width:44;height:2" coordorigin="1663,7" coordsize="44,0" path="m1663,7l1706,7e" filled="false" stroked="true" strokeweight=".72pt" strokecolor="#000000">
                <v:path arrowok="t"/>
              </v:shape>
            </v:group>
            <v:group style="position:absolute;left:1663;top:36;width:44;height:2" coordorigin="1663,36" coordsize="44,2">
              <v:shape style="position:absolute;left:1663;top:36;width:44;height:2" coordorigin="1663,36" coordsize="44,0" path="m1663,36l1706,36e" filled="false" stroked="true" strokeweight=".72pt" strokecolor="#000000">
                <v:path arrowok="t"/>
              </v:shape>
            </v:group>
            <v:group style="position:absolute;left:1706;top:7;width:1200;height:2" coordorigin="1706,7" coordsize="1200,2">
              <v:shape style="position:absolute;left:1706;top:7;width:1200;height:2" coordorigin="1706,7" coordsize="1200,0" path="m1706,7l2906,7e" filled="false" stroked="true" strokeweight=".72pt" strokecolor="#000000">
                <v:path arrowok="t"/>
              </v:shape>
            </v:group>
            <v:group style="position:absolute;left:1706;top:36;width:1200;height:2" coordorigin="1706,36" coordsize="1200,2">
              <v:shape style="position:absolute;left:1706;top:36;width:1200;height:2" coordorigin="1706,36" coordsize="1200,0" path="m1706,36l2906,36e" filled="false" stroked="true" strokeweight=".72pt" strokecolor="#000000">
                <v:path arrowok="t"/>
              </v:shape>
              <v:shape style="position:absolute;left:2906;top:43;width:10;height:2" type="#_x0000_t75" stroked="false">
                <v:imagedata r:id="rId27" o:title=""/>
              </v:shape>
            </v:group>
            <v:group style="position:absolute;left:2906;top:7;width:44;height:2" coordorigin="2906,7" coordsize="44,2">
              <v:shape style="position:absolute;left:2906;top:7;width:44;height:2" coordorigin="2906,7" coordsize="44,0" path="m2906,7l2949,7e" filled="false" stroked="true" strokeweight=".72pt" strokecolor="#000000">
                <v:path arrowok="t"/>
              </v:shape>
            </v:group>
            <v:group style="position:absolute;left:2906;top:36;width:44;height:2" coordorigin="2906,36" coordsize="44,2">
              <v:shape style="position:absolute;left:2906;top:36;width:44;height:2" coordorigin="2906,36" coordsize="44,0" path="m2906,36l2949,36e" filled="false" stroked="true" strokeweight=".72pt" strokecolor="#000000">
                <v:path arrowok="t"/>
              </v:shape>
            </v:group>
            <v:group style="position:absolute;left:2949;top:7;width:1199;height:2" coordorigin="2949,7" coordsize="1199,2">
              <v:shape style="position:absolute;left:2949;top:7;width:1199;height:2" coordorigin="2949,7" coordsize="1199,0" path="m2949,7l4148,7e" filled="false" stroked="true" strokeweight=".72pt" strokecolor="#000000">
                <v:path arrowok="t"/>
              </v:shape>
            </v:group>
            <v:group style="position:absolute;left:2949;top:36;width:1199;height:2" coordorigin="2949,36" coordsize="1199,2">
              <v:shape style="position:absolute;left:2949;top:36;width:1199;height:2" coordorigin="2949,36" coordsize="1199,0" path="m2949,36l4148,36e" filled="false" stroked="true" strokeweight=".72pt" strokecolor="#000000">
                <v:path arrowok="t"/>
              </v:shape>
              <v:shape style="position:absolute;left:4148;top:43;width:10;height:2" type="#_x0000_t75" stroked="false">
                <v:imagedata r:id="rId27" o:title=""/>
              </v:shape>
            </v:group>
            <v:group style="position:absolute;left:4148;top:7;width:44;height:2" coordorigin="4148,7" coordsize="44,2">
              <v:shape style="position:absolute;left:4148;top:7;width:44;height:2" coordorigin="4148,7" coordsize="44,0" path="m4148,7l4191,7e" filled="false" stroked="true" strokeweight=".72pt" strokecolor="#000000">
                <v:path arrowok="t"/>
              </v:shape>
            </v:group>
            <v:group style="position:absolute;left:4148;top:36;width:44;height:2" coordorigin="4148,36" coordsize="44,2">
              <v:shape style="position:absolute;left:4148;top:36;width:44;height:2" coordorigin="4148,36" coordsize="44,0" path="m4148,36l4191,36e" filled="false" stroked="true" strokeweight=".72pt" strokecolor="#000000">
                <v:path arrowok="t"/>
              </v:shape>
            </v:group>
            <v:group style="position:absolute;left:4191;top:7;width:1200;height:2" coordorigin="4191,7" coordsize="1200,2">
              <v:shape style="position:absolute;left:4191;top:7;width:1200;height:2" coordorigin="4191,7" coordsize="1200,0" path="m4191,7l5391,7e" filled="false" stroked="true" strokeweight=".72pt" strokecolor="#000000">
                <v:path arrowok="t"/>
              </v:shape>
            </v:group>
            <v:group style="position:absolute;left:4191;top:36;width:1200;height:2" coordorigin="4191,36" coordsize="1200,2">
              <v:shape style="position:absolute;left:4191;top:36;width:1200;height:2" coordorigin="4191,36" coordsize="1200,0" path="m4191,36l5391,36e" filled="false" stroked="true" strokeweight=".72pt" strokecolor="#000000">
                <v:path arrowok="t"/>
              </v:shape>
              <v:shape style="position:absolute;left:5391;top:43;width:10;height:2" type="#_x0000_t75" stroked="false">
                <v:imagedata r:id="rId27" o:title=""/>
              </v:shape>
            </v:group>
            <v:group style="position:absolute;left:5391;top:7;width:44;height:2" coordorigin="5391,7" coordsize="44,2">
              <v:shape style="position:absolute;left:5391;top:7;width:44;height:2" coordorigin="5391,7" coordsize="44,0" path="m5391,7l5434,7e" filled="false" stroked="true" strokeweight=".72pt" strokecolor="#000000">
                <v:path arrowok="t"/>
              </v:shape>
            </v:group>
            <v:group style="position:absolute;left:5391;top:36;width:44;height:2" coordorigin="5391,36" coordsize="44,2">
              <v:shape style="position:absolute;left:5391;top:36;width:44;height:2" coordorigin="5391,36" coordsize="44,0" path="m5391,36l5434,36e" filled="false" stroked="true" strokeweight=".72pt" strokecolor="#000000">
                <v:path arrowok="t"/>
              </v:shape>
            </v:group>
            <v:group style="position:absolute;left:5434;top:7;width:1215;height:2" coordorigin="5434,7" coordsize="1215,2">
              <v:shape style="position:absolute;left:5434;top:7;width:1215;height:2" coordorigin="5434,7" coordsize="1215,0" path="m5434,7l6649,7e" filled="false" stroked="true" strokeweight=".72pt" strokecolor="#000000">
                <v:path arrowok="t"/>
              </v:shape>
            </v:group>
            <v:group style="position:absolute;left:5434;top:36;width:1215;height:2" coordorigin="5434,36" coordsize="1215,2">
              <v:shape style="position:absolute;left:5434;top:36;width:1215;height:2" coordorigin="5434,36" coordsize="1215,0" path="m5434,36l6649,36e" filled="false" stroked="true" strokeweight=".72pt" strokecolor="#000000">
                <v:path arrowok="t"/>
              </v:shape>
              <v:shape style="position:absolute;left:6649;top:43;width:10;height:2" type="#_x0000_t75" stroked="false">
                <v:imagedata r:id="rId27" o:title=""/>
              </v:shape>
            </v:group>
            <v:group style="position:absolute;left:6649;top:7;width:44;height:2" coordorigin="6649,7" coordsize="44,2">
              <v:shape style="position:absolute;left:6649;top:7;width:44;height:2" coordorigin="6649,7" coordsize="44,0" path="m6649,7l6692,7e" filled="false" stroked="true" strokeweight=".72pt" strokecolor="#000000">
                <v:path arrowok="t"/>
              </v:shape>
            </v:group>
            <v:group style="position:absolute;left:6649;top:36;width:44;height:2" coordorigin="6649,36" coordsize="44,2">
              <v:shape style="position:absolute;left:6649;top:36;width:44;height:2" coordorigin="6649,36" coordsize="44,0" path="m6649,36l6692,36e" filled="false" stroked="true" strokeweight=".72pt" strokecolor="#000000">
                <v:path arrowok="t"/>
              </v:shape>
            </v:group>
            <v:group style="position:absolute;left:6692;top:7;width:1082;height:2" coordorigin="6692,7" coordsize="1082,2">
              <v:shape style="position:absolute;left:6692;top:7;width:1082;height:2" coordorigin="6692,7" coordsize="1082,0" path="m6692,7l7773,7e" filled="false" stroked="true" strokeweight=".72pt" strokecolor="#000000">
                <v:path arrowok="t"/>
              </v:shape>
            </v:group>
            <v:group style="position:absolute;left:6692;top:36;width:1082;height:2" coordorigin="6692,36" coordsize="1082,2">
              <v:shape style="position:absolute;left:6692;top:36;width:1082;height:2" coordorigin="6692,36" coordsize="1082,0" path="m6692,36l7773,36e" filled="false" stroked="true" strokeweight=".72pt" strokecolor="#000000">
                <v:path arrowok="t"/>
              </v:shape>
              <v:shape style="position:absolute;left:7773;top:43;width:10;height:2" type="#_x0000_t75" stroked="false">
                <v:imagedata r:id="rId27" o:title=""/>
              </v:shape>
            </v:group>
            <v:group style="position:absolute;left:7773;top:7;width:44;height:2" coordorigin="7773,7" coordsize="44,2">
              <v:shape style="position:absolute;left:7773;top:7;width:44;height:2" coordorigin="7773,7" coordsize="44,0" path="m7773,7l7816,7e" filled="false" stroked="true" strokeweight=".72pt" strokecolor="#000000">
                <v:path arrowok="t"/>
              </v:shape>
            </v:group>
            <v:group style="position:absolute;left:7773;top:36;width:44;height:2" coordorigin="7773,36" coordsize="44,2">
              <v:shape style="position:absolute;left:7773;top:36;width:44;height:2" coordorigin="7773,36" coordsize="44,0" path="m7773,36l7816,36e" filled="false" stroked="true" strokeweight=".72pt" strokecolor="#000000">
                <v:path arrowok="t"/>
              </v:shape>
            </v:group>
            <v:group style="position:absolute;left:7816;top:7;width:725;height:2" coordorigin="7816,7" coordsize="725,2">
              <v:shape style="position:absolute;left:7816;top:7;width:725;height:2" coordorigin="7816,7" coordsize="725,0" path="m7816,7l8541,7e" filled="false" stroked="true" strokeweight=".72pt" strokecolor="#000000">
                <v:path arrowok="t"/>
              </v:shape>
            </v:group>
            <v:group style="position:absolute;left:7816;top:36;width:725;height:2" coordorigin="7816,36" coordsize="725,2">
              <v:shape style="position:absolute;left:7816;top:36;width:725;height:2" coordorigin="7816,36" coordsize="725,0" path="m7816,36l8541,36e" filled="false" stroked="true" strokeweight=".72pt" strokecolor="#000000">
                <v:path arrowok="t"/>
              </v:shape>
              <v:shape style="position:absolute;left:8541;top:43;width:10;height:2" type="#_x0000_t75" stroked="false">
                <v:imagedata r:id="rId27" o:title=""/>
              </v:shape>
            </v:group>
            <v:group style="position:absolute;left:8541;top:7;width:44;height:2" coordorigin="8541,7" coordsize="44,2">
              <v:shape style="position:absolute;left:8541;top:7;width:44;height:2" coordorigin="8541,7" coordsize="44,0" path="m8541,7l8584,7e" filled="false" stroked="true" strokeweight=".72pt" strokecolor="#000000">
                <v:path arrowok="t"/>
              </v:shape>
            </v:group>
            <v:group style="position:absolute;left:8541;top:36;width:44;height:2" coordorigin="8541,36" coordsize="44,2">
              <v:shape style="position:absolute;left:8541;top:36;width:44;height:2" coordorigin="8541,36" coordsize="44,0" path="m8541,36l8584,36e" filled="false" stroked="true" strokeweight=".72pt" strokecolor="#000000">
                <v:path arrowok="t"/>
              </v:shape>
            </v:group>
            <v:group style="position:absolute;left:8584;top:7;width:1218;height:2" coordorigin="8584,7" coordsize="1218,2">
              <v:shape style="position:absolute;left:8584;top:7;width:1218;height:2" coordorigin="8584,7" coordsize="1218,0" path="m8584,7l9802,7e" filled="false" stroked="true" strokeweight=".72pt" strokecolor="#000000">
                <v:path arrowok="t"/>
              </v:shape>
            </v:group>
            <v:group style="position:absolute;left:8584;top:36;width:1218;height:2" coordorigin="8584,36" coordsize="1218,2">
              <v:shape style="position:absolute;left:8584;top:36;width:1218;height:2" coordorigin="8584,36" coordsize="1218,0" path="m8584,36l9802,36e" filled="false" stroked="true" strokeweight=".72pt" strokecolor="#000000">
                <v:path arrowok="t"/>
              </v:shape>
              <v:shape style="position:absolute;left:1644;top:32;width:6926;height:694" type="#_x0000_t75" stroked="false">
                <v:imagedata r:id="rId245" o:title=""/>
              </v:shape>
              <v:shape style="position:absolute;left:0;top:694;width:9821;height:1086" type="#_x0000_t75" stroked="false">
                <v:imagedata r:id="rId246" o:title=""/>
              </v:shape>
              <v:shape style="position:absolute;left:147;top:124;width:2643;height:460" type="#_x0000_t202" filled="false" stroked="false">
                <v:textbox inset="0,0,0,0">
                  <w:txbxContent>
                    <w:p>
                      <w:pPr>
                        <w:tabs>
                          <w:tab w:pos="1641" w:val="left" w:leader="none"/>
                        </w:tabs>
                        <w:spacing w:line="264"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被投资单位名称</w:t>
                        <w:tab/>
                      </w:r>
                      <w:r>
                        <w:rPr>
                          <w:rFonts w:ascii="宋体" w:hAnsi="宋体" w:cs="宋体" w:eastAsia="宋体" w:hint="default"/>
                          <w:spacing w:val="-1"/>
                          <w:position w:val="13"/>
                          <w:sz w:val="20"/>
                          <w:szCs w:val="20"/>
                        </w:rPr>
                        <w:t>年末资产总</w:t>
                      </w:r>
                      <w:r>
                        <w:rPr>
                          <w:rFonts w:ascii="宋体" w:hAnsi="宋体" w:cs="宋体" w:eastAsia="宋体" w:hint="default"/>
                          <w:spacing w:val="-1"/>
                          <w:sz w:val="20"/>
                          <w:szCs w:val="20"/>
                        </w:rPr>
                      </w:r>
                    </w:p>
                    <w:p>
                      <w:pPr>
                        <w:spacing w:line="196" w:lineRule="exact" w:before="0"/>
                        <w:ind w:left="1741" w:right="0" w:firstLine="0"/>
                        <w:jc w:val="left"/>
                        <w:rPr>
                          <w:rFonts w:ascii="宋体" w:hAnsi="宋体" w:cs="宋体" w:eastAsia="宋体" w:hint="default"/>
                          <w:sz w:val="20"/>
                          <w:szCs w:val="20"/>
                        </w:rPr>
                      </w:pPr>
                      <w:r>
                        <w:rPr>
                          <w:rFonts w:ascii="宋体" w:hAnsi="宋体" w:cs="宋体" w:eastAsia="宋体" w:hint="default"/>
                          <w:sz w:val="20"/>
                          <w:szCs w:val="20"/>
                        </w:rPr>
                        <w:t>额（元）</w:t>
                      </w:r>
                    </w:p>
                  </w:txbxContent>
                </v:textbox>
                <w10:wrap type="none"/>
              </v:shape>
              <v:shape style="position:absolute;left:3032;top:124;width:1001;height:460" type="#_x0000_t202" filled="false" stroked="false">
                <v:textbox inset="0,0,0,0">
                  <w:txbxContent>
                    <w:p>
                      <w:pPr>
                        <w:spacing w:line="199" w:lineRule="exact" w:before="0"/>
                        <w:ind w:left="99" w:right="0" w:hanging="100"/>
                        <w:jc w:val="left"/>
                        <w:rPr>
                          <w:rFonts w:ascii="宋体" w:hAnsi="宋体" w:cs="宋体" w:eastAsia="宋体" w:hint="default"/>
                          <w:sz w:val="20"/>
                          <w:szCs w:val="20"/>
                        </w:rPr>
                      </w:pPr>
                      <w:r>
                        <w:rPr>
                          <w:rFonts w:ascii="宋体" w:hAnsi="宋体" w:cs="宋体" w:eastAsia="宋体" w:hint="default"/>
                          <w:spacing w:val="-1"/>
                          <w:sz w:val="20"/>
                          <w:szCs w:val="20"/>
                        </w:rPr>
                        <w:t>年末负债总</w:t>
                      </w:r>
                    </w:p>
                    <w:p>
                      <w:pPr>
                        <w:spacing w:line="260" w:lineRule="exact" w:before="0"/>
                        <w:ind w:left="99" w:right="0" w:firstLine="0"/>
                        <w:jc w:val="left"/>
                        <w:rPr>
                          <w:rFonts w:ascii="宋体" w:hAnsi="宋体" w:cs="宋体" w:eastAsia="宋体" w:hint="default"/>
                          <w:sz w:val="20"/>
                          <w:szCs w:val="20"/>
                        </w:rPr>
                      </w:pPr>
                      <w:r>
                        <w:rPr>
                          <w:rFonts w:ascii="宋体" w:hAnsi="宋体" w:cs="宋体" w:eastAsia="宋体" w:hint="default"/>
                          <w:sz w:val="20"/>
                          <w:szCs w:val="20"/>
                        </w:rPr>
                        <w:t>额（元）</w:t>
                      </w:r>
                    </w:p>
                  </w:txbxContent>
                </v:textbox>
                <w10:wrap type="none"/>
              </v:shape>
              <v:shape style="position:absolute;left:4274;top:124;width:3344;height:460" type="#_x0000_t202" filled="false" stroked="false">
                <v:textbox inset="0,0,0,0">
                  <w:txbxContent>
                    <w:p>
                      <w:pPr>
                        <w:tabs>
                          <w:tab w:pos="1250" w:val="left" w:leader="none"/>
                          <w:tab w:pos="2541" w:val="left" w:leader="none"/>
                        </w:tabs>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年末净资产</w:t>
                        <w:tab/>
                        <w:t>本年营业收</w:t>
                        <w:tab/>
                      </w:r>
                      <w:r>
                        <w:rPr>
                          <w:rFonts w:ascii="宋体" w:hAnsi="宋体" w:cs="宋体" w:eastAsia="宋体" w:hint="default"/>
                          <w:sz w:val="20"/>
                          <w:szCs w:val="20"/>
                        </w:rPr>
                        <w:t>本年净利</w:t>
                      </w:r>
                    </w:p>
                    <w:p>
                      <w:pPr>
                        <w:tabs>
                          <w:tab w:pos="1229" w:val="left" w:leader="none"/>
                        </w:tabs>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总额（元）</w:t>
                        <w:tab/>
                      </w:r>
                      <w:r>
                        <w:rPr>
                          <w:rFonts w:ascii="宋体" w:hAnsi="宋体" w:cs="宋体" w:eastAsia="宋体" w:hint="default"/>
                          <w:spacing w:val="-11"/>
                          <w:sz w:val="20"/>
                          <w:szCs w:val="20"/>
                        </w:rPr>
                        <w:t>入总额（元）</w:t>
                      </w:r>
                      <w:r>
                        <w:rPr>
                          <w:rFonts w:ascii="宋体" w:hAnsi="宋体" w:cs="宋体" w:eastAsia="宋体" w:hint="default"/>
                          <w:spacing w:val="77"/>
                          <w:sz w:val="20"/>
                          <w:szCs w:val="20"/>
                        </w:rPr>
                        <w:t> </w:t>
                      </w:r>
                      <w:r>
                        <w:rPr>
                          <w:rFonts w:ascii="宋体" w:hAnsi="宋体" w:cs="宋体" w:eastAsia="宋体" w:hint="default"/>
                          <w:sz w:val="20"/>
                          <w:szCs w:val="20"/>
                        </w:rPr>
                        <w:t>润（元）</w:t>
                      </w:r>
                    </w:p>
                  </w:txbxContent>
                </v:textbox>
                <w10:wrap type="none"/>
              </v:shape>
              <v:shape style="position:absolute;left:7962;top:124;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关系</w:t>
                      </w:r>
                    </w:p>
                  </w:txbxContent>
                </v:textbox>
                <w10:wrap type="none"/>
              </v:shape>
              <v:shape style="position:absolute;left:8678;top:124;width:1001;height:46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组织机构代</w:t>
                      </w:r>
                    </w:p>
                    <w:p>
                      <w:pPr>
                        <w:spacing w:line="260" w:lineRule="exact" w:before="0"/>
                        <w:ind w:left="0" w:right="1" w:firstLine="0"/>
                        <w:jc w:val="center"/>
                        <w:rPr>
                          <w:rFonts w:ascii="宋体" w:hAnsi="宋体" w:cs="宋体" w:eastAsia="宋体" w:hint="default"/>
                          <w:sz w:val="20"/>
                          <w:szCs w:val="20"/>
                        </w:rPr>
                      </w:pPr>
                      <w:r>
                        <w:rPr>
                          <w:rFonts w:ascii="宋体" w:hAnsi="宋体" w:cs="宋体" w:eastAsia="宋体" w:hint="default"/>
                          <w:w w:val="100"/>
                          <w:sz w:val="20"/>
                          <w:szCs w:val="20"/>
                        </w:rPr>
                        <w:t>码</w:t>
                      </w:r>
                    </w:p>
                  </w:txbxContent>
                </v:textbox>
                <w10:wrap type="none"/>
              </v:shape>
              <v:shape style="position:absolute;left:135;top:787;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一、合营企业</w:t>
                      </w:r>
                    </w:p>
                  </w:txbxContent>
                </v:textbox>
                <w10:wrap type="none"/>
              </v:shape>
              <v:shape style="position:absolute;left:135;top:1487;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二、联营企业</w:t>
                      </w:r>
                    </w:p>
                  </w:txbxContent>
                </v:textbox>
                <w10:wrap type="none"/>
              </v:shape>
            </v:group>
          </v:group>
        </w:pict>
      </w:r>
      <w:r>
        <w:rPr>
          <w:rFonts w:ascii="宋体" w:hAnsi="宋体" w:cs="宋体" w:eastAsia="宋体" w:hint="default"/>
          <w:position w:val="-35"/>
          <w:sz w:val="20"/>
          <w:szCs w:val="20"/>
        </w:rPr>
      </w:r>
    </w:p>
    <w:p>
      <w:pPr>
        <w:spacing w:after="0" w:line="1780" w:lineRule="exact"/>
        <w:rPr>
          <w:rFonts w:ascii="宋体" w:hAnsi="宋体" w:cs="宋体" w:eastAsia="宋体" w:hint="default"/>
          <w:sz w:val="20"/>
          <w:szCs w:val="20"/>
        </w:rPr>
        <w:sectPr>
          <w:pgSz w:w="11910" w:h="16840"/>
          <w:pgMar w:header="747" w:footer="727" w:top="980" w:bottom="920" w:left="1220" w:right="6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1"/>
          <w:szCs w:val="11"/>
        </w:rPr>
      </w:pPr>
    </w:p>
    <w:tbl>
      <w:tblPr>
        <w:tblW w:w="0" w:type="auto"/>
        <w:jc w:val="left"/>
        <w:tblInd w:w="1856" w:type="dxa"/>
        <w:tblLayout w:type="fixed"/>
        <w:tblCellMar>
          <w:top w:w="0" w:type="dxa"/>
          <w:left w:w="0" w:type="dxa"/>
          <w:bottom w:w="0" w:type="dxa"/>
          <w:right w:w="0" w:type="dxa"/>
        </w:tblCellMar>
        <w:tblLook w:val="01E0"/>
      </w:tblPr>
      <w:tblGrid>
        <w:gridCol w:w="1169"/>
        <w:gridCol w:w="1242"/>
        <w:gridCol w:w="1291"/>
        <w:gridCol w:w="1233"/>
        <w:gridCol w:w="1027"/>
      </w:tblGrid>
      <w:tr>
        <w:trPr>
          <w:trHeight w:val="397" w:hRule="exact"/>
        </w:trPr>
        <w:tc>
          <w:tcPr>
            <w:tcW w:w="1169" w:type="dxa"/>
            <w:tcBorders>
              <w:top w:val="nil" w:sz="6" w:space="0" w:color="auto"/>
              <w:left w:val="nil" w:sz="6" w:space="0" w:color="auto"/>
              <w:bottom w:val="nil" w:sz="6" w:space="0" w:color="auto"/>
              <w:right w:val="nil" w:sz="6" w:space="0" w:color="auto"/>
            </w:tcBorders>
          </w:tcPr>
          <w:p>
            <w:pPr>
              <w:pStyle w:val="TableParagraph"/>
              <w:spacing w:line="184" w:lineRule="exact"/>
              <w:ind w:right="72"/>
              <w:jc w:val="center"/>
              <w:rPr>
                <w:rFonts w:ascii="Arial Narrow" w:hAnsi="Arial Narrow" w:cs="Arial Narrow" w:eastAsia="Arial Narrow" w:hint="default"/>
                <w:sz w:val="18"/>
                <w:szCs w:val="18"/>
              </w:rPr>
            </w:pPr>
            <w:r>
              <w:rPr>
                <w:rFonts w:ascii="Arial Narrow"/>
                <w:sz w:val="18"/>
              </w:rPr>
              <w:t>694,609,355.99</w:t>
            </w:r>
          </w:p>
        </w:tc>
        <w:tc>
          <w:tcPr>
            <w:tcW w:w="1242" w:type="dxa"/>
            <w:tcBorders>
              <w:top w:val="nil" w:sz="6" w:space="0" w:color="auto"/>
              <w:left w:val="nil" w:sz="6" w:space="0" w:color="auto"/>
              <w:bottom w:val="nil" w:sz="6" w:space="0" w:color="auto"/>
              <w:right w:val="nil" w:sz="6" w:space="0" w:color="auto"/>
            </w:tcBorders>
          </w:tcPr>
          <w:p>
            <w:pPr>
              <w:pStyle w:val="TableParagraph"/>
              <w:spacing w:line="184" w:lineRule="exact"/>
              <w:ind w:right="106"/>
              <w:jc w:val="right"/>
              <w:rPr>
                <w:rFonts w:ascii="Arial Narrow" w:hAnsi="Arial Narrow" w:cs="Arial Narrow" w:eastAsia="Arial Narrow" w:hint="default"/>
                <w:sz w:val="18"/>
                <w:szCs w:val="18"/>
              </w:rPr>
            </w:pPr>
            <w:r>
              <w:rPr>
                <w:rFonts w:ascii="Arial Narrow"/>
                <w:spacing w:val="-1"/>
                <w:sz w:val="18"/>
              </w:rPr>
              <w:t>384,974,835.52</w:t>
            </w:r>
            <w:r>
              <w:rPr>
                <w:rFonts w:ascii="Arial Narrow"/>
                <w:sz w:val="18"/>
              </w:rPr>
            </w:r>
          </w:p>
        </w:tc>
        <w:tc>
          <w:tcPr>
            <w:tcW w:w="1291" w:type="dxa"/>
            <w:tcBorders>
              <w:top w:val="nil" w:sz="6" w:space="0" w:color="auto"/>
              <w:left w:val="nil" w:sz="6" w:space="0" w:color="auto"/>
              <w:bottom w:val="nil" w:sz="6" w:space="0" w:color="auto"/>
              <w:right w:val="nil" w:sz="6" w:space="0" w:color="auto"/>
            </w:tcBorders>
          </w:tcPr>
          <w:p>
            <w:pPr>
              <w:pStyle w:val="TableParagraph"/>
              <w:spacing w:line="184" w:lineRule="exact"/>
              <w:ind w:right="155"/>
              <w:jc w:val="right"/>
              <w:rPr>
                <w:rFonts w:ascii="Arial Narrow" w:hAnsi="Arial Narrow" w:cs="Arial Narrow" w:eastAsia="Arial Narrow" w:hint="default"/>
                <w:sz w:val="18"/>
                <w:szCs w:val="18"/>
              </w:rPr>
            </w:pPr>
            <w:r>
              <w:rPr>
                <w:rFonts w:ascii="Arial Narrow"/>
                <w:spacing w:val="-1"/>
                <w:sz w:val="18"/>
              </w:rPr>
              <w:t>309,634,520.47</w:t>
            </w:r>
            <w:r>
              <w:rPr>
                <w:rFonts w:ascii="Arial Narrow"/>
                <w:sz w:val="18"/>
              </w:rPr>
            </w:r>
          </w:p>
        </w:tc>
        <w:tc>
          <w:tcPr>
            <w:tcW w:w="1233" w:type="dxa"/>
            <w:tcBorders>
              <w:top w:val="nil" w:sz="6" w:space="0" w:color="auto"/>
              <w:left w:val="nil" w:sz="6" w:space="0" w:color="auto"/>
              <w:bottom w:val="nil" w:sz="6" w:space="0" w:color="auto"/>
              <w:right w:val="nil" w:sz="6" w:space="0" w:color="auto"/>
            </w:tcBorders>
          </w:tcPr>
          <w:p>
            <w:pPr>
              <w:pStyle w:val="TableParagraph"/>
              <w:spacing w:line="184" w:lineRule="exact"/>
              <w:ind w:left="25" w:right="0"/>
              <w:jc w:val="center"/>
              <w:rPr>
                <w:rFonts w:ascii="Arial Narrow" w:hAnsi="Arial Narrow" w:cs="Arial Narrow" w:eastAsia="Arial Narrow" w:hint="default"/>
                <w:sz w:val="18"/>
                <w:szCs w:val="18"/>
              </w:rPr>
            </w:pPr>
            <w:r>
              <w:rPr>
                <w:rFonts w:ascii="Arial Narrow"/>
                <w:sz w:val="18"/>
              </w:rPr>
              <w:t>94,152,820.25</w:t>
            </w:r>
          </w:p>
        </w:tc>
        <w:tc>
          <w:tcPr>
            <w:tcW w:w="1027"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Arial Narrow" w:hAnsi="Arial Narrow" w:cs="Arial Narrow" w:eastAsia="Arial Narrow" w:hint="default"/>
                <w:sz w:val="18"/>
                <w:szCs w:val="18"/>
              </w:rPr>
            </w:pPr>
            <w:r>
              <w:rPr>
                <w:rFonts w:ascii="Arial Narrow"/>
                <w:spacing w:val="-1"/>
                <w:sz w:val="18"/>
              </w:rPr>
              <w:t>2,760,480.74</w:t>
            </w:r>
            <w:r>
              <w:rPr>
                <w:rFonts w:ascii="Arial Narrow"/>
                <w:sz w:val="18"/>
              </w:rPr>
            </w:r>
          </w:p>
        </w:tc>
      </w:tr>
      <w:tr>
        <w:trPr>
          <w:trHeight w:val="397" w:hRule="exact"/>
        </w:trPr>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7" w:right="0"/>
              <w:jc w:val="center"/>
              <w:rPr>
                <w:rFonts w:ascii="Arial Narrow" w:hAnsi="Arial Narrow" w:cs="Arial Narrow" w:eastAsia="Arial Narrow" w:hint="default"/>
                <w:sz w:val="18"/>
                <w:szCs w:val="18"/>
              </w:rPr>
            </w:pPr>
            <w:r>
              <w:rPr>
                <w:rFonts w:ascii="Arial Narrow"/>
                <w:sz w:val="18"/>
              </w:rPr>
              <w:t>18,296,630.48</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3,015,771.35</w:t>
            </w:r>
            <w:r>
              <w:rPr>
                <w:rFonts w:ascii="Arial Narrow"/>
                <w:sz w:val="18"/>
              </w:rPr>
            </w:r>
          </w:p>
        </w:tc>
        <w:tc>
          <w:tcPr>
            <w:tcW w:w="12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55"/>
              <w:jc w:val="right"/>
              <w:rPr>
                <w:rFonts w:ascii="Arial Narrow" w:hAnsi="Arial Narrow" w:cs="Arial Narrow" w:eastAsia="Arial Narrow" w:hint="default"/>
                <w:sz w:val="18"/>
                <w:szCs w:val="18"/>
              </w:rPr>
            </w:pPr>
            <w:r>
              <w:rPr>
                <w:rFonts w:ascii="Arial Narrow"/>
                <w:spacing w:val="-1"/>
                <w:sz w:val="18"/>
              </w:rPr>
              <w:t>15,280,859.13</w:t>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25" w:right="0"/>
              <w:jc w:val="center"/>
              <w:rPr>
                <w:rFonts w:ascii="Arial Narrow" w:hAnsi="Arial Narrow" w:cs="Arial Narrow" w:eastAsia="Arial Narrow" w:hint="default"/>
                <w:sz w:val="18"/>
                <w:szCs w:val="18"/>
              </w:rPr>
            </w:pPr>
            <w:r>
              <w:rPr>
                <w:rFonts w:ascii="Arial Narrow"/>
                <w:sz w:val="18"/>
              </w:rPr>
              <w:t>26,587,234.00</w:t>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sz w:val="18"/>
              </w:rPr>
              <w:t>3,970,012.34</w:t>
            </w:r>
            <w:r>
              <w:rPr>
                <w:rFonts w:ascii="Arial Narrow"/>
                <w:sz w:val="18"/>
              </w:rPr>
            </w:r>
          </w:p>
        </w:tc>
      </w:tr>
    </w:tbl>
    <w:p>
      <w:pPr>
        <w:spacing w:line="240" w:lineRule="auto" w:before="11"/>
        <w:rPr>
          <w:rFonts w:ascii="宋体" w:hAnsi="宋体" w:cs="宋体" w:eastAsia="宋体" w:hint="default"/>
          <w:b/>
          <w:bCs/>
          <w:sz w:val="23"/>
          <w:szCs w:val="23"/>
        </w:rPr>
      </w:pPr>
    </w:p>
    <w:tbl>
      <w:tblPr>
        <w:tblW w:w="0" w:type="auto"/>
        <w:jc w:val="left"/>
        <w:tblInd w:w="140" w:type="dxa"/>
        <w:tblLayout w:type="fixed"/>
        <w:tblCellMar>
          <w:top w:w="0" w:type="dxa"/>
          <w:left w:w="0" w:type="dxa"/>
          <w:bottom w:w="0" w:type="dxa"/>
          <w:right w:w="0" w:type="dxa"/>
        </w:tblCellMar>
        <w:tblLook w:val="01E0"/>
      </w:tblPr>
      <w:tblGrid>
        <w:gridCol w:w="4060"/>
        <w:gridCol w:w="3223"/>
        <w:gridCol w:w="2067"/>
      </w:tblGrid>
      <w:tr>
        <w:trPr>
          <w:trHeight w:val="553" w:hRule="exact"/>
        </w:trPr>
        <w:tc>
          <w:tcPr>
            <w:tcW w:w="4060" w:type="dxa"/>
            <w:tcBorders>
              <w:top w:val="nil" w:sz="6" w:space="0" w:color="auto"/>
              <w:left w:val="nil" w:sz="6" w:space="0" w:color="auto"/>
              <w:bottom w:val="single" w:sz="17" w:space="0" w:color="000000"/>
              <w:right w:val="nil" w:sz="6" w:space="0" w:color="auto"/>
            </w:tcBorders>
          </w:tcPr>
          <w:p>
            <w:pPr>
              <w:pStyle w:val="TableParagraph"/>
              <w:tabs>
                <w:tab w:pos="839" w:val="left" w:leader="none"/>
              </w:tabs>
              <w:spacing w:line="240" w:lineRule="auto" w:before="26"/>
              <w:ind w:left="424" w:right="0"/>
              <w:jc w:val="left"/>
              <w:rPr>
                <w:rFonts w:ascii="宋体" w:hAnsi="宋体" w:cs="宋体" w:eastAsia="宋体" w:hint="default"/>
                <w:sz w:val="24"/>
                <w:szCs w:val="24"/>
              </w:rPr>
            </w:pPr>
            <w:r>
              <w:rPr>
                <w:rFonts w:ascii="Arial" w:hAnsi="Arial" w:cs="Arial" w:eastAsia="Arial" w:hint="default"/>
                <w:sz w:val="24"/>
                <w:szCs w:val="24"/>
              </w:rPr>
              <w:t>4.</w:t>
              <w:tab/>
            </w:r>
            <w:r>
              <w:rPr>
                <w:rFonts w:ascii="宋体" w:hAnsi="宋体" w:cs="宋体" w:eastAsia="宋体" w:hint="default"/>
                <w:b/>
                <w:bCs/>
                <w:sz w:val="24"/>
                <w:szCs w:val="24"/>
              </w:rPr>
              <w:t>本企业的其他关联方情况</w:t>
            </w:r>
            <w:r>
              <w:rPr>
                <w:rFonts w:ascii="宋体" w:hAnsi="宋体" w:cs="宋体" w:eastAsia="宋体" w:hint="default"/>
                <w:sz w:val="24"/>
                <w:szCs w:val="24"/>
              </w:rPr>
            </w:r>
          </w:p>
        </w:tc>
        <w:tc>
          <w:tcPr>
            <w:tcW w:w="5290" w:type="dxa"/>
            <w:gridSpan w:val="2"/>
            <w:tcBorders>
              <w:top w:val="nil" w:sz="6" w:space="0" w:color="auto"/>
              <w:left w:val="nil" w:sz="6" w:space="0" w:color="auto"/>
              <w:bottom w:val="single" w:sz="17" w:space="0" w:color="000000"/>
              <w:right w:val="nil" w:sz="6" w:space="0" w:color="auto"/>
            </w:tcBorders>
          </w:tcPr>
          <w:p>
            <w:pPr/>
          </w:p>
        </w:tc>
      </w:tr>
      <w:tr>
        <w:trPr>
          <w:trHeight w:val="352" w:hRule="exact"/>
        </w:trPr>
        <w:tc>
          <w:tcPr>
            <w:tcW w:w="4060" w:type="dxa"/>
            <w:tcBorders>
              <w:top w:val="single" w:sz="17" w:space="0" w:color="000000"/>
              <w:left w:val="nil" w:sz="6" w:space="0" w:color="auto"/>
              <w:bottom w:val="nil" w:sz="6" w:space="0" w:color="auto"/>
              <w:right w:val="nil" w:sz="6" w:space="0" w:color="auto"/>
            </w:tcBorders>
          </w:tcPr>
          <w:p>
            <w:pPr>
              <w:pStyle w:val="TableParagraph"/>
              <w:spacing w:line="232" w:lineRule="exact"/>
              <w:ind w:left="1283" w:right="0"/>
              <w:jc w:val="left"/>
              <w:rPr>
                <w:rFonts w:ascii="宋体" w:hAnsi="宋体" w:cs="宋体" w:eastAsia="宋体" w:hint="default"/>
                <w:sz w:val="20"/>
                <w:szCs w:val="20"/>
              </w:rPr>
            </w:pPr>
            <w:r>
              <w:rPr>
                <w:rFonts w:ascii="宋体" w:hAnsi="宋体" w:cs="宋体" w:eastAsia="宋体" w:hint="default"/>
                <w:sz w:val="20"/>
                <w:szCs w:val="20"/>
              </w:rPr>
              <w:t>其他关联方名称</w:t>
            </w:r>
          </w:p>
        </w:tc>
        <w:tc>
          <w:tcPr>
            <w:tcW w:w="3223" w:type="dxa"/>
            <w:tcBorders>
              <w:top w:val="single" w:sz="17" w:space="0" w:color="000000"/>
              <w:left w:val="nil" w:sz="6" w:space="0" w:color="auto"/>
              <w:bottom w:val="nil" w:sz="6" w:space="0" w:color="auto"/>
              <w:right w:val="nil" w:sz="6" w:space="0" w:color="auto"/>
            </w:tcBorders>
          </w:tcPr>
          <w:p>
            <w:pPr>
              <w:pStyle w:val="TableParagraph"/>
              <w:spacing w:line="232" w:lineRule="exact"/>
              <w:ind w:left="424" w:right="0"/>
              <w:jc w:val="left"/>
              <w:rPr>
                <w:rFonts w:ascii="宋体" w:hAnsi="宋体" w:cs="宋体" w:eastAsia="宋体" w:hint="default"/>
                <w:sz w:val="20"/>
                <w:szCs w:val="20"/>
              </w:rPr>
            </w:pPr>
            <w:r>
              <w:rPr>
                <w:rFonts w:ascii="宋体" w:hAnsi="宋体" w:cs="宋体" w:eastAsia="宋体" w:hint="default"/>
                <w:sz w:val="20"/>
                <w:szCs w:val="20"/>
              </w:rPr>
              <w:t>其他关联方与本公司关系</w:t>
            </w:r>
          </w:p>
        </w:tc>
        <w:tc>
          <w:tcPr>
            <w:tcW w:w="2067" w:type="dxa"/>
            <w:tcBorders>
              <w:top w:val="single" w:sz="17" w:space="0" w:color="000000"/>
              <w:left w:val="nil" w:sz="6" w:space="0" w:color="auto"/>
              <w:bottom w:val="nil" w:sz="6" w:space="0" w:color="auto"/>
              <w:right w:val="nil" w:sz="6" w:space="0" w:color="auto"/>
            </w:tcBorders>
          </w:tcPr>
          <w:p>
            <w:pPr>
              <w:pStyle w:val="TableParagraph"/>
              <w:spacing w:line="232" w:lineRule="exact"/>
              <w:ind w:right="70"/>
              <w:jc w:val="center"/>
              <w:rPr>
                <w:rFonts w:ascii="宋体" w:hAnsi="宋体" w:cs="宋体" w:eastAsia="宋体" w:hint="default"/>
                <w:sz w:val="20"/>
                <w:szCs w:val="20"/>
              </w:rPr>
            </w:pPr>
            <w:r>
              <w:rPr>
                <w:rFonts w:ascii="宋体" w:hAnsi="宋体" w:cs="宋体" w:eastAsia="宋体" w:hint="default"/>
                <w:sz w:val="20"/>
                <w:szCs w:val="20"/>
              </w:rPr>
              <w:t>组织机构代码</w:t>
            </w:r>
          </w:p>
        </w:tc>
      </w:tr>
      <w:tr>
        <w:trPr>
          <w:trHeight w:val="374" w:hRule="exact"/>
        </w:trPr>
        <w:tc>
          <w:tcPr>
            <w:tcW w:w="406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33"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05" w:right="0"/>
              <w:jc w:val="left"/>
              <w:rPr>
                <w:rFonts w:ascii="宋体" w:hAnsi="宋体" w:cs="宋体" w:eastAsia="宋体" w:hint="default"/>
                <w:sz w:val="18"/>
                <w:szCs w:val="18"/>
              </w:rPr>
            </w:pPr>
            <w:r>
              <w:rPr>
                <w:rFonts w:ascii="宋体" w:hAnsi="宋体" w:cs="宋体" w:eastAsia="宋体" w:hint="default"/>
                <w:sz w:val="18"/>
                <w:szCs w:val="18"/>
              </w:rPr>
              <w:t>本公司第一大股东</w:t>
            </w: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70"/>
              <w:jc w:val="center"/>
              <w:rPr>
                <w:rFonts w:ascii="Arial" w:hAnsi="Arial" w:cs="Arial" w:eastAsia="Arial" w:hint="default"/>
                <w:sz w:val="20"/>
                <w:szCs w:val="20"/>
              </w:rPr>
            </w:pPr>
            <w:r>
              <w:rPr>
                <w:rFonts w:ascii="Arial"/>
                <w:sz w:val="20"/>
              </w:rPr>
              <w:t>12696590-8</w:t>
            </w:r>
          </w:p>
        </w:tc>
      </w:tr>
      <w:tr>
        <w:trPr>
          <w:trHeight w:val="350" w:hRule="exact"/>
        </w:trPr>
        <w:tc>
          <w:tcPr>
            <w:tcW w:w="406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33" w:right="0"/>
              <w:jc w:val="left"/>
              <w:rPr>
                <w:rFonts w:ascii="宋体" w:hAnsi="宋体" w:cs="宋体" w:eastAsia="宋体" w:hint="default"/>
                <w:sz w:val="18"/>
                <w:szCs w:val="18"/>
              </w:rPr>
            </w:pPr>
            <w:r>
              <w:rPr>
                <w:rFonts w:ascii="宋体" w:hAnsi="宋体" w:cs="宋体" w:eastAsia="宋体" w:hint="default"/>
                <w:sz w:val="18"/>
                <w:szCs w:val="18"/>
              </w:rPr>
              <w:t>东方集团实业股份有限公司</w:t>
            </w:r>
          </w:p>
        </w:tc>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05" w:right="0"/>
              <w:jc w:val="left"/>
              <w:rPr>
                <w:rFonts w:ascii="宋体" w:hAnsi="宋体" w:cs="宋体" w:eastAsia="宋体" w:hint="default"/>
                <w:sz w:val="18"/>
                <w:szCs w:val="18"/>
              </w:rPr>
            </w:pPr>
            <w:r>
              <w:rPr>
                <w:rFonts w:ascii="宋体" w:hAnsi="宋体" w:cs="宋体" w:eastAsia="宋体" w:hint="default"/>
                <w:sz w:val="18"/>
                <w:szCs w:val="18"/>
              </w:rPr>
              <w:t>本公司第一大股东之控股股东</w:t>
            </w: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70"/>
              <w:jc w:val="center"/>
              <w:rPr>
                <w:rFonts w:ascii="Arial" w:hAnsi="Arial" w:cs="Arial" w:eastAsia="Arial" w:hint="default"/>
                <w:sz w:val="20"/>
                <w:szCs w:val="20"/>
              </w:rPr>
            </w:pPr>
            <w:r>
              <w:rPr>
                <w:rFonts w:ascii="Arial"/>
                <w:sz w:val="20"/>
              </w:rPr>
              <w:t>12696398-5</w:t>
            </w:r>
          </w:p>
        </w:tc>
      </w:tr>
      <w:tr>
        <w:trPr>
          <w:trHeight w:val="690" w:hRule="exact"/>
        </w:trPr>
        <w:tc>
          <w:tcPr>
            <w:tcW w:w="4060" w:type="dxa"/>
            <w:tcBorders>
              <w:top w:val="nil" w:sz="6" w:space="0" w:color="auto"/>
              <w:left w:val="nil" w:sz="6" w:space="0" w:color="auto"/>
              <w:bottom w:val="nil" w:sz="6" w:space="0" w:color="auto"/>
              <w:right w:val="nil" w:sz="6" w:space="0" w:color="auto"/>
            </w:tcBorders>
          </w:tcPr>
          <w:p>
            <w:pPr>
              <w:pStyle w:val="TableParagraph"/>
              <w:spacing w:line="357" w:lineRule="auto" w:before="19"/>
              <w:ind w:left="333" w:right="305"/>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 锦州港国有资产经营管理有限公司附属公司</w:t>
            </w:r>
          </w:p>
        </w:tc>
        <w:tc>
          <w:tcPr>
            <w:tcW w:w="3223" w:type="dxa"/>
            <w:tcBorders>
              <w:top w:val="nil" w:sz="6" w:space="0" w:color="auto"/>
              <w:left w:val="nil" w:sz="6" w:space="0" w:color="auto"/>
              <w:bottom w:val="nil" w:sz="6" w:space="0" w:color="auto"/>
              <w:right w:val="nil" w:sz="6" w:space="0" w:color="auto"/>
            </w:tcBorders>
          </w:tcPr>
          <w:p>
            <w:pPr>
              <w:pStyle w:val="TableParagraph"/>
              <w:spacing w:line="357" w:lineRule="auto" w:before="19"/>
              <w:ind w:left="306" w:right="394"/>
              <w:jc w:val="left"/>
              <w:rPr>
                <w:rFonts w:ascii="宋体" w:hAnsi="宋体" w:cs="宋体" w:eastAsia="宋体" w:hint="default"/>
                <w:sz w:val="18"/>
                <w:szCs w:val="18"/>
              </w:rPr>
            </w:pPr>
            <w:r>
              <w:rPr>
                <w:rFonts w:ascii="宋体" w:hAnsi="宋体" w:cs="宋体" w:eastAsia="宋体" w:hint="default"/>
                <w:sz w:val="18"/>
                <w:szCs w:val="18"/>
              </w:rPr>
              <w:t>本公司股东并向本公司派出董事 本公司股东之所属单位</w:t>
            </w: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70"/>
              <w:jc w:val="center"/>
              <w:rPr>
                <w:rFonts w:ascii="Arial" w:hAnsi="Arial" w:cs="Arial" w:eastAsia="Arial" w:hint="default"/>
                <w:sz w:val="20"/>
                <w:szCs w:val="20"/>
              </w:rPr>
            </w:pPr>
            <w:r>
              <w:rPr>
                <w:rFonts w:ascii="Arial"/>
                <w:sz w:val="20"/>
              </w:rPr>
              <w:t>24215568-9</w:t>
            </w:r>
          </w:p>
        </w:tc>
      </w:tr>
      <w:tr>
        <w:trPr>
          <w:trHeight w:val="715" w:hRule="exact"/>
        </w:trPr>
        <w:tc>
          <w:tcPr>
            <w:tcW w:w="4060" w:type="dxa"/>
            <w:tcBorders>
              <w:top w:val="nil" w:sz="6" w:space="0" w:color="auto"/>
              <w:left w:val="nil" w:sz="6" w:space="0" w:color="auto"/>
              <w:bottom w:val="nil" w:sz="6" w:space="0" w:color="auto"/>
              <w:right w:val="nil" w:sz="6" w:space="0" w:color="auto"/>
            </w:tcBorders>
          </w:tcPr>
          <w:p>
            <w:pPr>
              <w:pStyle w:val="TableParagraph"/>
              <w:spacing w:line="355" w:lineRule="auto" w:before="30"/>
              <w:ind w:left="333" w:right="1025"/>
              <w:jc w:val="left"/>
              <w:rPr>
                <w:rFonts w:ascii="宋体" w:hAnsi="宋体" w:cs="宋体" w:eastAsia="宋体" w:hint="default"/>
                <w:sz w:val="18"/>
                <w:szCs w:val="18"/>
              </w:rPr>
            </w:pPr>
            <w:r>
              <w:rPr>
                <w:rFonts w:ascii="宋体" w:hAnsi="宋体" w:cs="宋体" w:eastAsia="宋体" w:hint="default"/>
                <w:sz w:val="18"/>
                <w:szCs w:val="18"/>
              </w:rPr>
              <w:t>中国石油天然气集团公司 中国石油天然气集团公司附属公司</w:t>
            </w:r>
          </w:p>
        </w:tc>
        <w:tc>
          <w:tcPr>
            <w:tcW w:w="3223" w:type="dxa"/>
            <w:tcBorders>
              <w:top w:val="nil" w:sz="6" w:space="0" w:color="auto"/>
              <w:left w:val="nil" w:sz="6" w:space="0" w:color="auto"/>
              <w:bottom w:val="nil" w:sz="6" w:space="0" w:color="auto"/>
              <w:right w:val="nil" w:sz="6" w:space="0" w:color="auto"/>
            </w:tcBorders>
          </w:tcPr>
          <w:p>
            <w:pPr>
              <w:pStyle w:val="TableParagraph"/>
              <w:spacing w:line="355" w:lineRule="auto" w:before="30"/>
              <w:ind w:left="306" w:right="394"/>
              <w:jc w:val="left"/>
              <w:rPr>
                <w:rFonts w:ascii="宋体" w:hAnsi="宋体" w:cs="宋体" w:eastAsia="宋体" w:hint="default"/>
                <w:sz w:val="18"/>
                <w:szCs w:val="18"/>
              </w:rPr>
            </w:pPr>
            <w:r>
              <w:rPr>
                <w:rFonts w:ascii="宋体" w:hAnsi="宋体" w:cs="宋体" w:eastAsia="宋体" w:hint="default"/>
                <w:sz w:val="18"/>
                <w:szCs w:val="18"/>
              </w:rPr>
              <w:t>本公司股东并向本公司派出董事 本公司股东之所属单位</w:t>
            </w: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70"/>
              <w:jc w:val="center"/>
              <w:rPr>
                <w:rFonts w:ascii="Arial" w:hAnsi="Arial" w:cs="Arial" w:eastAsia="Arial" w:hint="default"/>
                <w:sz w:val="20"/>
                <w:szCs w:val="20"/>
              </w:rPr>
            </w:pPr>
            <w:r>
              <w:rPr>
                <w:rFonts w:ascii="Arial"/>
                <w:sz w:val="20"/>
              </w:rPr>
              <w:t>10001043-3</w:t>
            </w:r>
          </w:p>
        </w:tc>
      </w:tr>
    </w:tbl>
    <w:p>
      <w:pPr>
        <w:spacing w:line="240" w:lineRule="auto" w:before="0"/>
        <w:rPr>
          <w:rFonts w:ascii="宋体" w:hAnsi="宋体" w:cs="宋体" w:eastAsia="宋体" w:hint="default"/>
          <w:b/>
          <w:bCs/>
          <w:sz w:val="20"/>
          <w:szCs w:val="20"/>
        </w:rPr>
      </w:pPr>
    </w:p>
    <w:p>
      <w:pPr>
        <w:tabs>
          <w:tab w:pos="980" w:val="left" w:leader="none"/>
        </w:tabs>
        <w:spacing w:before="196"/>
        <w:ind w:left="565" w:right="5396" w:firstLine="0"/>
        <w:jc w:val="left"/>
        <w:rPr>
          <w:rFonts w:ascii="宋体" w:hAnsi="宋体" w:cs="宋体" w:eastAsia="宋体" w:hint="default"/>
          <w:sz w:val="24"/>
          <w:szCs w:val="24"/>
        </w:rPr>
      </w:pPr>
      <w:r>
        <w:rPr/>
        <w:pict>
          <v:group style="position:absolute;margin-left:66.959999pt;margin-top:-136.624313pt;width:469.6pt;height:142.4pt;mso-position-horizontal-relative:page;mso-position-vertical-relative:paragraph;z-index:-616336" coordorigin="1339,-2732" coordsize="9392,2848">
            <v:shape style="position:absolute;left:5326;top:-2722;width:10;height:2" type="#_x0000_t75" stroked="false">
              <v:imagedata r:id="rId24" o:title=""/>
            </v:shape>
            <v:shape style="position:absolute;left:8556;top:-2722;width:10;height:2" type="#_x0000_t75" stroked="false">
              <v:imagedata r:id="rId24" o:title=""/>
            </v:shape>
            <v:shape style="position:absolute;left:5312;top:-2732;width:3266;height:366" type="#_x0000_t75" stroked="false">
              <v:imagedata r:id="rId247" o:title=""/>
            </v:shape>
            <v:group style="position:absolute;left:1346;top:108;width:3980;height:2" coordorigin="1346,108" coordsize="3980,2">
              <v:shape style="position:absolute;left:1346;top:108;width:3980;height:2" coordorigin="1346,108" coordsize="3980,0" path="m1346,108l5326,108e" filled="false" stroked="true" strokeweight=".72pt" strokecolor="#000000">
                <v:path arrowok="t"/>
              </v:shape>
            </v:group>
            <v:group style="position:absolute;left:1346;top:79;width:3980;height:2" coordorigin="1346,79" coordsize="3980,2">
              <v:shape style="position:absolute;left:1346;top:79;width:3980;height:2" coordorigin="1346,79" coordsize="3980,0" path="m1346,79l5326,79e" filled="false" stroked="true" strokeweight=".72pt" strokecolor="#000000">
                <v:path arrowok="t"/>
              </v:shape>
            </v:group>
            <v:group style="position:absolute;left:5326;top:79;width:44;height:2" coordorigin="5326,79" coordsize="44,2">
              <v:shape style="position:absolute;left:5326;top:79;width:44;height:2" coordorigin="5326,79" coordsize="44,0" path="m5326,79l5369,79e" filled="false" stroked="true" strokeweight=".72pt" strokecolor="#000000">
                <v:path arrowok="t"/>
              </v:shape>
            </v:group>
            <v:group style="position:absolute;left:5326;top:108;width:3231;height:2" coordorigin="5326,108" coordsize="3231,2">
              <v:shape style="position:absolute;left:5326;top:108;width:3231;height:2" coordorigin="5326,108" coordsize="3231,0" path="m5326,108l8556,108e" filled="false" stroked="true" strokeweight=".72pt" strokecolor="#000000">
                <v:path arrowok="t"/>
              </v:shape>
            </v:group>
            <v:group style="position:absolute;left:5369;top:79;width:3188;height:2" coordorigin="5369,79" coordsize="3188,2">
              <v:shape style="position:absolute;left:5369;top:79;width:3188;height:2" coordorigin="5369,79" coordsize="3188,0" path="m5369,79l8556,79e" filled="false" stroked="true" strokeweight=".72pt" strokecolor="#000000">
                <v:path arrowok="t"/>
              </v:shape>
              <v:shape style="position:absolute;left:1342;top:-2394;width:9389;height:2466" type="#_x0000_t75" stroked="false">
                <v:imagedata r:id="rId248" o:title=""/>
              </v:shape>
            </v:group>
            <v:group style="position:absolute;left:8556;top:79;width:44;height:2" coordorigin="8556,79" coordsize="44,2">
              <v:shape style="position:absolute;left:8556;top:79;width:44;height:2" coordorigin="8556,79" coordsize="44,0" path="m8556,79l8599,79e" filled="false" stroked="true" strokeweight=".72pt" strokecolor="#000000">
                <v:path arrowok="t"/>
              </v:shape>
            </v:group>
            <v:group style="position:absolute;left:8556;top:108;width:2162;height:2" coordorigin="8556,108" coordsize="2162,2">
              <v:shape style="position:absolute;left:8556;top:108;width:2162;height:2" coordorigin="8556,108" coordsize="2162,0" path="m8556,108l10717,108e" filled="false" stroked="true" strokeweight=".72pt" strokecolor="#000000">
                <v:path arrowok="t"/>
              </v:shape>
            </v:group>
            <v:group style="position:absolute;left:8599;top:79;width:2118;height:2" coordorigin="8599,79" coordsize="2118,2">
              <v:shape style="position:absolute;left:8599;top:79;width:2118;height:2" coordorigin="8599,79" coordsize="2118,0" path="m8599,79l10717,79e" filled="false" stroked="true" strokeweight=".72pt" strokecolor="#000000">
                <v:path arrowok="t"/>
              </v:shape>
            </v:group>
            <w10:wrap type="none"/>
          </v:group>
        </w:pict>
      </w:r>
      <w:r>
        <w:rPr>
          <w:rFonts w:ascii="Arial" w:hAnsi="Arial" w:cs="Arial" w:eastAsia="Arial" w:hint="default"/>
          <w:b/>
          <w:bCs/>
          <w:sz w:val="24"/>
          <w:szCs w:val="24"/>
        </w:rPr>
        <w:t>5.</w:t>
        <w:tab/>
      </w:r>
      <w:r>
        <w:rPr>
          <w:rFonts w:ascii="宋体" w:hAnsi="宋体" w:cs="宋体" w:eastAsia="宋体" w:hint="default"/>
          <w:b/>
          <w:bCs/>
          <w:sz w:val="24"/>
          <w:szCs w:val="24"/>
        </w:rPr>
        <w:t>关联交易情况</w:t>
      </w:r>
      <w:r>
        <w:rPr>
          <w:rFonts w:ascii="宋体" w:hAnsi="宋体" w:cs="宋体" w:eastAsia="宋体" w:hint="default"/>
          <w:sz w:val="24"/>
          <w:szCs w:val="24"/>
        </w:rPr>
      </w:r>
    </w:p>
    <w:p>
      <w:pPr>
        <w:pStyle w:val="BodyText"/>
        <w:spacing w:line="240" w:lineRule="auto" w:before="135"/>
        <w:ind w:left="566" w:right="0"/>
        <w:jc w:val="left"/>
      </w:pPr>
      <w:r>
        <w:rPr>
          <w:rFonts w:ascii="Arial" w:hAnsi="Arial" w:cs="Arial" w:eastAsia="Arial" w:hint="default"/>
        </w:rPr>
        <w:t>(1)</w:t>
      </w:r>
      <w:r>
        <w:rPr>
          <w:rFonts w:ascii="Arial" w:hAnsi="Arial" w:cs="Arial" w:eastAsia="Arial" w:hint="default"/>
          <w:spacing w:val="51"/>
        </w:rPr>
        <w:t> </w:t>
      </w:r>
      <w:r>
        <w:rPr/>
        <w:t>购销商品、提供和接受劳务的关联交易</w:t>
      </w:r>
    </w:p>
    <w:p>
      <w:pPr>
        <w:spacing w:line="240" w:lineRule="auto" w:before="8"/>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747" w:footer="727" w:top="980" w:bottom="920" w:left="1220" w:right="640"/>
        </w:sectPr>
      </w:pPr>
    </w:p>
    <w:p>
      <w:pPr>
        <w:spacing w:line="191" w:lineRule="exact" w:before="168"/>
        <w:ind w:left="0" w:right="0" w:firstLine="0"/>
        <w:jc w:val="right"/>
        <w:rPr>
          <w:rFonts w:ascii="宋体" w:hAnsi="宋体" w:cs="宋体" w:eastAsia="宋体" w:hint="default"/>
          <w:sz w:val="20"/>
          <w:szCs w:val="20"/>
        </w:rPr>
      </w:pPr>
      <w:r>
        <w:rPr>
          <w:rFonts w:ascii="宋体" w:hAnsi="宋体" w:cs="宋体" w:eastAsia="宋体" w:hint="default"/>
          <w:sz w:val="20"/>
          <w:szCs w:val="20"/>
        </w:rPr>
        <w:t>关联交易</w:t>
      </w:r>
    </w:p>
    <w:p>
      <w:pPr>
        <w:tabs>
          <w:tab w:pos="3077" w:val="left" w:leader="none"/>
        </w:tabs>
        <w:spacing w:before="38"/>
        <w:ind w:left="816" w:right="0" w:firstLine="0"/>
        <w:jc w:val="left"/>
        <w:rPr>
          <w:rFonts w:ascii="宋体" w:hAnsi="宋体" w:cs="宋体" w:eastAsia="宋体" w:hint="default"/>
          <w:sz w:val="20"/>
          <w:szCs w:val="20"/>
        </w:rPr>
      </w:pPr>
      <w:r>
        <w:rPr>
          <w:spacing w:val="-1"/>
        </w:rPr>
        <w:br w:type="column"/>
      </w:r>
      <w:r>
        <w:rPr>
          <w:rFonts w:ascii="宋体" w:hAnsi="宋体" w:cs="宋体" w:eastAsia="宋体" w:hint="default"/>
          <w:spacing w:val="-1"/>
          <w:sz w:val="20"/>
          <w:szCs w:val="20"/>
        </w:rPr>
        <w:t>本年发生额</w:t>
        <w:tab/>
        <w:t>上年发生额</w:t>
      </w:r>
    </w:p>
    <w:p>
      <w:pPr>
        <w:spacing w:after="0"/>
        <w:jc w:val="left"/>
        <w:rPr>
          <w:rFonts w:ascii="宋体" w:hAnsi="宋体" w:cs="宋体" w:eastAsia="宋体" w:hint="default"/>
          <w:sz w:val="20"/>
          <w:szCs w:val="20"/>
        </w:rPr>
        <w:sectPr>
          <w:type w:val="continuous"/>
          <w:pgSz w:w="11910" w:h="16840"/>
          <w:pgMar w:top="1600" w:bottom="280" w:left="1220" w:right="640"/>
          <w:cols w:num="2" w:equalWidth="0">
            <w:col w:w="4772" w:space="40"/>
            <w:col w:w="5238"/>
          </w:cols>
        </w:sectPr>
      </w:pPr>
    </w:p>
    <w:p>
      <w:pPr>
        <w:spacing w:line="199"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关联</w:t>
      </w:r>
    </w:p>
    <w:p>
      <w:pPr>
        <w:tabs>
          <w:tab w:pos="2202" w:val="left" w:leader="none"/>
        </w:tabs>
        <w:spacing w:line="260" w:lineRule="exact" w:before="24"/>
        <w:ind w:left="2202" w:right="0" w:hanging="1436"/>
        <w:jc w:val="right"/>
        <w:rPr>
          <w:rFonts w:ascii="宋体" w:hAnsi="宋体" w:cs="宋体" w:eastAsia="宋体" w:hint="default"/>
          <w:sz w:val="20"/>
          <w:szCs w:val="20"/>
        </w:rPr>
      </w:pPr>
      <w:r>
        <w:rPr>
          <w:rFonts w:ascii="宋体" w:hAnsi="宋体" w:cs="宋体" w:eastAsia="宋体" w:hint="default"/>
          <w:sz w:val="20"/>
          <w:szCs w:val="20"/>
        </w:rPr>
        <w:t>关联方</w:t>
        <w:tab/>
        <w:t>交易</w:t>
      </w:r>
      <w:r>
        <w:rPr>
          <w:rFonts w:ascii="宋体" w:hAnsi="宋体" w:cs="宋体" w:eastAsia="宋体" w:hint="default"/>
          <w:w w:val="100"/>
          <w:sz w:val="20"/>
          <w:szCs w:val="20"/>
        </w:rPr>
        <w:t> </w:t>
      </w:r>
      <w:r>
        <w:rPr>
          <w:rFonts w:ascii="宋体" w:hAnsi="宋体" w:cs="宋体" w:eastAsia="宋体" w:hint="default"/>
          <w:sz w:val="20"/>
          <w:szCs w:val="20"/>
        </w:rPr>
        <w:t>类型</w:t>
      </w:r>
    </w:p>
    <w:p>
      <w:pPr>
        <w:spacing w:line="240" w:lineRule="auto" w:before="0"/>
        <w:rPr>
          <w:rFonts w:ascii="宋体" w:hAnsi="宋体" w:cs="宋体" w:eastAsia="宋体" w:hint="default"/>
          <w:sz w:val="20"/>
          <w:szCs w:val="20"/>
        </w:rPr>
      </w:pPr>
    </w:p>
    <w:p>
      <w:pPr>
        <w:spacing w:line="105" w:lineRule="exact" w:before="143"/>
        <w:ind w:left="248" w:right="0" w:firstLine="0"/>
        <w:jc w:val="left"/>
        <w:rPr>
          <w:rFonts w:ascii="宋体" w:hAnsi="宋体" w:cs="宋体" w:eastAsia="宋体" w:hint="default"/>
          <w:sz w:val="18"/>
          <w:szCs w:val="18"/>
        </w:rPr>
      </w:pPr>
      <w:r>
        <w:rPr>
          <w:rFonts w:ascii="宋体" w:hAnsi="宋体" w:cs="宋体" w:eastAsia="宋体" w:hint="default"/>
          <w:sz w:val="18"/>
          <w:szCs w:val="18"/>
        </w:rPr>
        <w:t>中国石油天然气集团</w:t>
      </w:r>
    </w:p>
    <w:p>
      <w:pPr>
        <w:spacing w:line="260" w:lineRule="exact" w:before="93"/>
        <w:ind w:left="248" w:right="-18" w:firstLine="0"/>
        <w:jc w:val="left"/>
        <w:rPr>
          <w:rFonts w:ascii="宋体" w:hAnsi="宋体" w:cs="宋体" w:eastAsia="宋体" w:hint="default"/>
          <w:sz w:val="20"/>
          <w:szCs w:val="20"/>
        </w:rPr>
      </w:pPr>
      <w:r>
        <w:rPr/>
        <w:br w:type="column"/>
      </w:r>
      <w:r>
        <w:rPr>
          <w:rFonts w:ascii="宋体" w:hAnsi="宋体" w:cs="宋体" w:eastAsia="宋体" w:hint="default"/>
          <w:sz w:val="20"/>
          <w:szCs w:val="20"/>
        </w:rPr>
        <w:t>关联交</w:t>
      </w:r>
      <w:r>
        <w:rPr>
          <w:rFonts w:ascii="宋体" w:hAnsi="宋体" w:cs="宋体" w:eastAsia="宋体" w:hint="default"/>
          <w:w w:val="100"/>
          <w:sz w:val="20"/>
          <w:szCs w:val="20"/>
        </w:rPr>
        <w:t> </w:t>
      </w:r>
      <w:r>
        <w:rPr>
          <w:rFonts w:ascii="宋体" w:hAnsi="宋体" w:cs="宋体" w:eastAsia="宋体" w:hint="default"/>
          <w:sz w:val="20"/>
          <w:szCs w:val="20"/>
        </w:rPr>
        <w:t>易内容</w:t>
      </w:r>
    </w:p>
    <w:p>
      <w:pPr>
        <w:spacing w:line="260" w:lineRule="exact" w:before="68"/>
        <w:ind w:left="248"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定价方式</w:t>
      </w:r>
    </w:p>
    <w:p>
      <w:pPr>
        <w:tabs>
          <w:tab w:pos="1784" w:val="left" w:leader="none"/>
        </w:tabs>
        <w:spacing w:line="177" w:lineRule="auto" w:before="59"/>
        <w:ind w:left="548" w:right="0" w:hanging="300"/>
        <w:jc w:val="left"/>
        <w:rPr>
          <w:rFonts w:ascii="宋体" w:hAnsi="宋体" w:cs="宋体" w:eastAsia="宋体" w:hint="default"/>
          <w:sz w:val="20"/>
          <w:szCs w:val="20"/>
        </w:rPr>
      </w:pPr>
      <w:r>
        <w:rPr>
          <w:rFonts w:ascii="宋体" w:hAnsi="宋体" w:cs="宋体" w:eastAsia="宋体" w:hint="default"/>
          <w:sz w:val="20"/>
          <w:szCs w:val="20"/>
        </w:rPr>
        <w:t>及决策程</w:t>
        <w:tab/>
      </w:r>
      <w:r>
        <w:rPr>
          <w:rFonts w:ascii="宋体" w:hAnsi="宋体" w:cs="宋体" w:eastAsia="宋体" w:hint="default"/>
          <w:position w:val="-8"/>
          <w:sz w:val="20"/>
          <w:szCs w:val="20"/>
        </w:rPr>
        <w:t>金额</w:t>
      </w:r>
      <w:r>
        <w:rPr>
          <w:rFonts w:ascii="宋体" w:hAnsi="宋体" w:cs="宋体" w:eastAsia="宋体" w:hint="default"/>
          <w:w w:val="100"/>
          <w:position w:val="-8"/>
          <w:sz w:val="20"/>
          <w:szCs w:val="20"/>
        </w:rPr>
        <w:t> </w:t>
      </w:r>
      <w:r>
        <w:rPr>
          <w:rFonts w:ascii="宋体" w:hAnsi="宋体" w:cs="宋体" w:eastAsia="宋体" w:hint="default"/>
          <w:sz w:val="20"/>
          <w:szCs w:val="20"/>
        </w:rPr>
        <w:t>序</w:t>
      </w:r>
    </w:p>
    <w:p>
      <w:pPr>
        <w:spacing w:line="260" w:lineRule="exact" w:before="24"/>
        <w:ind w:left="262"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占同类</w:t>
      </w:r>
    </w:p>
    <w:p>
      <w:pPr>
        <w:tabs>
          <w:tab w:pos="1467" w:val="left" w:leader="none"/>
        </w:tabs>
        <w:spacing w:line="158" w:lineRule="auto" w:before="78"/>
        <w:ind w:left="262" w:right="0" w:firstLine="0"/>
        <w:jc w:val="left"/>
        <w:rPr>
          <w:rFonts w:ascii="宋体" w:hAnsi="宋体" w:cs="宋体" w:eastAsia="宋体" w:hint="default"/>
          <w:sz w:val="20"/>
          <w:szCs w:val="20"/>
        </w:rPr>
      </w:pPr>
      <w:r>
        <w:rPr>
          <w:rFonts w:ascii="宋体" w:hAnsi="宋体" w:cs="宋体" w:eastAsia="宋体" w:hint="default"/>
          <w:sz w:val="20"/>
          <w:szCs w:val="20"/>
        </w:rPr>
        <w:t>交易金</w:t>
        <w:tab/>
      </w:r>
      <w:r>
        <w:rPr>
          <w:rFonts w:ascii="宋体" w:hAnsi="宋体" w:cs="宋体" w:eastAsia="宋体" w:hint="default"/>
          <w:position w:val="-12"/>
          <w:sz w:val="20"/>
          <w:szCs w:val="20"/>
        </w:rPr>
        <w:t>金额</w:t>
      </w:r>
      <w:r>
        <w:rPr>
          <w:rFonts w:ascii="宋体" w:hAnsi="宋体" w:cs="宋体" w:eastAsia="宋体" w:hint="default"/>
          <w:w w:val="100"/>
          <w:position w:val="-12"/>
          <w:sz w:val="20"/>
          <w:szCs w:val="20"/>
        </w:rPr>
        <w:t> </w:t>
      </w:r>
      <w:r>
        <w:rPr>
          <w:rFonts w:ascii="宋体" w:hAnsi="宋体" w:cs="宋体" w:eastAsia="宋体" w:hint="default"/>
          <w:sz w:val="20"/>
          <w:szCs w:val="20"/>
        </w:rPr>
        <w:t>额的比</w:t>
      </w:r>
    </w:p>
    <w:p>
      <w:pPr>
        <w:spacing w:before="7"/>
        <w:ind w:left="248" w:right="0" w:firstLine="0"/>
        <w:jc w:val="left"/>
        <w:rPr>
          <w:rFonts w:ascii="宋体" w:hAnsi="宋体" w:cs="宋体" w:eastAsia="宋体" w:hint="default"/>
          <w:sz w:val="20"/>
          <w:szCs w:val="20"/>
        </w:rPr>
      </w:pPr>
      <w:r>
        <w:rPr>
          <w:rFonts w:ascii="宋体" w:hAnsi="宋体" w:cs="宋体" w:eastAsia="宋体" w:hint="default"/>
          <w:sz w:val="20"/>
          <w:szCs w:val="20"/>
        </w:rPr>
        <w:t>例（%）</w:t>
      </w:r>
    </w:p>
    <w:p>
      <w:pPr>
        <w:spacing w:line="260" w:lineRule="exact" w:before="50"/>
        <w:ind w:left="248" w:right="581" w:firstLine="13"/>
        <w:jc w:val="both"/>
        <w:rPr>
          <w:rFonts w:ascii="宋体" w:hAnsi="宋体" w:cs="宋体" w:eastAsia="宋体" w:hint="default"/>
          <w:sz w:val="20"/>
          <w:szCs w:val="20"/>
        </w:rPr>
      </w:pPr>
      <w:r>
        <w:rPr/>
        <w:br w:type="column"/>
      </w:r>
      <w:r>
        <w:rPr>
          <w:rFonts w:ascii="宋体" w:hAnsi="宋体" w:cs="宋体" w:eastAsia="宋体" w:hint="default"/>
          <w:sz w:val="20"/>
          <w:szCs w:val="20"/>
        </w:rPr>
        <w:t>占同类</w:t>
      </w:r>
      <w:r>
        <w:rPr>
          <w:rFonts w:ascii="宋体" w:hAnsi="宋体" w:cs="宋体" w:eastAsia="宋体" w:hint="default"/>
          <w:w w:val="100"/>
          <w:sz w:val="20"/>
          <w:szCs w:val="20"/>
        </w:rPr>
        <w:t> </w:t>
      </w:r>
      <w:r>
        <w:rPr>
          <w:rFonts w:ascii="宋体" w:hAnsi="宋体" w:cs="宋体" w:eastAsia="宋体" w:hint="default"/>
          <w:sz w:val="20"/>
          <w:szCs w:val="20"/>
        </w:rPr>
        <w:t>交易金</w:t>
      </w:r>
      <w:r>
        <w:rPr>
          <w:rFonts w:ascii="宋体" w:hAnsi="宋体" w:cs="宋体" w:eastAsia="宋体" w:hint="default"/>
          <w:w w:val="100"/>
          <w:sz w:val="20"/>
          <w:szCs w:val="20"/>
        </w:rPr>
        <w:t> </w:t>
      </w:r>
      <w:r>
        <w:rPr>
          <w:rFonts w:ascii="宋体" w:hAnsi="宋体" w:cs="宋体" w:eastAsia="宋体" w:hint="default"/>
          <w:sz w:val="20"/>
          <w:szCs w:val="20"/>
        </w:rPr>
        <w:t>额的比</w:t>
      </w:r>
      <w:r>
        <w:rPr>
          <w:rFonts w:ascii="宋体" w:hAnsi="宋体" w:cs="宋体" w:eastAsia="宋体" w:hint="default"/>
          <w:w w:val="100"/>
          <w:sz w:val="20"/>
          <w:szCs w:val="20"/>
        </w:rPr>
        <w:t> </w:t>
      </w:r>
      <w:r>
        <w:rPr>
          <w:rFonts w:ascii="宋体" w:hAnsi="宋体" w:cs="宋体" w:eastAsia="宋体" w:hint="default"/>
          <w:sz w:val="20"/>
          <w:szCs w:val="20"/>
        </w:rPr>
        <w:t>例（%）</w:t>
      </w:r>
    </w:p>
    <w:p>
      <w:pPr>
        <w:spacing w:after="0" w:line="260" w:lineRule="exact"/>
        <w:jc w:val="both"/>
        <w:rPr>
          <w:rFonts w:ascii="宋体" w:hAnsi="宋体" w:cs="宋体" w:eastAsia="宋体" w:hint="default"/>
          <w:sz w:val="20"/>
          <w:szCs w:val="20"/>
        </w:rPr>
        <w:sectPr>
          <w:type w:val="continuous"/>
          <w:pgSz w:w="11910" w:h="16840"/>
          <w:pgMar w:top="1600" w:bottom="280" w:left="1220" w:right="640"/>
          <w:cols w:num="5" w:equalWidth="0">
            <w:col w:w="2604" w:space="136"/>
            <w:col w:w="851" w:space="131"/>
            <w:col w:w="2186" w:space="393"/>
            <w:col w:w="1869" w:space="342"/>
            <w:col w:w="1538"/>
          </w:cols>
        </w:sectPr>
      </w:pPr>
    </w:p>
    <w:p>
      <w:pPr>
        <w:tabs>
          <w:tab w:pos="2222" w:val="left" w:leader="none"/>
          <w:tab w:pos="3018" w:val="left" w:leader="none"/>
        </w:tabs>
        <w:spacing w:line="316" w:lineRule="auto" w:before="8"/>
        <w:ind w:left="248" w:right="0" w:firstLine="0"/>
        <w:jc w:val="left"/>
        <w:rPr>
          <w:rFonts w:ascii="宋体" w:hAnsi="宋体" w:cs="宋体" w:eastAsia="宋体" w:hint="default"/>
          <w:sz w:val="18"/>
          <w:szCs w:val="18"/>
        </w:rPr>
      </w:pPr>
      <w:r>
        <w:rPr>
          <w:rFonts w:ascii="宋体" w:hAnsi="宋体" w:cs="宋体" w:eastAsia="宋体" w:hint="default"/>
          <w:sz w:val="18"/>
          <w:szCs w:val="18"/>
        </w:rPr>
        <w:t>公司附属公司</w:t>
        <w:tab/>
      </w:r>
      <w:r>
        <w:rPr>
          <w:rFonts w:ascii="宋体" w:hAnsi="宋体" w:cs="宋体" w:eastAsia="宋体" w:hint="default"/>
          <w:position w:val="12"/>
          <w:sz w:val="18"/>
          <w:szCs w:val="18"/>
        </w:rPr>
        <w:t>销售</w:t>
        <w:tab/>
        <w:t>水电费</w:t>
      </w:r>
      <w:r>
        <w:rPr>
          <w:rFonts w:ascii="宋体" w:hAnsi="宋体" w:cs="宋体" w:eastAsia="宋体" w:hint="default"/>
          <w:position w:val="12"/>
          <w:sz w:val="18"/>
          <w:szCs w:val="18"/>
        </w:rPr>
        <w:t> </w:t>
      </w:r>
      <w:r>
        <w:rPr>
          <w:rFonts w:ascii="宋体" w:hAnsi="宋体" w:cs="宋体" w:eastAsia="宋体" w:hint="default"/>
          <w:sz w:val="18"/>
          <w:szCs w:val="18"/>
        </w:rPr>
        <w:t>锦州港国有资产经营</w:t>
      </w:r>
    </w:p>
    <w:p>
      <w:pPr>
        <w:spacing w:line="200" w:lineRule="exact" w:before="0"/>
        <w:ind w:left="248" w:right="0" w:firstLine="0"/>
        <w:jc w:val="both"/>
        <w:rPr>
          <w:rFonts w:ascii="宋体" w:hAnsi="宋体" w:cs="宋体" w:eastAsia="宋体" w:hint="default"/>
          <w:sz w:val="20"/>
          <w:szCs w:val="20"/>
        </w:rPr>
      </w:pPr>
      <w:r>
        <w:rPr>
          <w:spacing w:val="-1"/>
        </w:rPr>
        <w:br w:type="column"/>
      </w:r>
      <w:r>
        <w:rPr>
          <w:rFonts w:ascii="宋体" w:hAnsi="宋体" w:cs="宋体" w:eastAsia="宋体" w:hint="default"/>
          <w:spacing w:val="-1"/>
          <w:sz w:val="20"/>
          <w:szCs w:val="20"/>
        </w:rPr>
        <w:t>定价方式：</w:t>
      </w:r>
    </w:p>
    <w:p>
      <w:pPr>
        <w:spacing w:before="2"/>
        <w:ind w:left="248" w:right="12" w:firstLine="0"/>
        <w:jc w:val="both"/>
        <w:rPr>
          <w:rFonts w:ascii="宋体" w:hAnsi="宋体" w:cs="宋体" w:eastAsia="宋体" w:hint="default"/>
          <w:sz w:val="16"/>
          <w:szCs w:val="16"/>
        </w:rPr>
      </w:pPr>
      <w:r>
        <w:rPr>
          <w:rFonts w:ascii="宋体" w:hAnsi="宋体" w:cs="宋体" w:eastAsia="宋体" w:hint="default"/>
          <w:spacing w:val="-8"/>
          <w:sz w:val="16"/>
          <w:szCs w:val="16"/>
        </w:rPr>
        <w:t>1、有政府指令</w:t>
      </w:r>
      <w:r>
        <w:rPr>
          <w:rFonts w:ascii="宋体" w:hAnsi="宋体" w:cs="宋体" w:eastAsia="宋体" w:hint="default"/>
          <w:w w:val="99"/>
          <w:sz w:val="16"/>
          <w:szCs w:val="16"/>
        </w:rPr>
        <w:t> </w:t>
      </w:r>
      <w:r>
        <w:rPr>
          <w:rFonts w:ascii="宋体" w:hAnsi="宋体" w:cs="宋体" w:eastAsia="宋体" w:hint="default"/>
          <w:sz w:val="16"/>
          <w:szCs w:val="16"/>
        </w:rPr>
        <w:t>性价格的，执</w:t>
      </w:r>
      <w:r>
        <w:rPr>
          <w:rFonts w:ascii="宋体" w:hAnsi="宋体" w:cs="宋体" w:eastAsia="宋体" w:hint="default"/>
          <w:w w:val="99"/>
          <w:sz w:val="16"/>
          <w:szCs w:val="16"/>
        </w:rPr>
        <w:t> </w:t>
      </w:r>
      <w:r>
        <w:rPr>
          <w:rFonts w:ascii="宋体" w:hAnsi="宋体" w:cs="宋体" w:eastAsia="宋体" w:hint="default"/>
          <w:sz w:val="16"/>
          <w:szCs w:val="16"/>
        </w:rPr>
        <w:t>行政府指令性</w:t>
      </w:r>
    </w:p>
    <w:p>
      <w:pPr>
        <w:tabs>
          <w:tab w:pos="1692" w:val="left" w:leader="none"/>
        </w:tabs>
        <w:spacing w:before="52"/>
        <w:ind w:left="248" w:right="0" w:firstLine="0"/>
        <w:jc w:val="left"/>
        <w:rPr>
          <w:rFonts w:ascii="Arial" w:hAnsi="Arial" w:cs="Arial" w:eastAsia="Arial" w:hint="default"/>
          <w:sz w:val="18"/>
          <w:szCs w:val="18"/>
        </w:rPr>
      </w:pPr>
      <w:r>
        <w:rPr>
          <w:spacing w:val="-1"/>
        </w:rPr>
        <w:br w:type="column"/>
      </w:r>
      <w:r>
        <w:rPr>
          <w:rFonts w:ascii="Arial"/>
          <w:spacing w:val="-1"/>
          <w:sz w:val="18"/>
        </w:rPr>
        <w:t>1,261,185.90</w:t>
        <w:tab/>
        <w:t>15.69</w:t>
      </w:r>
      <w:r>
        <w:rPr>
          <w:rFonts w:ascii="Arial"/>
          <w:sz w:val="18"/>
        </w:rPr>
      </w:r>
    </w:p>
    <w:p>
      <w:pPr>
        <w:spacing w:after="0"/>
        <w:jc w:val="left"/>
        <w:rPr>
          <w:rFonts w:ascii="Arial" w:hAnsi="Arial" w:cs="Arial" w:eastAsia="Arial" w:hint="default"/>
          <w:sz w:val="18"/>
          <w:szCs w:val="18"/>
        </w:rPr>
        <w:sectPr>
          <w:type w:val="continuous"/>
          <w:pgSz w:w="11910" w:h="16840"/>
          <w:pgMar w:top="1600" w:bottom="280" w:left="1220" w:right="640"/>
          <w:cols w:num="3" w:equalWidth="0">
            <w:col w:w="3559" w:space="69"/>
            <w:col w:w="1250" w:space="156"/>
            <w:col w:w="5016"/>
          </w:cols>
        </w:sectPr>
      </w:pPr>
    </w:p>
    <w:p>
      <w:pPr>
        <w:spacing w:line="117" w:lineRule="exact" w:before="0"/>
        <w:ind w:left="248" w:right="-20" w:firstLine="0"/>
        <w:jc w:val="left"/>
        <w:rPr>
          <w:rFonts w:ascii="宋体" w:hAnsi="宋体" w:cs="宋体" w:eastAsia="宋体" w:hint="default"/>
          <w:sz w:val="18"/>
          <w:szCs w:val="18"/>
        </w:rPr>
      </w:pPr>
      <w:r>
        <w:rPr>
          <w:rFonts w:ascii="宋体" w:hAnsi="宋体" w:cs="宋体" w:eastAsia="宋体" w:hint="default"/>
          <w:sz w:val="18"/>
          <w:szCs w:val="18"/>
        </w:rPr>
        <w:t>管理有限公司及附属</w:t>
      </w:r>
    </w:p>
    <w:p>
      <w:pPr>
        <w:spacing w:line="235" w:lineRule="exact" w:before="0"/>
        <w:ind w:left="248" w:right="-2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line="172" w:lineRule="exact" w:before="116"/>
        <w:ind w:left="248" w:right="-20" w:firstLine="0"/>
        <w:jc w:val="left"/>
        <w:rPr>
          <w:rFonts w:ascii="宋体" w:hAnsi="宋体" w:cs="宋体" w:eastAsia="宋体" w:hint="default"/>
          <w:sz w:val="18"/>
          <w:szCs w:val="18"/>
        </w:rPr>
      </w:pPr>
      <w:r>
        <w:rPr>
          <w:rFonts w:ascii="宋体" w:hAnsi="宋体" w:cs="宋体" w:eastAsia="宋体" w:hint="default"/>
          <w:sz w:val="18"/>
          <w:szCs w:val="18"/>
        </w:rPr>
        <w:t>锦州中理外轮理货有</w:t>
      </w:r>
    </w:p>
    <w:p>
      <w:pPr>
        <w:tabs>
          <w:tab w:pos="1044" w:val="left" w:leader="none"/>
        </w:tabs>
        <w:spacing w:line="119" w:lineRule="exact" w:before="0"/>
        <w:ind w:left="248"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销售</w:t>
        <w:tab/>
        <w:t>水电费</w:t>
      </w:r>
    </w:p>
    <w:p>
      <w:pPr>
        <w:spacing w:before="0"/>
        <w:ind w:left="248" w:right="0" w:firstLine="0"/>
        <w:jc w:val="both"/>
        <w:rPr>
          <w:rFonts w:ascii="宋体" w:hAnsi="宋体" w:cs="宋体" w:eastAsia="宋体" w:hint="default"/>
          <w:sz w:val="16"/>
          <w:szCs w:val="16"/>
        </w:rPr>
      </w:pPr>
      <w:r>
        <w:rPr>
          <w:spacing w:val="-8"/>
        </w:rPr>
        <w:br w:type="column"/>
      </w:r>
      <w:r>
        <w:rPr>
          <w:rFonts w:ascii="宋体" w:hAnsi="宋体" w:cs="宋体" w:eastAsia="宋体" w:hint="default"/>
          <w:spacing w:val="-8"/>
          <w:sz w:val="16"/>
          <w:szCs w:val="16"/>
        </w:rPr>
        <w:t>价格；2、有政</w:t>
      </w:r>
      <w:r>
        <w:rPr>
          <w:rFonts w:ascii="宋体" w:hAnsi="宋体" w:cs="宋体" w:eastAsia="宋体" w:hint="default"/>
          <w:w w:val="99"/>
          <w:sz w:val="16"/>
          <w:szCs w:val="16"/>
        </w:rPr>
        <w:t> </w:t>
      </w:r>
      <w:r>
        <w:rPr>
          <w:rFonts w:ascii="宋体" w:hAnsi="宋体" w:cs="宋体" w:eastAsia="宋体" w:hint="default"/>
          <w:sz w:val="16"/>
          <w:szCs w:val="16"/>
        </w:rPr>
        <w:t>府指导性价格</w:t>
      </w:r>
      <w:r>
        <w:rPr>
          <w:rFonts w:ascii="宋体" w:hAnsi="宋体" w:cs="宋体" w:eastAsia="宋体" w:hint="default"/>
          <w:w w:val="99"/>
          <w:sz w:val="16"/>
          <w:szCs w:val="16"/>
        </w:rPr>
        <w:t> </w:t>
      </w:r>
      <w:r>
        <w:rPr>
          <w:rFonts w:ascii="宋体" w:hAnsi="宋体" w:cs="宋体" w:eastAsia="宋体" w:hint="default"/>
          <w:sz w:val="16"/>
          <w:szCs w:val="16"/>
        </w:rPr>
        <w:t>的，由双方在</w:t>
      </w:r>
    </w:p>
    <w:p>
      <w:pPr>
        <w:tabs>
          <w:tab w:pos="1642" w:val="left" w:leader="none"/>
          <w:tab w:pos="2460" w:val="left" w:leader="none"/>
          <w:tab w:pos="3854" w:val="left" w:leader="none"/>
        </w:tabs>
        <w:spacing w:line="132" w:lineRule="exact" w:before="0"/>
        <w:ind w:left="248" w:right="0" w:firstLine="0"/>
        <w:jc w:val="left"/>
        <w:rPr>
          <w:rFonts w:ascii="Arial" w:hAnsi="Arial" w:cs="Arial" w:eastAsia="Arial" w:hint="default"/>
          <w:sz w:val="18"/>
          <w:szCs w:val="18"/>
        </w:rPr>
      </w:pPr>
      <w:r>
        <w:rPr>
          <w:spacing w:val="-1"/>
        </w:rPr>
        <w:br w:type="column"/>
      </w:r>
      <w:r>
        <w:rPr>
          <w:rFonts w:ascii="Arial"/>
          <w:spacing w:val="-1"/>
          <w:sz w:val="18"/>
        </w:rPr>
        <w:t>156,864.60</w:t>
        <w:tab/>
        <w:t>1.95</w:t>
        <w:tab/>
        <w:t>188,691.68</w:t>
        <w:tab/>
        <w:t>2.19</w:t>
      </w:r>
      <w:r>
        <w:rPr>
          <w:rFonts w:ascii="Arial"/>
          <w:sz w:val="18"/>
        </w:rPr>
      </w:r>
    </w:p>
    <w:p>
      <w:pPr>
        <w:spacing w:after="0" w:line="132" w:lineRule="exact"/>
        <w:jc w:val="left"/>
        <w:rPr>
          <w:rFonts w:ascii="Arial" w:hAnsi="Arial" w:cs="Arial" w:eastAsia="Arial" w:hint="default"/>
          <w:sz w:val="18"/>
          <w:szCs w:val="18"/>
        </w:rPr>
        <w:sectPr>
          <w:type w:val="continuous"/>
          <w:pgSz w:w="11910" w:h="16840"/>
          <w:pgMar w:top="1600" w:bottom="280" w:left="1220" w:right="640"/>
          <w:cols w:num="4" w:equalWidth="0">
            <w:col w:w="1869" w:space="105"/>
            <w:col w:w="1585" w:space="69"/>
            <w:col w:w="1236" w:space="321"/>
            <w:col w:w="4865"/>
          </w:cols>
        </w:sectPr>
      </w:pPr>
    </w:p>
    <w:p>
      <w:pPr>
        <w:tabs>
          <w:tab w:pos="2222" w:val="left" w:leader="none"/>
          <w:tab w:pos="3018" w:val="left" w:leader="none"/>
        </w:tabs>
        <w:spacing w:line="300" w:lineRule="exact" w:before="0"/>
        <w:ind w:left="248" w:right="-20" w:firstLine="0"/>
        <w:jc w:val="left"/>
        <w:rPr>
          <w:rFonts w:ascii="宋体" w:hAnsi="宋体" w:cs="宋体" w:eastAsia="宋体" w:hint="default"/>
          <w:sz w:val="18"/>
          <w:szCs w:val="18"/>
        </w:rPr>
      </w:pPr>
      <w:r>
        <w:rPr>
          <w:rFonts w:ascii="宋体" w:hAnsi="宋体" w:cs="宋体" w:eastAsia="宋体" w:hint="default"/>
          <w:position w:val="-11"/>
          <w:sz w:val="18"/>
          <w:szCs w:val="18"/>
        </w:rPr>
        <w:t>限公司</w:t>
        <w:tab/>
      </w:r>
      <w:r>
        <w:rPr>
          <w:rFonts w:ascii="宋体" w:hAnsi="宋体" w:cs="宋体" w:eastAsia="宋体" w:hint="default"/>
          <w:sz w:val="18"/>
          <w:szCs w:val="18"/>
        </w:rPr>
        <w:t>销售</w:t>
        <w:tab/>
        <w:t>水电费</w:t>
      </w:r>
    </w:p>
    <w:p>
      <w:pPr>
        <w:spacing w:line="176" w:lineRule="exact" w:before="152"/>
        <w:ind w:left="248"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锦州新时代集装箱码</w:t>
      </w:r>
    </w:p>
    <w:p>
      <w:pPr>
        <w:tabs>
          <w:tab w:pos="2222" w:val="left" w:leader="none"/>
          <w:tab w:pos="3018" w:val="left" w:leader="none"/>
        </w:tabs>
        <w:spacing w:line="296" w:lineRule="exact" w:before="0"/>
        <w:ind w:left="248" w:right="-20" w:firstLine="0"/>
        <w:jc w:val="left"/>
        <w:rPr>
          <w:rFonts w:ascii="宋体" w:hAnsi="宋体" w:cs="宋体" w:eastAsia="宋体" w:hint="default"/>
          <w:sz w:val="18"/>
          <w:szCs w:val="18"/>
        </w:rPr>
      </w:pPr>
      <w:r>
        <w:rPr>
          <w:rFonts w:ascii="宋体" w:hAnsi="宋体" w:cs="宋体" w:eastAsia="宋体" w:hint="default"/>
          <w:position w:val="-11"/>
          <w:sz w:val="18"/>
          <w:szCs w:val="18"/>
        </w:rPr>
        <w:t>头有限公司</w:t>
        <w:tab/>
      </w:r>
      <w:r>
        <w:rPr>
          <w:rFonts w:ascii="宋体" w:hAnsi="宋体" w:cs="宋体" w:eastAsia="宋体" w:hint="default"/>
          <w:sz w:val="18"/>
          <w:szCs w:val="18"/>
        </w:rPr>
        <w:t>销售</w:t>
        <w:tab/>
        <w:t>水电费</w:t>
      </w:r>
    </w:p>
    <w:p>
      <w:pPr>
        <w:spacing w:line="208" w:lineRule="exact" w:before="2"/>
        <w:ind w:left="248" w:right="5188" w:firstLine="0"/>
        <w:jc w:val="left"/>
        <w:rPr>
          <w:rFonts w:ascii="宋体" w:hAnsi="宋体" w:cs="宋体" w:eastAsia="宋体" w:hint="default"/>
          <w:sz w:val="16"/>
          <w:szCs w:val="16"/>
        </w:rPr>
      </w:pPr>
      <w:r>
        <w:rPr/>
        <w:br w:type="column"/>
      </w:r>
      <w:r>
        <w:rPr>
          <w:rFonts w:ascii="宋体" w:hAnsi="宋体" w:cs="宋体" w:eastAsia="宋体" w:hint="default"/>
          <w:sz w:val="16"/>
          <w:szCs w:val="16"/>
        </w:rPr>
        <w:t>限定的范围</w:t>
      </w:r>
      <w:r>
        <w:rPr>
          <w:rFonts w:ascii="宋体" w:hAnsi="宋体" w:cs="宋体" w:eastAsia="宋体" w:hint="default"/>
          <w:w w:val="99"/>
          <w:sz w:val="16"/>
          <w:szCs w:val="16"/>
        </w:rPr>
        <w:t> </w:t>
      </w:r>
      <w:r>
        <w:rPr>
          <w:rFonts w:ascii="宋体" w:hAnsi="宋体" w:cs="宋体" w:eastAsia="宋体" w:hint="default"/>
          <w:sz w:val="16"/>
          <w:szCs w:val="16"/>
        </w:rPr>
        <w:t>内，根据市场</w:t>
      </w:r>
    </w:p>
    <w:p>
      <w:pPr>
        <w:spacing w:line="206" w:lineRule="exact" w:before="1"/>
        <w:ind w:left="248" w:right="5188" w:firstLine="0"/>
        <w:jc w:val="left"/>
        <w:rPr>
          <w:rFonts w:ascii="宋体" w:hAnsi="宋体" w:cs="宋体" w:eastAsia="宋体" w:hint="default"/>
          <w:sz w:val="16"/>
          <w:szCs w:val="16"/>
        </w:rPr>
      </w:pPr>
      <w:r>
        <w:rPr/>
        <w:pict>
          <v:shape style="position:absolute;margin-left:313.376007pt;margin-top:-25.444656pt;width:218.8pt;height:154.15pt;mso-position-horizontal-relative:page;mso-position-vertical-relative:paragraph;z-index:158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33"/>
                    <w:gridCol w:w="805"/>
                    <w:gridCol w:w="1406"/>
                    <w:gridCol w:w="732"/>
                  </w:tblGrid>
                  <w:tr>
                    <w:trPr>
                      <w:trHeight w:val="503"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5"/>
                          <w:jc w:val="right"/>
                          <w:rPr>
                            <w:rFonts w:ascii="Arial" w:hAnsi="Arial" w:cs="Arial" w:eastAsia="Arial" w:hint="default"/>
                            <w:sz w:val="18"/>
                            <w:szCs w:val="18"/>
                          </w:rPr>
                        </w:pPr>
                        <w:r>
                          <w:rPr>
                            <w:rFonts w:ascii="Arial"/>
                            <w:spacing w:val="-1"/>
                            <w:sz w:val="18"/>
                          </w:rPr>
                          <w:t>200,962.48</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Arial" w:hAnsi="Arial" w:cs="Arial" w:eastAsia="Arial" w:hint="default"/>
                            <w:sz w:val="18"/>
                            <w:szCs w:val="18"/>
                          </w:rPr>
                        </w:pPr>
                        <w:r>
                          <w:rPr>
                            <w:rFonts w:ascii="Arial"/>
                            <w:spacing w:val="-1"/>
                            <w:w w:val="95"/>
                            <w:sz w:val="18"/>
                          </w:rPr>
                          <w:t>2.50</w:t>
                        </w:r>
                        <w:r>
                          <w:rPr>
                            <w:rFonts w:ascii="Arial"/>
                            <w:w w:val="95"/>
                            <w:sz w:val="18"/>
                          </w:rPr>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44"/>
                          <w:jc w:val="right"/>
                          <w:rPr>
                            <w:rFonts w:ascii="Arial" w:hAnsi="Arial" w:cs="Arial" w:eastAsia="Arial" w:hint="default"/>
                            <w:sz w:val="18"/>
                            <w:szCs w:val="18"/>
                          </w:rPr>
                        </w:pPr>
                        <w:r>
                          <w:rPr>
                            <w:rFonts w:ascii="Arial"/>
                            <w:spacing w:val="-1"/>
                            <w:sz w:val="18"/>
                          </w:rPr>
                          <w:t>195,369.38</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3"/>
                          <w:jc w:val="right"/>
                          <w:rPr>
                            <w:rFonts w:ascii="Arial" w:hAnsi="Arial" w:cs="Arial" w:eastAsia="Arial" w:hint="default"/>
                            <w:sz w:val="18"/>
                            <w:szCs w:val="18"/>
                          </w:rPr>
                        </w:pPr>
                        <w:r>
                          <w:rPr>
                            <w:rFonts w:ascii="Arial"/>
                            <w:spacing w:val="-1"/>
                            <w:w w:val="95"/>
                            <w:sz w:val="18"/>
                          </w:rPr>
                          <w:t>2.26</w:t>
                        </w:r>
                        <w:r>
                          <w:rPr>
                            <w:rFonts w:ascii="Arial"/>
                            <w:w w:val="95"/>
                            <w:sz w:val="18"/>
                          </w:rPr>
                        </w:r>
                      </w:p>
                    </w:tc>
                  </w:tr>
                  <w:tr>
                    <w:trPr>
                      <w:trHeight w:val="626"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45"/>
                          <w:jc w:val="right"/>
                          <w:rPr>
                            <w:rFonts w:ascii="Arial" w:hAnsi="Arial" w:cs="Arial" w:eastAsia="Arial" w:hint="default"/>
                            <w:sz w:val="18"/>
                            <w:szCs w:val="18"/>
                          </w:rPr>
                        </w:pPr>
                        <w:r>
                          <w:rPr>
                            <w:rFonts w:ascii="Arial"/>
                            <w:spacing w:val="-1"/>
                            <w:sz w:val="18"/>
                          </w:rPr>
                          <w:t>4,376,453.10</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07"/>
                          <w:jc w:val="right"/>
                          <w:rPr>
                            <w:rFonts w:ascii="Arial" w:hAnsi="Arial" w:cs="Arial" w:eastAsia="Arial" w:hint="default"/>
                            <w:sz w:val="18"/>
                            <w:szCs w:val="18"/>
                          </w:rPr>
                        </w:pPr>
                        <w:r>
                          <w:rPr>
                            <w:rFonts w:ascii="Arial"/>
                            <w:spacing w:val="-1"/>
                            <w:w w:val="95"/>
                            <w:sz w:val="18"/>
                          </w:rPr>
                          <w:t>54.43</w:t>
                        </w:r>
                        <w:r>
                          <w:rPr>
                            <w:rFonts w:ascii="Arial"/>
                            <w:w w:val="95"/>
                            <w:sz w:val="18"/>
                          </w:rPr>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46"/>
                          <w:jc w:val="right"/>
                          <w:rPr>
                            <w:rFonts w:ascii="Arial" w:hAnsi="Arial" w:cs="Arial" w:eastAsia="Arial" w:hint="default"/>
                            <w:sz w:val="18"/>
                            <w:szCs w:val="18"/>
                          </w:rPr>
                        </w:pPr>
                        <w:r>
                          <w:rPr>
                            <w:rFonts w:ascii="Arial"/>
                            <w:spacing w:val="-1"/>
                            <w:sz w:val="18"/>
                          </w:rPr>
                          <w:t>4,535,188.70</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33"/>
                          <w:jc w:val="right"/>
                          <w:rPr>
                            <w:rFonts w:ascii="Arial" w:hAnsi="Arial" w:cs="Arial" w:eastAsia="Arial" w:hint="default"/>
                            <w:sz w:val="18"/>
                            <w:szCs w:val="18"/>
                          </w:rPr>
                        </w:pPr>
                        <w:r>
                          <w:rPr>
                            <w:rFonts w:ascii="Arial"/>
                            <w:spacing w:val="-1"/>
                            <w:w w:val="95"/>
                            <w:sz w:val="18"/>
                          </w:rPr>
                          <w:t>52.56</w:t>
                        </w:r>
                        <w:r>
                          <w:rPr>
                            <w:rFonts w:ascii="Arial"/>
                            <w:w w:val="95"/>
                            <w:sz w:val="18"/>
                          </w:rPr>
                        </w:r>
                      </w:p>
                    </w:tc>
                  </w:tr>
                  <w:tr>
                    <w:trPr>
                      <w:trHeight w:val="1088"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45"/>
                          <w:jc w:val="right"/>
                          <w:rPr>
                            <w:rFonts w:ascii="Arial" w:hAnsi="Arial" w:cs="Arial" w:eastAsia="Arial" w:hint="default"/>
                            <w:sz w:val="18"/>
                            <w:szCs w:val="18"/>
                          </w:rPr>
                        </w:pPr>
                        <w:r>
                          <w:rPr>
                            <w:rFonts w:ascii="Arial"/>
                            <w:spacing w:val="-1"/>
                            <w:sz w:val="18"/>
                          </w:rPr>
                          <w:t>202,726,176.20</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8"/>
                          <w:jc w:val="right"/>
                          <w:rPr>
                            <w:rFonts w:ascii="Arial" w:hAnsi="Arial" w:cs="Arial" w:eastAsia="Arial" w:hint="default"/>
                            <w:sz w:val="18"/>
                            <w:szCs w:val="18"/>
                          </w:rPr>
                        </w:pPr>
                        <w:r>
                          <w:rPr>
                            <w:rFonts w:ascii="Arial"/>
                            <w:spacing w:val="-1"/>
                            <w:w w:val="95"/>
                            <w:sz w:val="18"/>
                          </w:rPr>
                          <w:t>29.29</w:t>
                        </w:r>
                        <w:r>
                          <w:rPr>
                            <w:rFonts w:ascii="Arial"/>
                            <w:w w:val="95"/>
                            <w:sz w:val="18"/>
                          </w:rPr>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46"/>
                          <w:jc w:val="right"/>
                          <w:rPr>
                            <w:rFonts w:ascii="Arial" w:hAnsi="Arial" w:cs="Arial" w:eastAsia="Arial" w:hint="default"/>
                            <w:sz w:val="18"/>
                            <w:szCs w:val="18"/>
                          </w:rPr>
                        </w:pPr>
                        <w:r>
                          <w:rPr>
                            <w:rFonts w:ascii="Arial"/>
                            <w:spacing w:val="-1"/>
                            <w:sz w:val="18"/>
                          </w:rPr>
                          <w:t>97,826,901.65</w:t>
                        </w:r>
                        <w:r>
                          <w:rPr>
                            <w:rFonts w:ascii="Arial"/>
                            <w:sz w:val="18"/>
                          </w:rPr>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34"/>
                          <w:jc w:val="right"/>
                          <w:rPr>
                            <w:rFonts w:ascii="Arial" w:hAnsi="Arial" w:cs="Arial" w:eastAsia="Arial" w:hint="default"/>
                            <w:sz w:val="18"/>
                            <w:szCs w:val="18"/>
                          </w:rPr>
                        </w:pPr>
                        <w:r>
                          <w:rPr>
                            <w:rFonts w:ascii="Arial"/>
                            <w:spacing w:val="-1"/>
                            <w:w w:val="95"/>
                            <w:sz w:val="18"/>
                          </w:rPr>
                          <w:t>12.85</w:t>
                        </w:r>
                        <w:r>
                          <w:rPr>
                            <w:rFonts w:ascii="Arial"/>
                            <w:w w:val="95"/>
                            <w:sz w:val="18"/>
                          </w:rPr>
                        </w:r>
                      </w:p>
                    </w:tc>
                  </w:tr>
                  <w:tr>
                    <w:trPr>
                      <w:trHeight w:val="865" w:hRule="exact"/>
                    </w:trPr>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4"/>
                          <w:jc w:val="right"/>
                          <w:rPr>
                            <w:rFonts w:ascii="Arial" w:hAnsi="Arial" w:cs="Arial" w:eastAsia="Arial" w:hint="default"/>
                            <w:sz w:val="18"/>
                            <w:szCs w:val="18"/>
                          </w:rPr>
                        </w:pPr>
                        <w:r>
                          <w:rPr>
                            <w:rFonts w:ascii="Arial"/>
                            <w:spacing w:val="-1"/>
                            <w:sz w:val="18"/>
                          </w:rPr>
                          <w:t>3,420,990.29</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Arial" w:hAnsi="Arial" w:cs="Arial" w:eastAsia="Arial" w:hint="default"/>
                            <w:sz w:val="18"/>
                            <w:szCs w:val="18"/>
                          </w:rPr>
                        </w:pPr>
                        <w:r>
                          <w:rPr>
                            <w:rFonts w:ascii="Arial"/>
                            <w:spacing w:val="-1"/>
                            <w:sz w:val="18"/>
                          </w:rPr>
                          <w:t>100.00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5"/>
                          <w:jc w:val="right"/>
                          <w:rPr>
                            <w:rFonts w:ascii="Arial" w:hAnsi="Arial" w:cs="Arial" w:eastAsia="Arial" w:hint="default"/>
                            <w:sz w:val="18"/>
                            <w:szCs w:val="18"/>
                          </w:rPr>
                        </w:pPr>
                        <w:r>
                          <w:rPr>
                            <w:rFonts w:ascii="Arial"/>
                            <w:spacing w:val="-1"/>
                            <w:sz w:val="18"/>
                          </w:rPr>
                          <w:t>2,577,207.99</w:t>
                        </w:r>
                      </w:p>
                    </w:tc>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
                          <w:jc w:val="right"/>
                          <w:rPr>
                            <w:rFonts w:ascii="Arial" w:hAnsi="Arial" w:cs="Arial" w:eastAsia="Arial" w:hint="default"/>
                            <w:sz w:val="18"/>
                            <w:szCs w:val="18"/>
                          </w:rPr>
                        </w:pPr>
                        <w:r>
                          <w:rPr>
                            <w:rFonts w:ascii="Arial"/>
                            <w:spacing w:val="-1"/>
                            <w:sz w:val="18"/>
                          </w:rPr>
                          <w:t>100.00</w:t>
                        </w:r>
                      </w:p>
                    </w:tc>
                  </w:tr>
                </w:tbl>
                <w:p>
                  <w:pPr/>
                </w:p>
              </w:txbxContent>
            </v:textbox>
            <w10:wrap type="none"/>
          </v:shape>
        </w:pict>
      </w:r>
      <w:r>
        <w:rPr>
          <w:rFonts w:ascii="宋体" w:hAnsi="宋体" w:cs="宋体" w:eastAsia="宋体" w:hint="default"/>
          <w:sz w:val="16"/>
          <w:szCs w:val="16"/>
        </w:rPr>
        <w:t>可比价格商定</w:t>
      </w:r>
      <w:r>
        <w:rPr>
          <w:rFonts w:ascii="宋体" w:hAnsi="宋体" w:cs="宋体" w:eastAsia="宋体" w:hint="default"/>
          <w:w w:val="99"/>
          <w:sz w:val="16"/>
          <w:szCs w:val="16"/>
        </w:rPr>
        <w:t> </w:t>
      </w:r>
      <w:r>
        <w:rPr>
          <w:rFonts w:ascii="宋体" w:hAnsi="宋体" w:cs="宋体" w:eastAsia="宋体" w:hint="default"/>
          <w:sz w:val="16"/>
          <w:szCs w:val="16"/>
        </w:rPr>
        <w:t>服务价格，报</w:t>
      </w:r>
    </w:p>
    <w:p>
      <w:pPr>
        <w:spacing w:line="189" w:lineRule="exact" w:before="0"/>
        <w:ind w:left="248" w:right="0" w:firstLine="0"/>
        <w:jc w:val="left"/>
        <w:rPr>
          <w:rFonts w:ascii="宋体" w:hAnsi="宋体" w:cs="宋体" w:eastAsia="宋体" w:hint="default"/>
          <w:sz w:val="16"/>
          <w:szCs w:val="16"/>
        </w:rPr>
      </w:pPr>
      <w:r>
        <w:rPr>
          <w:rFonts w:ascii="宋体" w:hAnsi="宋体" w:cs="宋体" w:eastAsia="宋体" w:hint="default"/>
          <w:sz w:val="16"/>
          <w:szCs w:val="16"/>
        </w:rPr>
        <w:t>国家物价管理</w:t>
      </w:r>
    </w:p>
    <w:p>
      <w:pPr>
        <w:spacing w:after="0" w:line="189" w:lineRule="exact"/>
        <w:jc w:val="left"/>
        <w:rPr>
          <w:rFonts w:ascii="宋体" w:hAnsi="宋体" w:cs="宋体" w:eastAsia="宋体" w:hint="default"/>
          <w:sz w:val="16"/>
          <w:szCs w:val="16"/>
        </w:rPr>
        <w:sectPr>
          <w:type w:val="continuous"/>
          <w:pgSz w:w="11910" w:h="16840"/>
          <w:pgMar w:top="1600" w:bottom="280" w:left="1220" w:right="640"/>
          <w:cols w:num="2" w:equalWidth="0">
            <w:col w:w="3559" w:space="69"/>
            <w:col w:w="6422"/>
          </w:cols>
        </w:sectPr>
      </w:pPr>
    </w:p>
    <w:p>
      <w:pPr>
        <w:spacing w:line="232" w:lineRule="exact" w:before="84"/>
        <w:ind w:left="248" w:right="0" w:firstLine="0"/>
        <w:jc w:val="both"/>
        <w:rPr>
          <w:rFonts w:ascii="宋体" w:hAnsi="宋体" w:cs="宋体" w:eastAsia="宋体" w:hint="default"/>
          <w:sz w:val="18"/>
          <w:szCs w:val="18"/>
        </w:rPr>
      </w:pPr>
      <w:r>
        <w:rPr>
          <w:rFonts w:ascii="宋体" w:hAnsi="宋体" w:cs="宋体" w:eastAsia="宋体" w:hint="default"/>
          <w:sz w:val="18"/>
          <w:szCs w:val="18"/>
        </w:rPr>
        <w:t>中国石油天然气集团 公司附属公司</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8"/>
          <w:szCs w:val="18"/>
        </w:rPr>
      </w:pPr>
    </w:p>
    <w:p>
      <w:pPr>
        <w:spacing w:line="237" w:lineRule="auto" w:before="0"/>
        <w:ind w:left="248" w:right="0" w:firstLine="0"/>
        <w:jc w:val="both"/>
        <w:rPr>
          <w:rFonts w:ascii="宋体" w:hAnsi="宋体" w:cs="宋体" w:eastAsia="宋体" w:hint="default"/>
          <w:sz w:val="18"/>
          <w:szCs w:val="18"/>
        </w:rPr>
      </w:pPr>
      <w:r>
        <w:rPr>
          <w:rFonts w:ascii="宋体" w:hAnsi="宋体" w:cs="宋体" w:eastAsia="宋体" w:hint="default"/>
          <w:sz w:val="18"/>
          <w:szCs w:val="18"/>
        </w:rPr>
        <w:t>锦州港国有资产经营 管理有限公司及附属 公司</w:t>
      </w:r>
    </w:p>
    <w:p>
      <w:pPr>
        <w:spacing w:line="176" w:lineRule="exact" w:before="59"/>
        <w:ind w:left="24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提供</w:t>
      </w:r>
    </w:p>
    <w:p>
      <w:pPr>
        <w:tabs>
          <w:tab w:pos="1044" w:val="left" w:leader="none"/>
        </w:tabs>
        <w:spacing w:line="296" w:lineRule="exact" w:before="0"/>
        <w:ind w:left="248" w:right="0" w:firstLine="0"/>
        <w:jc w:val="left"/>
        <w:rPr>
          <w:rFonts w:ascii="宋体" w:hAnsi="宋体" w:cs="宋体" w:eastAsia="宋体" w:hint="default"/>
          <w:sz w:val="18"/>
          <w:szCs w:val="18"/>
        </w:rPr>
      </w:pPr>
      <w:r>
        <w:rPr>
          <w:rFonts w:ascii="宋体" w:hAnsi="宋体" w:cs="宋体" w:eastAsia="宋体" w:hint="default"/>
          <w:position w:val="-11"/>
          <w:sz w:val="18"/>
          <w:szCs w:val="18"/>
        </w:rPr>
        <w:t>劳务</w:t>
        <w:tab/>
      </w:r>
      <w:r>
        <w:rPr>
          <w:rFonts w:ascii="宋体" w:hAnsi="宋体" w:cs="宋体" w:eastAsia="宋体" w:hint="default"/>
          <w:sz w:val="18"/>
          <w:szCs w:val="18"/>
        </w:rPr>
        <w:t>港口费</w:t>
      </w:r>
    </w:p>
    <w:p>
      <w:pPr>
        <w:spacing w:line="240" w:lineRule="auto" w:before="0"/>
        <w:rPr>
          <w:rFonts w:ascii="宋体" w:hAnsi="宋体" w:cs="宋体" w:eastAsia="宋体" w:hint="default"/>
          <w:sz w:val="30"/>
          <w:szCs w:val="30"/>
        </w:rPr>
      </w:pPr>
    </w:p>
    <w:p>
      <w:pPr>
        <w:spacing w:line="240" w:lineRule="auto" w:before="6"/>
        <w:rPr>
          <w:rFonts w:ascii="宋体" w:hAnsi="宋体" w:cs="宋体" w:eastAsia="宋体" w:hint="default"/>
          <w:sz w:val="43"/>
          <w:szCs w:val="43"/>
        </w:rPr>
      </w:pPr>
    </w:p>
    <w:p>
      <w:pPr>
        <w:tabs>
          <w:tab w:pos="1044" w:val="left" w:leader="none"/>
        </w:tabs>
        <w:spacing w:line="294" w:lineRule="exact" w:before="0"/>
        <w:ind w:left="248" w:right="0" w:firstLine="0"/>
        <w:jc w:val="left"/>
        <w:rPr>
          <w:rFonts w:ascii="宋体" w:hAnsi="宋体" w:cs="宋体" w:eastAsia="宋体" w:hint="default"/>
          <w:sz w:val="18"/>
          <w:szCs w:val="18"/>
        </w:rPr>
      </w:pPr>
      <w:r>
        <w:rPr>
          <w:rFonts w:ascii="宋体" w:hAnsi="宋体" w:cs="宋体" w:eastAsia="宋体" w:hint="default"/>
          <w:position w:val="-11"/>
          <w:sz w:val="18"/>
          <w:szCs w:val="18"/>
        </w:rPr>
        <w:t>接受</w:t>
        <w:tab/>
      </w:r>
      <w:r>
        <w:rPr>
          <w:rFonts w:ascii="宋体" w:hAnsi="宋体" w:cs="宋体" w:eastAsia="宋体" w:hint="default"/>
          <w:sz w:val="18"/>
          <w:szCs w:val="18"/>
        </w:rPr>
        <w:t>后勤服</w:t>
      </w:r>
    </w:p>
    <w:p>
      <w:pPr>
        <w:tabs>
          <w:tab w:pos="943" w:val="left" w:leader="none"/>
        </w:tabs>
        <w:spacing w:line="158" w:lineRule="auto" w:before="10"/>
        <w:ind w:left="1044" w:right="0" w:hanging="796"/>
        <w:jc w:val="left"/>
        <w:rPr>
          <w:rFonts w:ascii="宋体" w:hAnsi="宋体" w:cs="宋体" w:eastAsia="宋体" w:hint="default"/>
          <w:sz w:val="18"/>
          <w:szCs w:val="18"/>
        </w:rPr>
      </w:pPr>
      <w:r>
        <w:rPr>
          <w:rFonts w:ascii="宋体" w:hAnsi="宋体" w:cs="宋体" w:eastAsia="宋体" w:hint="default"/>
          <w:position w:val="-11"/>
          <w:sz w:val="18"/>
          <w:szCs w:val="18"/>
        </w:rPr>
        <w:t>劳务</w:t>
        <w:tab/>
      </w:r>
      <w:r>
        <w:rPr>
          <w:rFonts w:ascii="宋体" w:hAnsi="宋体" w:cs="宋体" w:eastAsia="宋体" w:hint="default"/>
          <w:spacing w:val="-14"/>
          <w:sz w:val="18"/>
          <w:szCs w:val="18"/>
        </w:rPr>
        <w:t>务、引航、</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质监等</w:t>
      </w:r>
    </w:p>
    <w:p>
      <w:pPr>
        <w:spacing w:before="0"/>
        <w:ind w:left="85" w:right="5206" w:firstLine="0"/>
        <w:jc w:val="both"/>
        <w:rPr>
          <w:rFonts w:ascii="宋体" w:hAnsi="宋体" w:cs="宋体" w:eastAsia="宋体" w:hint="default"/>
          <w:sz w:val="16"/>
          <w:szCs w:val="16"/>
        </w:rPr>
      </w:pPr>
      <w:r>
        <w:rPr/>
        <w:br w:type="column"/>
      </w:r>
      <w:r>
        <w:rPr>
          <w:rFonts w:ascii="宋体" w:hAnsi="宋体" w:cs="宋体" w:eastAsia="宋体" w:hint="default"/>
          <w:sz w:val="16"/>
          <w:szCs w:val="16"/>
        </w:rPr>
        <w:t>部门核定后执</w:t>
      </w:r>
      <w:r>
        <w:rPr>
          <w:rFonts w:ascii="宋体" w:hAnsi="宋体" w:cs="宋体" w:eastAsia="宋体" w:hint="default"/>
          <w:w w:val="99"/>
          <w:sz w:val="16"/>
          <w:szCs w:val="16"/>
        </w:rPr>
        <w:t> </w:t>
      </w:r>
      <w:r>
        <w:rPr>
          <w:rFonts w:ascii="宋体" w:hAnsi="宋体" w:cs="宋体" w:eastAsia="宋体" w:hint="default"/>
          <w:sz w:val="16"/>
          <w:szCs w:val="16"/>
        </w:rPr>
        <w:t>行经国家物价</w:t>
      </w:r>
      <w:r>
        <w:rPr>
          <w:rFonts w:ascii="宋体" w:hAnsi="宋体" w:cs="宋体" w:eastAsia="宋体" w:hint="default"/>
          <w:w w:val="99"/>
          <w:sz w:val="16"/>
          <w:szCs w:val="16"/>
        </w:rPr>
        <w:t> </w:t>
      </w:r>
      <w:r>
        <w:rPr>
          <w:rFonts w:ascii="宋体" w:hAnsi="宋体" w:cs="宋体" w:eastAsia="宋体" w:hint="default"/>
          <w:sz w:val="16"/>
          <w:szCs w:val="16"/>
        </w:rPr>
        <w:t>管理部门核定</w:t>
      </w:r>
      <w:r>
        <w:rPr>
          <w:rFonts w:ascii="宋体" w:hAnsi="宋体" w:cs="宋体" w:eastAsia="宋体" w:hint="default"/>
          <w:w w:val="99"/>
          <w:sz w:val="16"/>
          <w:szCs w:val="16"/>
        </w:rPr>
        <w:t> </w:t>
      </w:r>
      <w:r>
        <w:rPr>
          <w:rFonts w:ascii="宋体" w:hAnsi="宋体" w:cs="宋体" w:eastAsia="宋体" w:hint="default"/>
          <w:spacing w:val="-13"/>
          <w:sz w:val="16"/>
          <w:szCs w:val="16"/>
        </w:rPr>
        <w:t>之价格。3、既</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z w:val="16"/>
          <w:szCs w:val="16"/>
        </w:rPr>
        <w:t>无指令性价格</w:t>
      </w:r>
      <w:r>
        <w:rPr>
          <w:rFonts w:ascii="宋体" w:hAnsi="宋体" w:cs="宋体" w:eastAsia="宋体" w:hint="default"/>
          <w:w w:val="99"/>
          <w:sz w:val="16"/>
          <w:szCs w:val="16"/>
        </w:rPr>
        <w:t> </w:t>
      </w:r>
      <w:r>
        <w:rPr>
          <w:rFonts w:ascii="宋体" w:hAnsi="宋体" w:cs="宋体" w:eastAsia="宋体" w:hint="default"/>
          <w:sz w:val="16"/>
          <w:szCs w:val="16"/>
        </w:rPr>
        <w:t>也无指导性价</w:t>
      </w:r>
      <w:r>
        <w:rPr>
          <w:rFonts w:ascii="宋体" w:hAnsi="宋体" w:cs="宋体" w:eastAsia="宋体" w:hint="default"/>
          <w:w w:val="99"/>
          <w:sz w:val="16"/>
          <w:szCs w:val="16"/>
        </w:rPr>
        <w:t> </w:t>
      </w:r>
      <w:r>
        <w:rPr>
          <w:rFonts w:ascii="宋体" w:hAnsi="宋体" w:cs="宋体" w:eastAsia="宋体" w:hint="default"/>
          <w:sz w:val="16"/>
          <w:szCs w:val="16"/>
        </w:rPr>
        <w:t>格，按照可比</w:t>
      </w:r>
      <w:r>
        <w:rPr>
          <w:rFonts w:ascii="宋体" w:hAnsi="宋体" w:cs="宋体" w:eastAsia="宋体" w:hint="default"/>
          <w:w w:val="99"/>
          <w:sz w:val="16"/>
          <w:szCs w:val="16"/>
        </w:rPr>
        <w:t> </w:t>
      </w:r>
      <w:r>
        <w:rPr>
          <w:rFonts w:ascii="宋体" w:hAnsi="宋体" w:cs="宋体" w:eastAsia="宋体" w:hint="default"/>
          <w:sz w:val="16"/>
          <w:szCs w:val="16"/>
        </w:rPr>
        <w:t>的当地市场价</w:t>
      </w:r>
      <w:r>
        <w:rPr>
          <w:rFonts w:ascii="宋体" w:hAnsi="宋体" w:cs="宋体" w:eastAsia="宋体" w:hint="default"/>
          <w:w w:val="99"/>
          <w:sz w:val="16"/>
          <w:szCs w:val="16"/>
        </w:rPr>
        <w:t> </w:t>
      </w:r>
      <w:r>
        <w:rPr>
          <w:rFonts w:ascii="宋体" w:hAnsi="宋体" w:cs="宋体" w:eastAsia="宋体" w:hint="default"/>
          <w:sz w:val="16"/>
          <w:szCs w:val="16"/>
        </w:rPr>
        <w:t>格执行。</w:t>
      </w:r>
    </w:p>
    <w:p>
      <w:pPr>
        <w:spacing w:before="113"/>
        <w:ind w:left="85" w:right="0" w:firstLine="0"/>
        <w:jc w:val="left"/>
        <w:rPr>
          <w:rFonts w:ascii="宋体" w:hAnsi="宋体" w:cs="宋体" w:eastAsia="宋体" w:hint="default"/>
          <w:sz w:val="20"/>
          <w:szCs w:val="20"/>
        </w:rPr>
      </w:pPr>
      <w:r>
        <w:rPr>
          <w:rFonts w:ascii="宋体" w:hAnsi="宋体" w:cs="宋体" w:eastAsia="宋体" w:hint="default"/>
          <w:sz w:val="20"/>
          <w:szCs w:val="20"/>
        </w:rPr>
        <w:t>决策程序：</w:t>
      </w:r>
    </w:p>
    <w:p>
      <w:pPr>
        <w:spacing w:line="237" w:lineRule="auto" w:before="4"/>
        <w:ind w:left="85" w:right="5188" w:firstLine="0"/>
        <w:jc w:val="left"/>
        <w:rPr>
          <w:rFonts w:ascii="宋体" w:hAnsi="宋体" w:cs="宋体" w:eastAsia="宋体" w:hint="default"/>
          <w:sz w:val="16"/>
          <w:szCs w:val="16"/>
        </w:rPr>
      </w:pPr>
      <w:r>
        <w:rPr>
          <w:rFonts w:ascii="宋体" w:hAnsi="宋体" w:cs="宋体" w:eastAsia="宋体" w:hint="default"/>
          <w:sz w:val="16"/>
          <w:szCs w:val="16"/>
        </w:rPr>
        <w:t>已经第六届董</w:t>
      </w:r>
      <w:r>
        <w:rPr>
          <w:rFonts w:ascii="宋体" w:hAnsi="宋体" w:cs="宋体" w:eastAsia="宋体" w:hint="default"/>
          <w:w w:val="99"/>
          <w:sz w:val="16"/>
          <w:szCs w:val="16"/>
        </w:rPr>
        <w:t> </w:t>
      </w:r>
      <w:r>
        <w:rPr>
          <w:rFonts w:ascii="宋体" w:hAnsi="宋体" w:cs="宋体" w:eastAsia="宋体" w:hint="default"/>
          <w:sz w:val="16"/>
          <w:szCs w:val="16"/>
        </w:rPr>
        <w:t>事会第十八次</w:t>
      </w:r>
      <w:r>
        <w:rPr>
          <w:rFonts w:ascii="宋体" w:hAnsi="宋体" w:cs="宋体" w:eastAsia="宋体" w:hint="default"/>
          <w:w w:val="99"/>
          <w:sz w:val="16"/>
          <w:szCs w:val="16"/>
        </w:rPr>
        <w:t> </w:t>
      </w:r>
      <w:r>
        <w:rPr>
          <w:rFonts w:ascii="宋体" w:hAnsi="宋体" w:cs="宋体" w:eastAsia="宋体" w:hint="default"/>
          <w:sz w:val="16"/>
          <w:szCs w:val="16"/>
        </w:rPr>
        <w:t>会议审议通</w:t>
      </w:r>
      <w:r>
        <w:rPr>
          <w:rFonts w:ascii="宋体" w:hAnsi="宋体" w:cs="宋体" w:eastAsia="宋体" w:hint="default"/>
          <w:w w:val="99"/>
          <w:sz w:val="16"/>
          <w:szCs w:val="16"/>
        </w:rPr>
        <w:t> </w:t>
      </w:r>
      <w:r>
        <w:rPr>
          <w:rFonts w:ascii="宋体" w:hAnsi="宋体" w:cs="宋体" w:eastAsia="宋体" w:hint="default"/>
          <w:sz w:val="16"/>
          <w:szCs w:val="16"/>
        </w:rPr>
        <w:t>过。</w:t>
      </w:r>
    </w:p>
    <w:p>
      <w:pPr>
        <w:spacing w:after="0" w:line="237" w:lineRule="auto"/>
        <w:jc w:val="left"/>
        <w:rPr>
          <w:rFonts w:ascii="宋体" w:hAnsi="宋体" w:cs="宋体" w:eastAsia="宋体" w:hint="default"/>
          <w:sz w:val="16"/>
          <w:szCs w:val="16"/>
        </w:rPr>
        <w:sectPr>
          <w:type w:val="continuous"/>
          <w:pgSz w:w="11910" w:h="16840"/>
          <w:pgMar w:top="1600" w:bottom="280" w:left="1220" w:right="640"/>
          <w:cols w:num="3" w:equalWidth="0">
            <w:col w:w="1869" w:space="105"/>
            <w:col w:w="1777" w:space="40"/>
            <w:col w:w="6259"/>
          </w:cols>
        </w:sectPr>
      </w:pPr>
    </w:p>
    <w:p>
      <w:pPr>
        <w:spacing w:line="240" w:lineRule="auto" w:before="8"/>
        <w:rPr>
          <w:rFonts w:ascii="宋体" w:hAnsi="宋体" w:cs="宋体" w:eastAsia="宋体" w:hint="default"/>
          <w:sz w:val="9"/>
          <w:szCs w:val="9"/>
        </w:rPr>
      </w:pPr>
      <w:r>
        <w:rPr/>
        <w:pict>
          <v:group style="position:absolute;margin-left:66.959999pt;margin-top:71.35968pt;width:490.8pt;height:64.25pt;mso-position-horizontal-relative:page;mso-position-vertical-relative:page;z-index:-616360" coordorigin="1339,1427" coordsize="9816,1285">
            <v:group style="position:absolute;left:1346;top:2705;width:1650;height:2" coordorigin="1346,2705" coordsize="1650,2">
              <v:shape style="position:absolute;left:1346;top:2705;width:1650;height:2" coordorigin="1346,2705" coordsize="1650,0" path="m1346,2705l2996,2705e" filled="false" stroked="true" strokeweight=".72pt" strokecolor="#000000">
                <v:path arrowok="t"/>
              </v:shape>
            </v:group>
            <v:group style="position:absolute;left:1346;top:2676;width:1650;height:2" coordorigin="1346,2676" coordsize="1650,2">
              <v:shape style="position:absolute;left:1346;top:2676;width:1650;height:2" coordorigin="1346,2676" coordsize="1650,0" path="m1346,2676l2996,2676e" filled="false" stroked="true" strokeweight=".72pt" strokecolor="#000000">
                <v:path arrowok="t"/>
              </v:shape>
              <v:shape style="position:absolute;left:1348;top:1427;width:9807;height:1261" type="#_x0000_t75" stroked="false">
                <v:imagedata r:id="rId249" o:title=""/>
              </v:shape>
            </v:group>
            <v:group style="position:absolute;left:2996;top:2676;width:44;height:2" coordorigin="2996,2676" coordsize="44,2">
              <v:shape style="position:absolute;left:2996;top:2676;width:44;height:2" coordorigin="2996,2676" coordsize="44,0" path="m2996,2676l3040,2676e" filled="false" stroked="true" strokeweight=".72pt" strokecolor="#000000">
                <v:path arrowok="t"/>
              </v:shape>
            </v:group>
            <v:group style="position:absolute;left:2996;top:2705;width:1244;height:2" coordorigin="2996,2705" coordsize="1244,2">
              <v:shape style="position:absolute;left:2996;top:2705;width:1244;height:2" coordorigin="2996,2705" coordsize="1244,0" path="m2996,2705l4240,2705e" filled="false" stroked="true" strokeweight=".72pt" strokecolor="#000000">
                <v:path arrowok="t"/>
              </v:shape>
            </v:group>
            <v:group style="position:absolute;left:3040;top:2676;width:1200;height:2" coordorigin="3040,2676" coordsize="1200,2">
              <v:shape style="position:absolute;left:3040;top:2676;width:1200;height:2" coordorigin="3040,2676" coordsize="1200,0" path="m3040,2676l4240,2676e" filled="false" stroked="true" strokeweight=".72pt" strokecolor="#000000">
                <v:path arrowok="t"/>
              </v:shape>
              <v:shape style="position:absolute;left:4220;top:2033;width:48;height:655" type="#_x0000_t75" stroked="false">
                <v:imagedata r:id="rId250" o:title=""/>
              </v:shape>
            </v:group>
            <v:group style="position:absolute;left:4240;top:2676;width:44;height:2" coordorigin="4240,2676" coordsize="44,2">
              <v:shape style="position:absolute;left:4240;top:2676;width:44;height:2" coordorigin="4240,2676" coordsize="44,0" path="m4240,2676l4283,2676e" filled="false" stroked="true" strokeweight=".72pt" strokecolor="#000000">
                <v:path arrowok="t"/>
              </v:shape>
            </v:group>
            <v:group style="position:absolute;left:4240;top:2705;width:1242;height:2" coordorigin="4240,2705" coordsize="1242,2">
              <v:shape style="position:absolute;left:4240;top:2705;width:1242;height:2" coordorigin="4240,2705" coordsize="1242,0" path="m4240,2705l5482,2705e" filled="false" stroked="true" strokeweight=".72pt" strokecolor="#000000">
                <v:path arrowok="t"/>
              </v:shape>
            </v:group>
            <v:group style="position:absolute;left:4283;top:2676;width:1199;height:2" coordorigin="4283,2676" coordsize="1199,2">
              <v:shape style="position:absolute;left:4283;top:2676;width:1199;height:2" coordorigin="4283,2676" coordsize="1199,0" path="m4283,2676l5482,2676e" filled="false" stroked="true" strokeweight=".72pt" strokecolor="#000000">
                <v:path arrowok="t"/>
              </v:shape>
              <v:shape style="position:absolute;left:5462;top:2033;width:48;height:655" type="#_x0000_t75" stroked="false">
                <v:imagedata r:id="rId251" o:title=""/>
              </v:shape>
            </v:group>
            <v:group style="position:absolute;left:5482;top:2676;width:44;height:2" coordorigin="5482,2676" coordsize="44,2">
              <v:shape style="position:absolute;left:5482;top:2676;width:44;height:2" coordorigin="5482,2676" coordsize="44,0" path="m5482,2676l5525,2676e" filled="false" stroked="true" strokeweight=".72pt" strokecolor="#000000">
                <v:path arrowok="t"/>
              </v:shape>
            </v:group>
            <v:group style="position:absolute;left:5482;top:2705;width:1244;height:2" coordorigin="5482,2705" coordsize="1244,2">
              <v:shape style="position:absolute;left:5482;top:2705;width:1244;height:2" coordorigin="5482,2705" coordsize="1244,0" path="m5482,2705l6725,2705e" filled="false" stroked="true" strokeweight=".72pt" strokecolor="#000000">
                <v:path arrowok="t"/>
              </v:shape>
            </v:group>
            <v:group style="position:absolute;left:5525;top:2676;width:1200;height:2" coordorigin="5525,2676" coordsize="1200,2">
              <v:shape style="position:absolute;left:5525;top:2676;width:1200;height:2" coordorigin="5525,2676" coordsize="1200,0" path="m5525,2676l6725,2676e" filled="false" stroked="true" strokeweight=".72pt" strokecolor="#000000">
                <v:path arrowok="t"/>
              </v:shape>
              <v:shape style="position:absolute;left:6706;top:2033;width:48;height:655" type="#_x0000_t75" stroked="false">
                <v:imagedata r:id="rId250" o:title=""/>
              </v:shape>
            </v:group>
            <v:group style="position:absolute;left:6725;top:2676;width:44;height:2" coordorigin="6725,2676" coordsize="44,2">
              <v:shape style="position:absolute;left:6725;top:2676;width:44;height:2" coordorigin="6725,2676" coordsize="44,0" path="m6725,2676l6768,2676e" filled="false" stroked="true" strokeweight=".72pt" strokecolor="#000000">
                <v:path arrowok="t"/>
              </v:shape>
            </v:group>
            <v:group style="position:absolute;left:6725;top:2705;width:44;height:2" coordorigin="6725,2705" coordsize="44,2">
              <v:shape style="position:absolute;left:6725;top:2705;width:44;height:2" coordorigin="6725,2705" coordsize="44,0" path="m6725,2705l6768,2705e" filled="false" stroked="true" strokeweight=".72pt" strokecolor="#000000">
                <v:path arrowok="t"/>
              </v:shape>
            </v:group>
            <v:group style="position:absolute;left:6768;top:2705;width:1215;height:2" coordorigin="6768,2705" coordsize="1215,2">
              <v:shape style="position:absolute;left:6768;top:2705;width:1215;height:2" coordorigin="6768,2705" coordsize="1215,0" path="m6768,2705l7982,2705e" filled="false" stroked="true" strokeweight=".72pt" strokecolor="#000000">
                <v:path arrowok="t"/>
              </v:shape>
            </v:group>
            <v:group style="position:absolute;left:6768;top:2676;width:1215;height:2" coordorigin="6768,2676" coordsize="1215,2">
              <v:shape style="position:absolute;left:6768;top:2676;width:1215;height:2" coordorigin="6768,2676" coordsize="1215,0" path="m6768,2676l7982,2676e" filled="false" stroked="true" strokeweight=".72pt" strokecolor="#000000">
                <v:path arrowok="t"/>
              </v:shape>
              <v:shape style="position:absolute;left:7963;top:2033;width:48;height:655" type="#_x0000_t75" stroked="false">
                <v:imagedata r:id="rId250" o:title=""/>
              </v:shape>
            </v:group>
            <v:group style="position:absolute;left:7982;top:2676;width:44;height:2" coordorigin="7982,2676" coordsize="44,2">
              <v:shape style="position:absolute;left:7982;top:2676;width:44;height:2" coordorigin="7982,2676" coordsize="44,0" path="m7982,2676l8026,2676e" filled="false" stroked="true" strokeweight=".72pt" strokecolor="#000000">
                <v:path arrowok="t"/>
              </v:shape>
            </v:group>
            <v:group style="position:absolute;left:7982;top:2705;width:1125;height:2" coordorigin="7982,2705" coordsize="1125,2">
              <v:shape style="position:absolute;left:7982;top:2705;width:1125;height:2" coordorigin="7982,2705" coordsize="1125,0" path="m7982,2705l9107,2705e" filled="false" stroked="true" strokeweight=".72pt" strokecolor="#000000">
                <v:path arrowok="t"/>
              </v:shape>
            </v:group>
            <v:group style="position:absolute;left:8026;top:2676;width:1082;height:2" coordorigin="8026,2676" coordsize="1082,2">
              <v:shape style="position:absolute;left:8026;top:2676;width:1082;height:2" coordorigin="8026,2676" coordsize="1082,0" path="m8026,2676l9107,2676e" filled="false" stroked="true" strokeweight=".72pt" strokecolor="#000000">
                <v:path arrowok="t"/>
              </v:shape>
              <v:shape style="position:absolute;left:9088;top:2033;width:48;height:655" type="#_x0000_t75" stroked="false">
                <v:imagedata r:id="rId250" o:title=""/>
              </v:shape>
            </v:group>
            <v:group style="position:absolute;left:9107;top:2676;width:44;height:2" coordorigin="9107,2676" coordsize="44,2">
              <v:shape style="position:absolute;left:9107;top:2676;width:44;height:2" coordorigin="9107,2676" coordsize="44,0" path="m9107,2676l9150,2676e" filled="false" stroked="true" strokeweight=".72pt" strokecolor="#000000">
                <v:path arrowok="t"/>
              </v:shape>
            </v:group>
            <v:group style="position:absolute;left:9107;top:2705;width:768;height:2" coordorigin="9107,2705" coordsize="768,2">
              <v:shape style="position:absolute;left:9107;top:2705;width:768;height:2" coordorigin="9107,2705" coordsize="768,0" path="m9107,2705l9875,2705e" filled="false" stroked="true" strokeweight=".72pt" strokecolor="#000000">
                <v:path arrowok="t"/>
              </v:shape>
            </v:group>
            <v:group style="position:absolute;left:9150;top:2676;width:725;height:2" coordorigin="9150,2676" coordsize="725,2">
              <v:shape style="position:absolute;left:9150;top:2676;width:725;height:2" coordorigin="9150,2676" coordsize="725,0" path="m9150,2676l9875,2676e" filled="false" stroked="true" strokeweight=".72pt" strokecolor="#000000">
                <v:path arrowok="t"/>
              </v:shape>
              <v:shape style="position:absolute;left:9856;top:2033;width:48;height:655" type="#_x0000_t75" stroked="false">
                <v:imagedata r:id="rId250" o:title=""/>
              </v:shape>
            </v:group>
            <v:group style="position:absolute;left:9875;top:2676;width:44;height:2" coordorigin="9875,2676" coordsize="44,2">
              <v:shape style="position:absolute;left:9875;top:2676;width:44;height:2" coordorigin="9875,2676" coordsize="44,0" path="m9875,2676l9918,2676e" filled="false" stroked="true" strokeweight=".72pt" strokecolor="#000000">
                <v:path arrowok="t"/>
              </v:shape>
            </v:group>
            <v:group style="position:absolute;left:9875;top:2705;width:1269;height:2" coordorigin="9875,2705" coordsize="1269,2">
              <v:shape style="position:absolute;left:9875;top:2705;width:1269;height:2" coordorigin="9875,2705" coordsize="1269,0" path="m9875,2705l11143,2705e" filled="false" stroked="true" strokeweight=".72pt" strokecolor="#000000">
                <v:path arrowok="t"/>
              </v:shape>
            </v:group>
            <v:group style="position:absolute;left:9918;top:2676;width:1226;height:2" coordorigin="9918,2676" coordsize="1226,2">
              <v:shape style="position:absolute;left:9918;top:2676;width:1226;height:2" coordorigin="9918,2676" coordsize="1226,0" path="m9918,2676l11143,2676e" filled="false" stroked="true" strokeweight=".72pt" strokecolor="#000000">
                <v:path arrowok="t"/>
              </v:shape>
              <v:shape style="position:absolute;left:1466;top:1543;width:144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码头有限公司</w:t>
                      </w:r>
                    </w:p>
                  </w:txbxContent>
                </v:textbox>
                <w10:wrap type="none"/>
              </v:shape>
              <v:shape style="position:absolute;left:9316;top:1537;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shape style="position:absolute;left:10031;top:1664;width:96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73229326-1</w:t>
                      </w:r>
                    </w:p>
                  </w:txbxContent>
                </v:textbox>
                <w10:wrap type="none"/>
              </v:shape>
              <v:shape style="position:absolute;left:1469;top:2157;width:12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货有限公司</w:t>
                      </w:r>
                    </w:p>
                  </w:txbxContent>
                </v:textbox>
                <w10:wrap type="none"/>
              </v:shape>
              <v:shape style="position:absolute;left:9316;top:2150;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shape style="position:absolute;left:10031;top:2277;width:96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74076258-8</w:t>
                      </w:r>
                    </w:p>
                  </w:txbxContent>
                </v:textbox>
                <w10:wrap type="none"/>
              </v:shape>
            </v:group>
            <w10:wrap type="none"/>
          </v:group>
        </w:pict>
      </w:r>
    </w:p>
    <w:p>
      <w:pPr>
        <w:pStyle w:val="BodyText"/>
        <w:spacing w:line="240" w:lineRule="auto" w:before="26"/>
        <w:ind w:left="565" w:right="5396"/>
        <w:jc w:val="left"/>
      </w:pPr>
      <w:r>
        <w:rPr/>
        <w:pict>
          <v:group style="position:absolute;margin-left:67.440002pt;margin-top:-365.804077pt;width:469.15pt;height:363.1pt;mso-position-horizontal-relative:page;mso-position-vertical-relative:paragraph;z-index:-616312" coordorigin="1349,-7316" coordsize="9383,7262">
            <v:group style="position:absolute;left:1368;top:-7309;width:1844;height:2" coordorigin="1368,-7309" coordsize="1844,2">
              <v:shape style="position:absolute;left:1368;top:-7309;width:1844;height:2" coordorigin="1368,-7309" coordsize="1844,0" path="m1368,-7309l3211,-7309e" filled="false" stroked="true" strokeweight=".72pt" strokecolor="#000000">
                <v:path arrowok="t"/>
              </v:shape>
            </v:group>
            <v:group style="position:absolute;left:1368;top:-7280;width:1844;height:2" coordorigin="1368,-7280" coordsize="1844,2">
              <v:shape style="position:absolute;left:1368;top:-7280;width:1844;height:2" coordorigin="1368,-7280" coordsize="1844,0" path="m1368,-7280l3211,-7280e" filled="false" stroked="true" strokeweight=".72pt" strokecolor="#000000">
                <v:path arrowok="t"/>
              </v:shape>
              <v:shape style="position:absolute;left:3211;top:-7273;width:10;height:2" type="#_x0000_t75" stroked="false">
                <v:imagedata r:id="rId24" o:title=""/>
              </v:shape>
            </v:group>
            <v:group style="position:absolute;left:3211;top:-7309;width:44;height:2" coordorigin="3211,-7309" coordsize="44,2">
              <v:shape style="position:absolute;left:3211;top:-7309;width:44;height:2" coordorigin="3211,-7309" coordsize="44,0" path="m3211,-7309l3254,-7309e" filled="false" stroked="true" strokeweight=".72pt" strokecolor="#000000">
                <v:path arrowok="t"/>
              </v:shape>
            </v:group>
            <v:group style="position:absolute;left:3211;top:-7280;width:44;height:2" coordorigin="3211,-7280" coordsize="44,2">
              <v:shape style="position:absolute;left:3211;top:-7280;width:44;height:2" coordorigin="3211,-7280" coordsize="44,0" path="m3211,-7280l3254,-7280e" filled="false" stroked="true" strokeweight=".72pt" strokecolor="#000000">
                <v:path arrowok="t"/>
              </v:shape>
            </v:group>
            <v:group style="position:absolute;left:3254;top:-7309;width:771;height:2" coordorigin="3254,-7309" coordsize="771,2">
              <v:shape style="position:absolute;left:3254;top:-7309;width:771;height:2" coordorigin="3254,-7309" coordsize="771,0" path="m3254,-7309l4025,-7309e" filled="false" stroked="true" strokeweight=".72pt" strokecolor="#000000">
                <v:path arrowok="t"/>
              </v:shape>
            </v:group>
            <v:group style="position:absolute;left:3254;top:-7280;width:771;height:2" coordorigin="3254,-7280" coordsize="771,2">
              <v:shape style="position:absolute;left:3254;top:-7280;width:771;height:2" coordorigin="3254,-7280" coordsize="771,0" path="m3254,-7280l4025,-7280e" filled="false" stroked="true" strokeweight=".72pt" strokecolor="#000000">
                <v:path arrowok="t"/>
              </v:shape>
              <v:shape style="position:absolute;left:4025;top:-7273;width:10;height:2" type="#_x0000_t75" stroked="false">
                <v:imagedata r:id="rId24" o:title=""/>
              </v:shape>
            </v:group>
            <v:group style="position:absolute;left:4025;top:-7309;width:44;height:2" coordorigin="4025,-7309" coordsize="44,2">
              <v:shape style="position:absolute;left:4025;top:-7309;width:44;height:2" coordorigin="4025,-7309" coordsize="44,0" path="m4025,-7309l4068,-7309e" filled="false" stroked="true" strokeweight=".72pt" strokecolor="#000000">
                <v:path arrowok="t"/>
              </v:shape>
            </v:group>
            <v:group style="position:absolute;left:4025;top:-7280;width:44;height:2" coordorigin="4025,-7280" coordsize="44,2">
              <v:shape style="position:absolute;left:4025;top:-7280;width:44;height:2" coordorigin="4025,-7280" coordsize="44,0" path="m4025,-7280l4068,-7280e" filled="false" stroked="true" strokeweight=".72pt" strokecolor="#000000">
                <v:path arrowok="t"/>
              </v:shape>
            </v:group>
            <v:group style="position:absolute;left:4068;top:-7309;width:916;height:2" coordorigin="4068,-7309" coordsize="916,2">
              <v:shape style="position:absolute;left:4068;top:-7309;width:916;height:2" coordorigin="4068,-7309" coordsize="916,0" path="m4068,-7309l4984,-7309e" filled="false" stroked="true" strokeweight=".72pt" strokecolor="#000000">
                <v:path arrowok="t"/>
              </v:shape>
            </v:group>
            <v:group style="position:absolute;left:4068;top:-7280;width:916;height:2" coordorigin="4068,-7280" coordsize="916,2">
              <v:shape style="position:absolute;left:4068;top:-7280;width:916;height:2" coordorigin="4068,-7280" coordsize="916,0" path="m4068,-7280l4984,-7280e" filled="false" stroked="true" strokeweight=".72pt" strokecolor="#000000">
                <v:path arrowok="t"/>
              </v:shape>
              <v:shape style="position:absolute;left:4984;top:-7273;width:10;height:2" type="#_x0000_t75" stroked="false">
                <v:imagedata r:id="rId24" o:title=""/>
              </v:shape>
            </v:group>
            <v:group style="position:absolute;left:4984;top:-7309;width:44;height:2" coordorigin="4984,-7309" coordsize="44,2">
              <v:shape style="position:absolute;left:4984;top:-7309;width:44;height:2" coordorigin="4984,-7309" coordsize="44,0" path="m4984,-7309l5027,-7309e" filled="false" stroked="true" strokeweight=".72pt" strokecolor="#000000">
                <v:path arrowok="t"/>
              </v:shape>
            </v:group>
            <v:group style="position:absolute;left:4984;top:-7280;width:44;height:2" coordorigin="4984,-7280" coordsize="44,2">
              <v:shape style="position:absolute;left:4984;top:-7280;width:44;height:2" coordorigin="4984,-7280" coordsize="44,0" path="m4984,-7280l5027,-7280e" filled="false" stroked="true" strokeweight=".72pt" strokecolor="#000000">
                <v:path arrowok="t"/>
              </v:shape>
            </v:group>
            <v:group style="position:absolute;left:5027;top:-7309;width:1162;height:2" coordorigin="5027,-7309" coordsize="1162,2">
              <v:shape style="position:absolute;left:5027;top:-7309;width:1162;height:2" coordorigin="5027,-7309" coordsize="1162,0" path="m5027,-7309l6188,-7309e" filled="false" stroked="true" strokeweight=".72pt" strokecolor="#000000">
                <v:path arrowok="t"/>
              </v:shape>
            </v:group>
            <v:group style="position:absolute;left:5027;top:-7280;width:1162;height:2" coordorigin="5027,-7280" coordsize="1162,2">
              <v:shape style="position:absolute;left:5027;top:-7280;width:1162;height:2" coordorigin="5027,-7280" coordsize="1162,0" path="m5027,-7280l6188,-7280e" filled="false" stroked="true" strokeweight=".72pt" strokecolor="#000000">
                <v:path arrowok="t"/>
              </v:shape>
              <v:shape style="position:absolute;left:6188;top:-7273;width:10;height:2" type="#_x0000_t75" stroked="false">
                <v:imagedata r:id="rId24" o:title=""/>
              </v:shape>
            </v:group>
            <v:group style="position:absolute;left:6188;top:-7309;width:44;height:2" coordorigin="6188,-7309" coordsize="44,2">
              <v:shape style="position:absolute;left:6188;top:-7309;width:44;height:2" coordorigin="6188,-7309" coordsize="44,0" path="m6188,-7309l6232,-7309e" filled="false" stroked="true" strokeweight=".72pt" strokecolor="#000000">
                <v:path arrowok="t"/>
              </v:shape>
            </v:group>
            <v:group style="position:absolute;left:6188;top:-7280;width:44;height:2" coordorigin="6188,-7280" coordsize="44,2">
              <v:shape style="position:absolute;left:6188;top:-7280;width:44;height:2" coordorigin="6188,-7280" coordsize="44,0" path="m6188,-7280l6232,-7280e" filled="false" stroked="true" strokeweight=".72pt" strokecolor="#000000">
                <v:path arrowok="t"/>
              </v:shape>
            </v:group>
            <v:group style="position:absolute;left:6232;top:-7309;width:2268;height:2" coordorigin="6232,-7309" coordsize="2268,2">
              <v:shape style="position:absolute;left:6232;top:-7309;width:2268;height:2" coordorigin="6232,-7309" coordsize="2268,0" path="m6232,-7309l8500,-7309e" filled="false" stroked="true" strokeweight=".72pt" strokecolor="#000000">
                <v:path arrowok="t"/>
              </v:shape>
            </v:group>
            <v:group style="position:absolute;left:6232;top:-7280;width:2268;height:2" coordorigin="6232,-7280" coordsize="2268,2">
              <v:shape style="position:absolute;left:6232;top:-7280;width:2268;height:2" coordorigin="6232,-7280" coordsize="2268,0" path="m6232,-7280l8500,-7280e" filled="false" stroked="true" strokeweight=".72pt" strokecolor="#000000">
                <v:path arrowok="t"/>
              </v:shape>
              <v:shape style="position:absolute;left:8500;top:-7273;width:10;height:2" type="#_x0000_t75" stroked="false">
                <v:imagedata r:id="rId24" o:title=""/>
              </v:shape>
            </v:group>
            <v:group style="position:absolute;left:8500;top:-7309;width:44;height:2" coordorigin="8500,-7309" coordsize="44,2">
              <v:shape style="position:absolute;left:8500;top:-7309;width:44;height:2" coordorigin="8500,-7309" coordsize="44,0" path="m8500,-7309l8543,-7309e" filled="false" stroked="true" strokeweight=".72pt" strokecolor="#000000">
                <v:path arrowok="t"/>
              </v:shape>
            </v:group>
            <v:group style="position:absolute;left:8500;top:-7280;width:44;height:2" coordorigin="8500,-7280" coordsize="44,2">
              <v:shape style="position:absolute;left:8500;top:-7280;width:44;height:2" coordorigin="8500,-7280" coordsize="44,0" path="m8500,-7280l8543,-7280e" filled="false" stroked="true" strokeweight=".72pt" strokecolor="#000000">
                <v:path arrowok="t"/>
              </v:shape>
            </v:group>
            <v:group style="position:absolute;left:8543;top:-7309;width:2166;height:2" coordorigin="8543,-7309" coordsize="2166,2">
              <v:shape style="position:absolute;left:8543;top:-7309;width:2166;height:2" coordorigin="8543,-7309" coordsize="2166,0" path="m8543,-7309l10709,-7309e" filled="false" stroked="true" strokeweight=".72pt" strokecolor="#000000">
                <v:path arrowok="t"/>
              </v:shape>
            </v:group>
            <v:group style="position:absolute;left:8543;top:-7280;width:2166;height:2" coordorigin="8543,-7280" coordsize="2166,2">
              <v:shape style="position:absolute;left:8543;top:-7280;width:2166;height:2" coordorigin="8543,-7280" coordsize="2166,0" path="m8543,-7280l10709,-7280e" filled="false" stroked="true" strokeweight=".72pt" strokecolor="#000000">
                <v:path arrowok="t"/>
              </v:shape>
              <v:shape style="position:absolute;left:3198;top:-7284;width:5324;height:366" type="#_x0000_t75" stroked="false">
                <v:imagedata r:id="rId252" o:title=""/>
              </v:shape>
              <v:shape style="position:absolute;left:3194;top:-6948;width:7535;height:1116" type="#_x0000_t75" stroked="false">
                <v:imagedata r:id="rId253" o:title=""/>
              </v:shape>
            </v:group>
            <v:group style="position:absolute;left:1368;top:-62;width:1844;height:2" coordorigin="1368,-62" coordsize="1844,2">
              <v:shape style="position:absolute;left:1368;top:-62;width:1844;height:2" coordorigin="1368,-62" coordsize="1844,0" path="m1368,-62l3211,-62e" filled="false" stroked="true" strokeweight=".72pt" strokecolor="#000000">
                <v:path arrowok="t"/>
              </v:shape>
            </v:group>
            <v:group style="position:absolute;left:1368;top:-91;width:1844;height:2" coordorigin="1368,-91" coordsize="1844,2">
              <v:shape style="position:absolute;left:1368;top:-91;width:1844;height:2" coordorigin="1368,-91" coordsize="1844,0" path="m1368,-91l3211,-91e" filled="false" stroked="true" strokeweight=".72pt" strokecolor="#000000">
                <v:path arrowok="t"/>
              </v:shape>
              <v:shape style="position:absolute;left:1349;top:-5868;width:9383;height:5789" type="#_x0000_t75" stroked="false">
                <v:imagedata r:id="rId254" o:title=""/>
              </v:shape>
            </v:group>
            <v:group style="position:absolute;left:3211;top:-91;width:44;height:2" coordorigin="3211,-91" coordsize="44,2">
              <v:shape style="position:absolute;left:3211;top:-91;width:44;height:2" coordorigin="3211,-91" coordsize="44,0" path="m3211,-91l3254,-91e" filled="false" stroked="true" strokeweight=".72pt" strokecolor="#000000">
                <v:path arrowok="t"/>
              </v:shape>
            </v:group>
            <v:group style="position:absolute;left:3211;top:-62;width:814;height:2" coordorigin="3211,-62" coordsize="814,2">
              <v:shape style="position:absolute;left:3211;top:-62;width:814;height:2" coordorigin="3211,-62" coordsize="814,0" path="m3211,-62l4025,-62e" filled="false" stroked="true" strokeweight=".72pt" strokecolor="#000000">
                <v:path arrowok="t"/>
              </v:shape>
            </v:group>
            <v:group style="position:absolute;left:3254;top:-91;width:771;height:2" coordorigin="3254,-91" coordsize="771,2">
              <v:shape style="position:absolute;left:3254;top:-91;width:771;height:2" coordorigin="3254,-91" coordsize="771,0" path="m3254,-91l4025,-91e" filled="false" stroked="true" strokeweight=".72pt" strokecolor="#000000">
                <v:path arrowok="t"/>
              </v:shape>
              <v:shape style="position:absolute;left:4006;top:-2578;width:48;height:2500" type="#_x0000_t75" stroked="false">
                <v:imagedata r:id="rId255" o:title=""/>
              </v:shape>
            </v:group>
            <v:group style="position:absolute;left:4025;top:-91;width:44;height:2" coordorigin="4025,-91" coordsize="44,2">
              <v:shape style="position:absolute;left:4025;top:-91;width:44;height:2" coordorigin="4025,-91" coordsize="44,0" path="m4025,-91l4068,-91e" filled="false" stroked="true" strokeweight=".72pt" strokecolor="#000000">
                <v:path arrowok="t"/>
              </v:shape>
            </v:group>
            <v:group style="position:absolute;left:4025;top:-62;width:959;height:2" coordorigin="4025,-62" coordsize="959,2">
              <v:shape style="position:absolute;left:4025;top:-62;width:959;height:2" coordorigin="4025,-62" coordsize="959,0" path="m4025,-62l4984,-62e" filled="false" stroked="true" strokeweight=".72pt" strokecolor="#000000">
                <v:path arrowok="t"/>
              </v:shape>
            </v:group>
            <v:group style="position:absolute;left:4068;top:-91;width:916;height:2" coordorigin="4068,-91" coordsize="916,2">
              <v:shape style="position:absolute;left:4068;top:-91;width:916;height:2" coordorigin="4068,-91" coordsize="916,0" path="m4068,-91l4984,-91e" filled="false" stroked="true" strokeweight=".72pt" strokecolor="#000000">
                <v:path arrowok="t"/>
              </v:shape>
              <v:shape style="position:absolute;left:4964;top:-2578;width:48;height:2496" type="#_x0000_t75" stroked="false">
                <v:imagedata r:id="rId256" o:title=""/>
              </v:shape>
            </v:group>
            <v:group style="position:absolute;left:4984;top:-91;width:44;height:2" coordorigin="4984,-91" coordsize="44,2">
              <v:shape style="position:absolute;left:4984;top:-91;width:44;height:2" coordorigin="4984,-91" coordsize="44,0" path="m4984,-91l5027,-91e" filled="false" stroked="true" strokeweight=".72pt" strokecolor="#000000">
                <v:path arrowok="t"/>
              </v:shape>
            </v:group>
            <v:group style="position:absolute;left:4984;top:-62;width:1205;height:2" coordorigin="4984,-62" coordsize="1205,2">
              <v:shape style="position:absolute;left:4984;top:-62;width:1205;height:2" coordorigin="4984,-62" coordsize="1205,0" path="m4984,-62l6188,-62e" filled="false" stroked="true" strokeweight=".72pt" strokecolor="#000000">
                <v:path arrowok="t"/>
              </v:shape>
            </v:group>
            <v:group style="position:absolute;left:5027;top:-91;width:1162;height:2" coordorigin="5027,-91" coordsize="1162,2">
              <v:shape style="position:absolute;left:5027;top:-91;width:1162;height:2" coordorigin="5027,-91" coordsize="1162,0" path="m5027,-91l6188,-91e" filled="false" stroked="true" strokeweight=".72pt" strokecolor="#000000">
                <v:path arrowok="t"/>
              </v:shape>
              <v:shape style="position:absolute;left:6169;top:-2578;width:48;height:2500" type="#_x0000_t75" stroked="false">
                <v:imagedata r:id="rId255" o:title=""/>
              </v:shape>
            </v:group>
            <v:group style="position:absolute;left:6188;top:-91;width:44;height:2" coordorigin="6188,-91" coordsize="44,2">
              <v:shape style="position:absolute;left:6188;top:-91;width:44;height:2" coordorigin="6188,-91" coordsize="44,0" path="m6188,-91l6232,-91e" filled="false" stroked="true" strokeweight=".72pt" strokecolor="#000000">
                <v:path arrowok="t"/>
              </v:shape>
            </v:group>
            <v:group style="position:absolute;left:6188;top:-62;width:1468;height:2" coordorigin="6188,-62" coordsize="1468,2">
              <v:shape style="position:absolute;left:6188;top:-62;width:1468;height:2" coordorigin="6188,-62" coordsize="1468,0" path="m6188,-62l7656,-62e" filled="false" stroked="true" strokeweight=".72pt" strokecolor="#000000">
                <v:path arrowok="t"/>
              </v:shape>
            </v:group>
            <v:group style="position:absolute;left:6232;top:-91;width:1425;height:2" coordorigin="6232,-91" coordsize="1425,2">
              <v:shape style="position:absolute;left:6232;top:-91;width:1425;height:2" coordorigin="6232,-91" coordsize="1425,0" path="m6232,-91l7656,-91e" filled="false" stroked="true" strokeweight=".72pt" strokecolor="#000000">
                <v:path arrowok="t"/>
              </v:shape>
              <v:shape style="position:absolute;left:7637;top:-2578;width:48;height:2500" type="#_x0000_t75" stroked="false">
                <v:imagedata r:id="rId255" o:title=""/>
              </v:shape>
            </v:group>
            <v:group style="position:absolute;left:7656;top:-91;width:44;height:2" coordorigin="7656,-91" coordsize="44,2">
              <v:shape style="position:absolute;left:7656;top:-91;width:44;height:2" coordorigin="7656,-91" coordsize="44,0" path="m7656,-91l7699,-91e" filled="false" stroked="true" strokeweight=".72pt" strokecolor="#000000">
                <v:path arrowok="t"/>
              </v:shape>
            </v:group>
            <v:group style="position:absolute;left:7656;top:-62;width:844;height:2" coordorigin="7656,-62" coordsize="844,2">
              <v:shape style="position:absolute;left:7656;top:-62;width:844;height:2" coordorigin="7656,-62" coordsize="844,0" path="m7656,-62l8500,-62e" filled="false" stroked="true" strokeweight=".72pt" strokecolor="#000000">
                <v:path arrowok="t"/>
              </v:shape>
            </v:group>
            <v:group style="position:absolute;left:7699;top:-91;width:801;height:2" coordorigin="7699,-91" coordsize="801,2">
              <v:shape style="position:absolute;left:7699;top:-91;width:801;height:2" coordorigin="7699,-91" coordsize="801,0" path="m7699,-91l8500,-91e" filled="false" stroked="true" strokeweight=".72pt" strokecolor="#000000">
                <v:path arrowok="t"/>
              </v:shape>
              <v:shape style="position:absolute;left:8480;top:-2578;width:48;height:2496" type="#_x0000_t75" stroked="false">
                <v:imagedata r:id="rId256" o:title=""/>
              </v:shape>
            </v:group>
            <v:group style="position:absolute;left:8500;top:-91;width:44;height:2" coordorigin="8500,-91" coordsize="44,2">
              <v:shape style="position:absolute;left:8500;top:-91;width:44;height:2" coordorigin="8500,-91" coordsize="44,0" path="m8500,-91l8543,-91e" filled="false" stroked="true" strokeweight=".72pt" strokecolor="#000000">
                <v:path arrowok="t"/>
              </v:shape>
            </v:group>
            <v:group style="position:absolute;left:8500;top:-62;width:1368;height:2" coordorigin="8500,-62" coordsize="1368,2">
              <v:shape style="position:absolute;left:8500;top:-62;width:1368;height:2" coordorigin="8500,-62" coordsize="1368,0" path="m8500,-62l9868,-62e" filled="false" stroked="true" strokeweight=".72pt" strokecolor="#000000">
                <v:path arrowok="t"/>
              </v:shape>
            </v:group>
            <v:group style="position:absolute;left:8543;top:-91;width:1325;height:2" coordorigin="8543,-91" coordsize="1325,2">
              <v:shape style="position:absolute;left:8543;top:-91;width:1325;height:2" coordorigin="8543,-91" coordsize="1325,0" path="m8543,-91l9868,-91e" filled="false" stroked="true" strokeweight=".72pt" strokecolor="#000000">
                <v:path arrowok="t"/>
              </v:shape>
              <v:shape style="position:absolute;left:9848;top:-2578;width:48;height:2500" type="#_x0000_t75" stroked="false">
                <v:imagedata r:id="rId255" o:title=""/>
              </v:shape>
            </v:group>
            <v:group style="position:absolute;left:9868;top:-91;width:44;height:2" coordorigin="9868,-91" coordsize="44,2">
              <v:shape style="position:absolute;left:9868;top:-91;width:44;height:2" coordorigin="9868,-91" coordsize="44,0" path="m9868,-91l9911,-91e" filled="false" stroked="true" strokeweight=".72pt" strokecolor="#000000">
                <v:path arrowok="t"/>
              </v:shape>
            </v:group>
            <v:group style="position:absolute;left:9868;top:-62;width:842;height:2" coordorigin="9868,-62" coordsize="842,2">
              <v:shape style="position:absolute;left:9868;top:-62;width:842;height:2" coordorigin="9868,-62" coordsize="842,0" path="m9868,-62l10709,-62e" filled="false" stroked="true" strokeweight=".72pt" strokecolor="#000000">
                <v:path arrowok="t"/>
              </v:shape>
            </v:group>
            <v:group style="position:absolute;left:9911;top:-91;width:798;height:2" coordorigin="9911,-91" coordsize="798,2">
              <v:shape style="position:absolute;left:9911;top:-91;width:798;height:2" coordorigin="9911,-91" coordsize="798,0" path="m9911,-91l10709,-91e" filled="false" stroked="true" strokeweight=".72pt" strokecolor="#000000">
                <v:path arrowok="t"/>
              </v:shape>
            </v:group>
            <w10:wrap type="none"/>
          </v:group>
        </w:pict>
      </w:r>
      <w:r>
        <w:rPr>
          <w:rFonts w:ascii="Arial" w:hAnsi="Arial" w:cs="Arial" w:eastAsia="Arial" w:hint="default"/>
        </w:rPr>
        <w:t>(2)</w:t>
      </w:r>
      <w:r>
        <w:rPr>
          <w:rFonts w:ascii="Arial" w:hAnsi="Arial" w:cs="Arial" w:eastAsia="Arial" w:hint="default"/>
          <w:spacing w:val="53"/>
        </w:rPr>
        <w:t> </w:t>
      </w:r>
      <w:r>
        <w:rPr/>
        <w:t>本年无关联托管情况。</w:t>
      </w:r>
    </w:p>
    <w:p>
      <w:pPr>
        <w:spacing w:line="240" w:lineRule="auto" w:before="7"/>
        <w:rPr>
          <w:rFonts w:ascii="宋体" w:hAnsi="宋体" w:cs="宋体" w:eastAsia="宋体" w:hint="default"/>
          <w:sz w:val="19"/>
          <w:szCs w:val="19"/>
        </w:rPr>
      </w:pPr>
    </w:p>
    <w:p>
      <w:pPr>
        <w:pStyle w:val="BodyText"/>
        <w:spacing w:line="240" w:lineRule="auto" w:before="0"/>
        <w:ind w:left="565" w:right="5396"/>
        <w:jc w:val="left"/>
        <w:rPr>
          <w:sz w:val="21"/>
          <w:szCs w:val="21"/>
        </w:rPr>
      </w:pPr>
      <w:r>
        <w:rPr>
          <w:rFonts w:ascii="Arial" w:hAnsi="Arial" w:cs="Arial" w:eastAsia="Arial" w:hint="default"/>
        </w:rPr>
        <w:t>(3)</w:t>
      </w:r>
      <w:r>
        <w:rPr>
          <w:rFonts w:ascii="Arial" w:hAnsi="Arial" w:cs="Arial" w:eastAsia="Arial" w:hint="default"/>
          <w:spacing w:val="53"/>
        </w:rPr>
        <w:t> </w:t>
      </w:r>
      <w:r>
        <w:rPr/>
        <w:t>本年无关联承包情况</w:t>
      </w:r>
      <w:r>
        <w:rPr>
          <w:sz w:val="21"/>
          <w:szCs w:val="21"/>
        </w:rPr>
        <w:t>。</w:t>
      </w:r>
    </w:p>
    <w:p>
      <w:pPr>
        <w:spacing w:after="0" w:line="240" w:lineRule="auto"/>
        <w:jc w:val="left"/>
        <w:rPr>
          <w:sz w:val="21"/>
          <w:szCs w:val="21"/>
        </w:rPr>
        <w:sectPr>
          <w:type w:val="continuous"/>
          <w:pgSz w:w="11910" w:h="16840"/>
          <w:pgMar w:top="1600" w:bottom="280" w:left="1220" w:right="640"/>
        </w:sectPr>
      </w:pPr>
    </w:p>
    <w:p>
      <w:pPr>
        <w:spacing w:line="240" w:lineRule="auto" w:before="7"/>
        <w:rPr>
          <w:rFonts w:ascii="宋体" w:hAnsi="宋体" w:cs="宋体" w:eastAsia="宋体" w:hint="default"/>
          <w:sz w:val="29"/>
          <w:szCs w:val="29"/>
        </w:rPr>
      </w:pPr>
    </w:p>
    <w:tbl>
      <w:tblPr>
        <w:tblW w:w="0" w:type="auto"/>
        <w:jc w:val="left"/>
        <w:tblInd w:w="140" w:type="dxa"/>
        <w:tblLayout w:type="fixed"/>
        <w:tblCellMar>
          <w:top w:w="0" w:type="dxa"/>
          <w:left w:w="0" w:type="dxa"/>
          <w:bottom w:w="0" w:type="dxa"/>
          <w:right w:w="0" w:type="dxa"/>
        </w:tblCellMar>
        <w:tblLook w:val="01E0"/>
      </w:tblPr>
      <w:tblGrid>
        <w:gridCol w:w="1265"/>
        <w:gridCol w:w="1201"/>
        <w:gridCol w:w="779"/>
        <w:gridCol w:w="1442"/>
        <w:gridCol w:w="1063"/>
        <w:gridCol w:w="1137"/>
        <w:gridCol w:w="1312"/>
        <w:gridCol w:w="974"/>
      </w:tblGrid>
      <w:tr>
        <w:trPr>
          <w:trHeight w:val="553"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6"/>
              <w:ind w:left="424" w:right="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53"/>
                <w:sz w:val="24"/>
                <w:szCs w:val="24"/>
              </w:rPr>
              <w:t> </w:t>
            </w:r>
            <w:r>
              <w:rPr>
                <w:rFonts w:ascii="宋体" w:hAnsi="宋体" w:cs="宋体" w:eastAsia="宋体" w:hint="default"/>
                <w:sz w:val="24"/>
                <w:szCs w:val="24"/>
              </w:rPr>
              <w:t>关联租赁情况</w:t>
            </w:r>
          </w:p>
        </w:tc>
        <w:tc>
          <w:tcPr>
            <w:tcW w:w="6707" w:type="dxa"/>
            <w:gridSpan w:val="6"/>
            <w:tcBorders>
              <w:top w:val="nil" w:sz="6" w:space="0" w:color="auto"/>
              <w:left w:val="nil" w:sz="6" w:space="0" w:color="auto"/>
              <w:bottom w:val="nil" w:sz="6" w:space="0" w:color="auto"/>
              <w:right w:val="nil" w:sz="6" w:space="0" w:color="auto"/>
            </w:tcBorders>
          </w:tcPr>
          <w:p>
            <w:pPr/>
          </w:p>
        </w:tc>
      </w:tr>
      <w:tr>
        <w:trPr>
          <w:trHeight w:val="283" w:hRule="exact"/>
        </w:trPr>
        <w:tc>
          <w:tcPr>
            <w:tcW w:w="1265" w:type="dxa"/>
            <w:tcBorders>
              <w:top w:val="single" w:sz="17" w:space="0" w:color="000000"/>
              <w:left w:val="nil" w:sz="6" w:space="0" w:color="auto"/>
              <w:bottom w:val="nil" w:sz="6" w:space="0" w:color="auto"/>
              <w:right w:val="nil" w:sz="6" w:space="0" w:color="auto"/>
            </w:tcBorders>
          </w:tcPr>
          <w:p>
            <w:pPr>
              <w:pStyle w:val="TableParagraph"/>
              <w:spacing w:line="232" w:lineRule="exact"/>
              <w:ind w:right="265"/>
              <w:jc w:val="right"/>
              <w:rPr>
                <w:rFonts w:ascii="宋体" w:hAnsi="宋体" w:cs="宋体" w:eastAsia="宋体" w:hint="default"/>
                <w:sz w:val="20"/>
                <w:szCs w:val="20"/>
              </w:rPr>
            </w:pPr>
            <w:r>
              <w:rPr>
                <w:rFonts w:ascii="宋体" w:hAnsi="宋体" w:cs="宋体" w:eastAsia="宋体" w:hint="default"/>
                <w:sz w:val="20"/>
                <w:szCs w:val="20"/>
              </w:rPr>
              <w:t>出租方名</w:t>
            </w:r>
          </w:p>
        </w:tc>
        <w:tc>
          <w:tcPr>
            <w:tcW w:w="1201" w:type="dxa"/>
            <w:tcBorders>
              <w:top w:val="single" w:sz="17" w:space="0" w:color="000000"/>
              <w:left w:val="nil" w:sz="6" w:space="0" w:color="auto"/>
              <w:bottom w:val="nil" w:sz="6" w:space="0" w:color="auto"/>
              <w:right w:val="nil" w:sz="6" w:space="0" w:color="auto"/>
            </w:tcBorders>
          </w:tcPr>
          <w:p>
            <w:pPr>
              <w:pStyle w:val="TableParagraph"/>
              <w:spacing w:line="232" w:lineRule="exact"/>
              <w:ind w:right="275"/>
              <w:jc w:val="right"/>
              <w:rPr>
                <w:rFonts w:ascii="宋体" w:hAnsi="宋体" w:cs="宋体" w:eastAsia="宋体" w:hint="default"/>
                <w:sz w:val="20"/>
                <w:szCs w:val="20"/>
              </w:rPr>
            </w:pPr>
            <w:r>
              <w:rPr>
                <w:rFonts w:ascii="宋体" w:hAnsi="宋体" w:cs="宋体" w:eastAsia="宋体" w:hint="default"/>
                <w:sz w:val="20"/>
                <w:szCs w:val="20"/>
              </w:rPr>
              <w:t>承租方名</w:t>
            </w:r>
          </w:p>
        </w:tc>
        <w:tc>
          <w:tcPr>
            <w:tcW w:w="779" w:type="dxa"/>
            <w:tcBorders>
              <w:top w:val="single" w:sz="17" w:space="0" w:color="000000"/>
              <w:left w:val="nil" w:sz="6" w:space="0" w:color="auto"/>
              <w:bottom w:val="nil" w:sz="6" w:space="0" w:color="auto"/>
              <w:right w:val="nil" w:sz="6" w:space="0" w:color="auto"/>
            </w:tcBorders>
          </w:tcPr>
          <w:p>
            <w:pPr>
              <w:pStyle w:val="TableParagraph"/>
              <w:spacing w:line="232" w:lineRule="exact"/>
              <w:ind w:right="74"/>
              <w:jc w:val="center"/>
              <w:rPr>
                <w:rFonts w:ascii="宋体" w:hAnsi="宋体" w:cs="宋体" w:eastAsia="宋体" w:hint="default"/>
                <w:sz w:val="20"/>
                <w:szCs w:val="20"/>
              </w:rPr>
            </w:pPr>
            <w:r>
              <w:rPr>
                <w:rFonts w:ascii="宋体" w:hAnsi="宋体" w:cs="宋体" w:eastAsia="宋体" w:hint="default"/>
                <w:sz w:val="20"/>
                <w:szCs w:val="20"/>
              </w:rPr>
              <w:t>租赁资</w:t>
            </w:r>
          </w:p>
        </w:tc>
        <w:tc>
          <w:tcPr>
            <w:tcW w:w="1442" w:type="dxa"/>
            <w:tcBorders>
              <w:top w:val="single" w:sz="17" w:space="0" w:color="000000"/>
              <w:left w:val="nil" w:sz="6" w:space="0" w:color="auto"/>
              <w:bottom w:val="nil" w:sz="6" w:space="0" w:color="auto"/>
              <w:right w:val="nil" w:sz="6" w:space="0" w:color="auto"/>
            </w:tcBorders>
          </w:tcPr>
          <w:p>
            <w:pPr>
              <w:pStyle w:val="TableParagraph"/>
              <w:spacing w:line="232" w:lineRule="exact"/>
              <w:ind w:right="124"/>
              <w:jc w:val="right"/>
              <w:rPr>
                <w:rFonts w:ascii="宋体" w:hAnsi="宋体" w:cs="宋体" w:eastAsia="宋体" w:hint="default"/>
                <w:sz w:val="20"/>
                <w:szCs w:val="20"/>
              </w:rPr>
            </w:pPr>
            <w:r>
              <w:rPr>
                <w:rFonts w:ascii="宋体" w:hAnsi="宋体" w:cs="宋体" w:eastAsia="宋体" w:hint="default"/>
                <w:spacing w:val="-1"/>
                <w:sz w:val="20"/>
                <w:szCs w:val="20"/>
              </w:rPr>
              <w:t>租赁资产涉及</w:t>
            </w:r>
          </w:p>
        </w:tc>
        <w:tc>
          <w:tcPr>
            <w:tcW w:w="1063" w:type="dxa"/>
            <w:tcBorders>
              <w:top w:val="single" w:sz="17" w:space="0" w:color="000000"/>
              <w:left w:val="nil" w:sz="6" w:space="0" w:color="auto"/>
              <w:bottom w:val="nil" w:sz="6" w:space="0" w:color="auto"/>
              <w:right w:val="nil" w:sz="6" w:space="0" w:color="auto"/>
            </w:tcBorders>
          </w:tcPr>
          <w:p>
            <w:pPr>
              <w:pStyle w:val="TableParagraph"/>
              <w:spacing w:line="232" w:lineRule="exact"/>
              <w:ind w:right="136"/>
              <w:jc w:val="right"/>
              <w:rPr>
                <w:rFonts w:ascii="宋体" w:hAnsi="宋体" w:cs="宋体" w:eastAsia="宋体" w:hint="default"/>
                <w:sz w:val="20"/>
                <w:szCs w:val="20"/>
              </w:rPr>
            </w:pPr>
            <w:r>
              <w:rPr>
                <w:rFonts w:ascii="宋体" w:hAnsi="宋体" w:cs="宋体" w:eastAsia="宋体" w:hint="default"/>
                <w:sz w:val="20"/>
                <w:szCs w:val="20"/>
              </w:rPr>
              <w:t>租赁起始</w:t>
            </w:r>
          </w:p>
        </w:tc>
        <w:tc>
          <w:tcPr>
            <w:tcW w:w="3423" w:type="dxa"/>
            <w:gridSpan w:val="3"/>
            <w:tcBorders>
              <w:top w:val="single" w:sz="17" w:space="0" w:color="000000"/>
              <w:left w:val="nil" w:sz="6" w:space="0" w:color="auto"/>
              <w:bottom w:val="nil" w:sz="6" w:space="0" w:color="auto"/>
              <w:right w:val="nil" w:sz="6" w:space="0" w:color="auto"/>
            </w:tcBorders>
          </w:tcPr>
          <w:p>
            <w:pPr>
              <w:pStyle w:val="TableParagraph"/>
              <w:tabs>
                <w:tab w:pos="2515" w:val="left" w:leader="none"/>
              </w:tabs>
              <w:spacing w:line="232" w:lineRule="exact"/>
              <w:ind w:left="167" w:right="0"/>
              <w:jc w:val="left"/>
              <w:rPr>
                <w:rFonts w:ascii="宋体" w:hAnsi="宋体" w:cs="宋体" w:eastAsia="宋体" w:hint="default"/>
                <w:sz w:val="20"/>
                <w:szCs w:val="20"/>
              </w:rPr>
            </w:pPr>
            <w:r>
              <w:rPr>
                <w:rFonts w:ascii="宋体" w:hAnsi="宋体" w:cs="宋体" w:eastAsia="宋体" w:hint="default"/>
                <w:sz w:val="20"/>
                <w:szCs w:val="20"/>
              </w:rPr>
              <w:t>租赁终止</w:t>
              <w:tab/>
              <w:t>租赁收益</w:t>
            </w:r>
          </w:p>
        </w:tc>
      </w:tr>
      <w:tr>
        <w:trPr>
          <w:trHeight w:val="230" w:hRule="exact"/>
        </w:trPr>
        <w:tc>
          <w:tcPr>
            <w:tcW w:w="1265" w:type="dxa"/>
            <w:tcBorders>
              <w:top w:val="nil" w:sz="6" w:space="0" w:color="auto"/>
              <w:left w:val="nil" w:sz="6" w:space="0" w:color="auto"/>
              <w:bottom w:val="nil" w:sz="6" w:space="0" w:color="auto"/>
              <w:right w:val="nil" w:sz="6" w:space="0" w:color="auto"/>
            </w:tcBorders>
          </w:tcPr>
          <w:p>
            <w:pPr>
              <w:pStyle w:val="TableParagraph"/>
              <w:spacing w:line="230" w:lineRule="exact"/>
              <w:ind w:right="70"/>
              <w:jc w:val="center"/>
              <w:rPr>
                <w:rFonts w:ascii="宋体" w:hAnsi="宋体" w:cs="宋体" w:eastAsia="宋体" w:hint="default"/>
                <w:sz w:val="20"/>
                <w:szCs w:val="20"/>
              </w:rPr>
            </w:pPr>
            <w:r>
              <w:rPr>
                <w:rFonts w:ascii="宋体" w:hAnsi="宋体" w:cs="宋体" w:eastAsia="宋体" w:hint="default"/>
                <w:w w:val="100"/>
                <w:sz w:val="20"/>
                <w:szCs w:val="20"/>
              </w:rPr>
              <w:t>称</w:t>
            </w:r>
          </w:p>
        </w:tc>
        <w:tc>
          <w:tcPr>
            <w:tcW w:w="1201" w:type="dxa"/>
            <w:tcBorders>
              <w:top w:val="nil" w:sz="6" w:space="0" w:color="auto"/>
              <w:left w:val="nil" w:sz="6" w:space="0" w:color="auto"/>
              <w:bottom w:val="nil" w:sz="6" w:space="0" w:color="auto"/>
              <w:right w:val="nil" w:sz="6" w:space="0" w:color="auto"/>
            </w:tcBorders>
          </w:tcPr>
          <w:p>
            <w:pPr>
              <w:pStyle w:val="TableParagraph"/>
              <w:spacing w:line="230" w:lineRule="exact"/>
              <w:ind w:right="153"/>
              <w:jc w:val="center"/>
              <w:rPr>
                <w:rFonts w:ascii="宋体" w:hAnsi="宋体" w:cs="宋体" w:eastAsia="宋体" w:hint="default"/>
                <w:sz w:val="20"/>
                <w:szCs w:val="20"/>
              </w:rPr>
            </w:pPr>
            <w:r>
              <w:rPr>
                <w:rFonts w:ascii="宋体" w:hAnsi="宋体" w:cs="宋体" w:eastAsia="宋体" w:hint="default"/>
                <w:w w:val="100"/>
                <w:sz w:val="20"/>
                <w:szCs w:val="20"/>
              </w:rPr>
              <w:t>称</w:t>
            </w:r>
          </w:p>
        </w:tc>
        <w:tc>
          <w:tcPr>
            <w:tcW w:w="779" w:type="dxa"/>
            <w:tcBorders>
              <w:top w:val="nil" w:sz="6" w:space="0" w:color="auto"/>
              <w:left w:val="nil" w:sz="6" w:space="0" w:color="auto"/>
              <w:bottom w:val="nil" w:sz="6" w:space="0" w:color="auto"/>
              <w:right w:val="nil" w:sz="6" w:space="0" w:color="auto"/>
            </w:tcBorders>
          </w:tcPr>
          <w:p>
            <w:pPr>
              <w:pStyle w:val="TableParagraph"/>
              <w:spacing w:line="230" w:lineRule="exact"/>
              <w:ind w:right="77"/>
              <w:jc w:val="center"/>
              <w:rPr>
                <w:rFonts w:ascii="宋体" w:hAnsi="宋体" w:cs="宋体" w:eastAsia="宋体" w:hint="default"/>
                <w:sz w:val="20"/>
                <w:szCs w:val="20"/>
              </w:rPr>
            </w:pPr>
            <w:r>
              <w:rPr>
                <w:rFonts w:ascii="宋体" w:hAnsi="宋体" w:cs="宋体" w:eastAsia="宋体" w:hint="default"/>
                <w:sz w:val="20"/>
                <w:szCs w:val="20"/>
              </w:rPr>
              <w:t>产情况</w:t>
            </w:r>
          </w:p>
        </w:tc>
        <w:tc>
          <w:tcPr>
            <w:tcW w:w="1442" w:type="dxa"/>
            <w:tcBorders>
              <w:top w:val="nil" w:sz="6" w:space="0" w:color="auto"/>
              <w:left w:val="nil" w:sz="6" w:space="0" w:color="auto"/>
              <w:bottom w:val="nil" w:sz="6" w:space="0" w:color="auto"/>
              <w:right w:val="nil" w:sz="6" w:space="0" w:color="auto"/>
            </w:tcBorders>
          </w:tcPr>
          <w:p>
            <w:pPr>
              <w:pStyle w:val="TableParagraph"/>
              <w:spacing w:line="230" w:lineRule="exact"/>
              <w:ind w:right="11"/>
              <w:jc w:val="center"/>
              <w:rPr>
                <w:rFonts w:ascii="宋体" w:hAnsi="宋体" w:cs="宋体" w:eastAsia="宋体" w:hint="default"/>
                <w:sz w:val="20"/>
                <w:szCs w:val="20"/>
              </w:rPr>
            </w:pPr>
            <w:r>
              <w:rPr>
                <w:rFonts w:ascii="宋体" w:hAnsi="宋体" w:cs="宋体" w:eastAsia="宋体" w:hint="default"/>
                <w:sz w:val="20"/>
                <w:szCs w:val="20"/>
              </w:rPr>
              <w:t>金额</w:t>
            </w:r>
          </w:p>
        </w:tc>
        <w:tc>
          <w:tcPr>
            <w:tcW w:w="1063" w:type="dxa"/>
            <w:tcBorders>
              <w:top w:val="nil" w:sz="6" w:space="0" w:color="auto"/>
              <w:left w:val="nil" w:sz="6" w:space="0" w:color="auto"/>
              <w:bottom w:val="nil" w:sz="6" w:space="0" w:color="auto"/>
              <w:right w:val="nil" w:sz="6" w:space="0" w:color="auto"/>
            </w:tcBorders>
          </w:tcPr>
          <w:p>
            <w:pPr>
              <w:pStyle w:val="TableParagraph"/>
              <w:spacing w:line="230" w:lineRule="exact"/>
              <w:ind w:right="14"/>
              <w:jc w:val="center"/>
              <w:rPr>
                <w:rFonts w:ascii="宋体" w:hAnsi="宋体" w:cs="宋体" w:eastAsia="宋体" w:hint="default"/>
                <w:sz w:val="20"/>
                <w:szCs w:val="20"/>
              </w:rPr>
            </w:pPr>
            <w:r>
              <w:rPr>
                <w:rFonts w:ascii="宋体" w:hAnsi="宋体" w:cs="宋体" w:eastAsia="宋体" w:hint="default"/>
                <w:w w:val="100"/>
                <w:sz w:val="20"/>
                <w:szCs w:val="20"/>
              </w:rPr>
              <w:t>日</w:t>
            </w:r>
          </w:p>
        </w:tc>
        <w:tc>
          <w:tcPr>
            <w:tcW w:w="3423" w:type="dxa"/>
            <w:gridSpan w:val="3"/>
            <w:tcBorders>
              <w:top w:val="nil" w:sz="6" w:space="0" w:color="auto"/>
              <w:left w:val="nil" w:sz="6" w:space="0" w:color="auto"/>
              <w:bottom w:val="nil" w:sz="6" w:space="0" w:color="auto"/>
              <w:right w:val="nil" w:sz="6" w:space="0" w:color="auto"/>
            </w:tcBorders>
          </w:tcPr>
          <w:p>
            <w:pPr>
              <w:pStyle w:val="TableParagraph"/>
              <w:tabs>
                <w:tab w:pos="1368" w:val="left" w:leader="none"/>
                <w:tab w:pos="2515" w:val="left" w:leader="none"/>
              </w:tabs>
              <w:spacing w:line="230" w:lineRule="exact"/>
              <w:ind w:left="467" w:right="0"/>
              <w:jc w:val="left"/>
              <w:rPr>
                <w:rFonts w:ascii="宋体" w:hAnsi="宋体" w:cs="宋体" w:eastAsia="宋体" w:hint="default"/>
                <w:sz w:val="20"/>
                <w:szCs w:val="20"/>
              </w:rPr>
            </w:pPr>
            <w:r>
              <w:rPr>
                <w:rFonts w:ascii="宋体" w:hAnsi="宋体" w:cs="宋体" w:eastAsia="宋体" w:hint="default"/>
                <w:sz w:val="20"/>
                <w:szCs w:val="20"/>
              </w:rPr>
              <w:t>日</w:t>
              <w:tab/>
            </w:r>
            <w:r>
              <w:rPr>
                <w:rFonts w:ascii="宋体" w:hAnsi="宋体" w:cs="宋体" w:eastAsia="宋体" w:hint="default"/>
                <w:position w:val="13"/>
                <w:sz w:val="20"/>
                <w:szCs w:val="20"/>
              </w:rPr>
              <w:t>租赁收益</w:t>
              <w:tab/>
            </w:r>
            <w:r>
              <w:rPr>
                <w:rFonts w:ascii="宋体" w:hAnsi="宋体" w:cs="宋体" w:eastAsia="宋体" w:hint="default"/>
                <w:sz w:val="20"/>
                <w:szCs w:val="20"/>
              </w:rPr>
              <w:t>确定依据</w:t>
            </w:r>
          </w:p>
        </w:tc>
      </w:tr>
      <w:tr>
        <w:trPr>
          <w:trHeight w:val="329" w:hRule="exact"/>
        </w:trPr>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254"/>
              <w:jc w:val="right"/>
              <w:rPr>
                <w:rFonts w:ascii="宋体" w:hAnsi="宋体" w:cs="宋体" w:eastAsia="宋体" w:hint="default"/>
                <w:sz w:val="18"/>
                <w:szCs w:val="18"/>
              </w:rPr>
            </w:pPr>
            <w:r>
              <w:rPr>
                <w:rFonts w:ascii="宋体" w:hAnsi="宋体" w:cs="宋体" w:eastAsia="宋体" w:hint="default"/>
                <w:sz w:val="18"/>
                <w:szCs w:val="18"/>
              </w:rPr>
              <w:t>锦州港股份</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64"/>
              <w:jc w:val="right"/>
              <w:rPr>
                <w:rFonts w:ascii="宋体" w:hAnsi="宋体" w:cs="宋体" w:eastAsia="宋体" w:hint="default"/>
                <w:sz w:val="18"/>
                <w:szCs w:val="18"/>
              </w:rPr>
            </w:pPr>
            <w:r>
              <w:rPr>
                <w:rFonts w:ascii="宋体" w:hAnsi="宋体" w:cs="宋体" w:eastAsia="宋体" w:hint="default"/>
                <w:sz w:val="18"/>
                <w:szCs w:val="18"/>
              </w:rPr>
              <w:t>锦州新时代</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75"/>
              <w:jc w:val="center"/>
              <w:rPr>
                <w:rFonts w:ascii="宋体" w:hAnsi="宋体" w:cs="宋体" w:eastAsia="宋体" w:hint="default"/>
                <w:sz w:val="18"/>
                <w:szCs w:val="18"/>
              </w:rPr>
            </w:pPr>
            <w:r>
              <w:rPr>
                <w:rFonts w:ascii="宋体" w:hAnsi="宋体" w:cs="宋体" w:eastAsia="宋体" w:hint="default"/>
                <w:sz w:val="18"/>
                <w:szCs w:val="18"/>
              </w:rPr>
              <w:t>融资租</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342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25"/>
              <w:ind w:right="189"/>
              <w:jc w:val="right"/>
              <w:rPr>
                <w:rFonts w:ascii="宋体" w:hAnsi="宋体" w:cs="宋体" w:eastAsia="宋体" w:hint="default"/>
                <w:sz w:val="18"/>
                <w:szCs w:val="18"/>
              </w:rPr>
            </w:pPr>
            <w:r>
              <w:rPr>
                <w:rFonts w:ascii="宋体" w:hAnsi="宋体" w:cs="宋体" w:eastAsia="宋体" w:hint="default"/>
                <w:sz w:val="18"/>
                <w:szCs w:val="18"/>
              </w:rPr>
              <w:t>实际利率</w:t>
            </w:r>
          </w:p>
        </w:tc>
      </w:tr>
      <w:tr>
        <w:trPr>
          <w:trHeight w:val="180"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20"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z w:val="18"/>
                <w:szCs w:val="18"/>
              </w:rPr>
              <w:t>集装箱码头</w:t>
            </w:r>
          </w:p>
        </w:tc>
        <w:tc>
          <w:tcPr>
            <w:tcW w:w="779" w:type="dxa"/>
            <w:tcBorders>
              <w:top w:val="nil" w:sz="6" w:space="0" w:color="auto"/>
              <w:left w:val="nil" w:sz="6" w:space="0" w:color="auto"/>
              <w:bottom w:val="nil" w:sz="6" w:space="0" w:color="auto"/>
              <w:right w:val="nil" w:sz="6" w:space="0" w:color="auto"/>
            </w:tcBorders>
          </w:tcPr>
          <w:p>
            <w:pPr>
              <w:pStyle w:val="TableParagraph"/>
              <w:spacing w:line="148" w:lineRule="exact"/>
              <w:ind w:right="77"/>
              <w:jc w:val="center"/>
              <w:rPr>
                <w:rFonts w:ascii="宋体" w:hAnsi="宋体" w:cs="宋体" w:eastAsia="宋体" w:hint="default"/>
                <w:sz w:val="18"/>
                <w:szCs w:val="18"/>
              </w:rPr>
            </w:pPr>
            <w:r>
              <w:rPr>
                <w:rFonts w:ascii="宋体" w:hAnsi="宋体" w:cs="宋体" w:eastAsia="宋体" w:hint="default"/>
                <w:sz w:val="18"/>
                <w:szCs w:val="18"/>
              </w:rPr>
              <w:t>出-固定</w:t>
            </w:r>
          </w:p>
        </w:tc>
        <w:tc>
          <w:tcPr>
            <w:tcW w:w="1442" w:type="dxa"/>
            <w:tcBorders>
              <w:top w:val="nil" w:sz="6" w:space="0" w:color="auto"/>
              <w:left w:val="nil" w:sz="6" w:space="0" w:color="auto"/>
              <w:bottom w:val="nil" w:sz="6" w:space="0" w:color="auto"/>
              <w:right w:val="nil" w:sz="6" w:space="0" w:color="auto"/>
            </w:tcBorders>
          </w:tcPr>
          <w:p>
            <w:pPr>
              <w:pStyle w:val="TableParagraph"/>
              <w:spacing w:line="162" w:lineRule="exact"/>
              <w:ind w:right="123"/>
              <w:jc w:val="right"/>
              <w:rPr>
                <w:rFonts w:ascii="Arial" w:hAnsi="Arial" w:cs="Arial" w:eastAsia="Arial" w:hint="default"/>
                <w:sz w:val="18"/>
                <w:szCs w:val="18"/>
              </w:rPr>
            </w:pPr>
            <w:r>
              <w:rPr>
                <w:rFonts w:ascii="Arial"/>
                <w:spacing w:val="-1"/>
                <w:sz w:val="18"/>
              </w:rPr>
              <w:t>22,678,292.00</w:t>
            </w:r>
            <w:r>
              <w:rPr>
                <w:rFonts w:ascii="Arial"/>
                <w:sz w:val="18"/>
              </w:rPr>
            </w:r>
          </w:p>
        </w:tc>
        <w:tc>
          <w:tcPr>
            <w:tcW w:w="1063" w:type="dxa"/>
            <w:tcBorders>
              <w:top w:val="nil" w:sz="6" w:space="0" w:color="auto"/>
              <w:left w:val="nil" w:sz="6" w:space="0" w:color="auto"/>
              <w:bottom w:val="nil" w:sz="6" w:space="0" w:color="auto"/>
              <w:right w:val="nil" w:sz="6" w:space="0" w:color="auto"/>
            </w:tcBorders>
          </w:tcPr>
          <w:p>
            <w:pPr>
              <w:pStyle w:val="TableParagraph"/>
              <w:spacing w:line="162" w:lineRule="exact"/>
              <w:ind w:right="106"/>
              <w:jc w:val="right"/>
              <w:rPr>
                <w:rFonts w:ascii="Arial" w:hAnsi="Arial" w:cs="Arial" w:eastAsia="Arial" w:hint="default"/>
                <w:sz w:val="18"/>
                <w:szCs w:val="18"/>
              </w:rPr>
            </w:pPr>
            <w:r>
              <w:rPr>
                <w:rFonts w:ascii="Arial"/>
                <w:spacing w:val="-1"/>
                <w:sz w:val="18"/>
              </w:rPr>
              <w:t>2002-1-1</w:t>
            </w:r>
            <w:r>
              <w:rPr>
                <w:rFonts w:ascii="Arial"/>
                <w:sz w:val="18"/>
              </w:rPr>
            </w:r>
          </w:p>
        </w:tc>
        <w:tc>
          <w:tcPr>
            <w:tcW w:w="1137" w:type="dxa"/>
            <w:tcBorders>
              <w:top w:val="nil" w:sz="6" w:space="0" w:color="auto"/>
              <w:left w:val="nil" w:sz="6" w:space="0" w:color="auto"/>
              <w:bottom w:val="nil" w:sz="6" w:space="0" w:color="auto"/>
              <w:right w:val="nil" w:sz="6" w:space="0" w:color="auto"/>
            </w:tcBorders>
          </w:tcPr>
          <w:p>
            <w:pPr>
              <w:pStyle w:val="TableParagraph"/>
              <w:spacing w:line="162" w:lineRule="exact"/>
              <w:ind w:right="105"/>
              <w:jc w:val="right"/>
              <w:rPr>
                <w:rFonts w:ascii="Arial" w:hAnsi="Arial" w:cs="Arial" w:eastAsia="Arial" w:hint="default"/>
                <w:sz w:val="18"/>
                <w:szCs w:val="18"/>
              </w:rPr>
            </w:pPr>
            <w:r>
              <w:rPr>
                <w:rFonts w:ascii="Arial"/>
                <w:spacing w:val="-1"/>
                <w:sz w:val="18"/>
              </w:rPr>
              <w:t>2013-12-31</w:t>
            </w:r>
            <w:r>
              <w:rPr>
                <w:rFonts w:ascii="Arial"/>
                <w:sz w:val="18"/>
              </w:rPr>
            </w:r>
          </w:p>
        </w:tc>
        <w:tc>
          <w:tcPr>
            <w:tcW w:w="2286" w:type="dxa"/>
            <w:gridSpan w:val="2"/>
            <w:tcBorders>
              <w:top w:val="nil" w:sz="6" w:space="0" w:color="auto"/>
              <w:left w:val="nil" w:sz="6" w:space="0" w:color="auto"/>
              <w:bottom w:val="nil" w:sz="6" w:space="0" w:color="auto"/>
              <w:right w:val="nil" w:sz="6" w:space="0" w:color="auto"/>
            </w:tcBorders>
          </w:tcPr>
          <w:p>
            <w:pPr>
              <w:pStyle w:val="TableParagraph"/>
              <w:tabs>
                <w:tab w:pos="1463" w:val="left" w:leader="none"/>
              </w:tabs>
              <w:spacing w:line="220" w:lineRule="exact"/>
              <w:ind w:left="257" w:right="0"/>
              <w:jc w:val="left"/>
              <w:rPr>
                <w:rFonts w:ascii="宋体" w:hAnsi="宋体" w:cs="宋体" w:eastAsia="宋体" w:hint="default"/>
                <w:sz w:val="18"/>
                <w:szCs w:val="18"/>
              </w:rPr>
            </w:pPr>
            <w:r>
              <w:rPr>
                <w:rFonts w:ascii="Arial" w:hAnsi="Arial" w:cs="Arial" w:eastAsia="Arial" w:hint="default"/>
                <w:spacing w:val="-1"/>
                <w:sz w:val="18"/>
                <w:szCs w:val="18"/>
              </w:rPr>
              <w:t>368,873.91</w:t>
              <w:tab/>
            </w:r>
            <w:r>
              <w:rPr>
                <w:rFonts w:ascii="宋体" w:hAnsi="宋体" w:cs="宋体" w:eastAsia="宋体" w:hint="default"/>
                <w:position w:val="-11"/>
                <w:sz w:val="18"/>
                <w:szCs w:val="18"/>
              </w:rPr>
              <w:t>法分摊</w:t>
            </w:r>
            <w:r>
              <w:rPr>
                <w:rFonts w:ascii="宋体" w:hAnsi="宋体" w:cs="宋体" w:eastAsia="宋体" w:hint="default"/>
                <w:sz w:val="18"/>
                <w:szCs w:val="18"/>
              </w:rPr>
            </w:r>
          </w:p>
        </w:tc>
      </w:tr>
      <w:tr>
        <w:trPr>
          <w:trHeight w:val="234"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202" w:lineRule="exact"/>
              <w:ind w:right="75"/>
              <w:jc w:val="center"/>
              <w:rPr>
                <w:rFonts w:ascii="宋体" w:hAnsi="宋体" w:cs="宋体" w:eastAsia="宋体" w:hint="default"/>
                <w:sz w:val="18"/>
                <w:szCs w:val="18"/>
              </w:rPr>
            </w:pPr>
            <w:r>
              <w:rPr>
                <w:rFonts w:ascii="宋体" w:hAnsi="宋体" w:cs="宋体" w:eastAsia="宋体" w:hint="default"/>
                <w:sz w:val="18"/>
                <w:szCs w:val="18"/>
              </w:rPr>
              <w:t>资产</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锦州港股份</w:t>
              <w:tab/>
            </w:r>
            <w:r>
              <w:rPr>
                <w:rFonts w:ascii="宋体" w:hAnsi="宋体" w:cs="宋体" w:eastAsia="宋体" w:hint="default"/>
                <w:sz w:val="18"/>
                <w:szCs w:val="18"/>
              </w:rPr>
              <w:t>锦州新时代</w:t>
            </w:r>
          </w:p>
        </w:tc>
        <w:tc>
          <w:tcPr>
            <w:tcW w:w="779" w:type="dxa"/>
            <w:tcBorders>
              <w:top w:val="nil" w:sz="6" w:space="0" w:color="auto"/>
              <w:left w:val="nil" w:sz="6" w:space="0" w:color="auto"/>
              <w:bottom w:val="nil" w:sz="6" w:space="0" w:color="auto"/>
              <w:right w:val="nil" w:sz="6" w:space="0" w:color="auto"/>
            </w:tcBorders>
          </w:tcPr>
          <w:p>
            <w:pPr>
              <w:pStyle w:val="TableParagraph"/>
              <w:spacing w:line="212" w:lineRule="exact"/>
              <w:ind w:right="75"/>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z w:val="18"/>
                <w:szCs w:val="18"/>
              </w:rPr>
              <w:t>集装箱码头</w:t>
            </w:r>
          </w:p>
        </w:tc>
        <w:tc>
          <w:tcPr>
            <w:tcW w:w="779" w:type="dxa"/>
            <w:tcBorders>
              <w:top w:val="nil" w:sz="6" w:space="0" w:color="auto"/>
              <w:left w:val="nil" w:sz="6" w:space="0" w:color="auto"/>
              <w:bottom w:val="nil" w:sz="6" w:space="0" w:color="auto"/>
              <w:right w:val="nil" w:sz="6" w:space="0" w:color="auto"/>
            </w:tcBorders>
          </w:tcPr>
          <w:p>
            <w:pPr>
              <w:pStyle w:val="TableParagraph"/>
              <w:spacing w:line="206" w:lineRule="exact"/>
              <w:ind w:right="77"/>
              <w:jc w:val="center"/>
              <w:rPr>
                <w:rFonts w:ascii="宋体" w:hAnsi="宋体" w:cs="宋体" w:eastAsia="宋体" w:hint="default"/>
                <w:sz w:val="18"/>
                <w:szCs w:val="18"/>
              </w:rPr>
            </w:pPr>
            <w:r>
              <w:rPr>
                <w:rFonts w:ascii="宋体" w:hAnsi="宋体" w:cs="宋体" w:eastAsia="宋体" w:hint="default"/>
                <w:sz w:val="18"/>
                <w:szCs w:val="18"/>
              </w:rPr>
              <w:t>出-固定</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4,122,256.18</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2007-10-1</w:t>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Arial" w:hAnsi="Arial" w:cs="Arial" w:eastAsia="Arial" w:hint="default"/>
                <w:sz w:val="18"/>
                <w:szCs w:val="18"/>
              </w:rPr>
            </w:pPr>
            <w:r>
              <w:rPr>
                <w:rFonts w:ascii="Arial"/>
                <w:spacing w:val="-1"/>
                <w:sz w:val="18"/>
              </w:rPr>
              <w:t>2028-4-30</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Arial" w:hAnsi="Arial" w:cs="Arial" w:eastAsia="Arial" w:hint="default"/>
                <w:sz w:val="18"/>
                <w:szCs w:val="18"/>
              </w:rPr>
            </w:pPr>
            <w:r>
              <w:rPr>
                <w:rFonts w:ascii="Arial"/>
                <w:spacing w:val="-1"/>
                <w:sz w:val="18"/>
              </w:rPr>
              <w:t>2,885,050.00</w:t>
            </w:r>
          </w:p>
        </w:tc>
        <w:tc>
          <w:tcPr>
            <w:tcW w:w="974" w:type="dxa"/>
            <w:tcBorders>
              <w:top w:val="nil" w:sz="6" w:space="0" w:color="auto"/>
              <w:left w:val="nil" w:sz="6" w:space="0" w:color="auto"/>
              <w:bottom w:val="nil" w:sz="6" w:space="0" w:color="auto"/>
              <w:right w:val="nil" w:sz="6" w:space="0" w:color="auto"/>
            </w:tcBorders>
          </w:tcPr>
          <w:p>
            <w:pPr>
              <w:pStyle w:val="TableParagraph"/>
              <w:spacing w:line="206" w:lineRule="exact"/>
              <w:ind w:left="52" w:right="0"/>
              <w:jc w:val="center"/>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4"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202" w:lineRule="exact"/>
              <w:ind w:right="75"/>
              <w:jc w:val="center"/>
              <w:rPr>
                <w:rFonts w:ascii="宋体" w:hAnsi="宋体" w:cs="宋体" w:eastAsia="宋体" w:hint="default"/>
                <w:sz w:val="18"/>
                <w:szCs w:val="18"/>
              </w:rPr>
            </w:pPr>
            <w:r>
              <w:rPr>
                <w:rFonts w:ascii="宋体" w:hAnsi="宋体" w:cs="宋体" w:eastAsia="宋体" w:hint="default"/>
                <w:sz w:val="18"/>
                <w:szCs w:val="18"/>
              </w:rPr>
              <w:t>资产</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锦州港股份</w:t>
              <w:tab/>
            </w:r>
            <w:r>
              <w:rPr>
                <w:rFonts w:ascii="宋体" w:hAnsi="宋体" w:cs="宋体" w:eastAsia="宋体" w:hint="default"/>
                <w:sz w:val="18"/>
                <w:szCs w:val="18"/>
              </w:rPr>
              <w:t>中国石油天</w:t>
            </w:r>
          </w:p>
        </w:tc>
        <w:tc>
          <w:tcPr>
            <w:tcW w:w="779" w:type="dxa"/>
            <w:tcBorders>
              <w:top w:val="nil" w:sz="6" w:space="0" w:color="auto"/>
              <w:left w:val="nil" w:sz="6" w:space="0" w:color="auto"/>
              <w:bottom w:val="nil" w:sz="6" w:space="0" w:color="auto"/>
              <w:right w:val="nil" w:sz="6" w:space="0" w:color="auto"/>
            </w:tcBorders>
          </w:tcPr>
          <w:p>
            <w:pPr>
              <w:pStyle w:val="TableParagraph"/>
              <w:spacing w:line="212" w:lineRule="exact"/>
              <w:ind w:right="75"/>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z w:val="18"/>
                <w:szCs w:val="18"/>
              </w:rPr>
              <w:t>然气集团公</w:t>
            </w:r>
          </w:p>
        </w:tc>
        <w:tc>
          <w:tcPr>
            <w:tcW w:w="779" w:type="dxa"/>
            <w:tcBorders>
              <w:top w:val="nil" w:sz="6" w:space="0" w:color="auto"/>
              <w:left w:val="nil" w:sz="6" w:space="0" w:color="auto"/>
              <w:bottom w:val="nil" w:sz="6" w:space="0" w:color="auto"/>
              <w:right w:val="nil" w:sz="6" w:space="0" w:color="auto"/>
            </w:tcBorders>
          </w:tcPr>
          <w:p>
            <w:pPr>
              <w:pStyle w:val="TableParagraph"/>
              <w:spacing w:line="206" w:lineRule="exact"/>
              <w:ind w:right="77"/>
              <w:jc w:val="center"/>
              <w:rPr>
                <w:rFonts w:ascii="宋体" w:hAnsi="宋体" w:cs="宋体" w:eastAsia="宋体" w:hint="default"/>
                <w:sz w:val="18"/>
                <w:szCs w:val="18"/>
              </w:rPr>
            </w:pPr>
            <w:r>
              <w:rPr>
                <w:rFonts w:ascii="宋体" w:hAnsi="宋体" w:cs="宋体" w:eastAsia="宋体" w:hint="default"/>
                <w:sz w:val="18"/>
                <w:szCs w:val="18"/>
              </w:rPr>
              <w:t>出-固定</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61,235.10</w:t>
            </w:r>
            <w:r>
              <w:rPr>
                <w:rFonts w:ascii="Arial"/>
                <w:sz w:val="18"/>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2006-5-10</w:t>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2036-5-9</w:t>
            </w:r>
            <w:r>
              <w:rPr>
                <w:rFonts w:ascii="Arial"/>
                <w:sz w:val="18"/>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Arial" w:hAnsi="Arial" w:cs="Arial" w:eastAsia="Arial" w:hint="default"/>
                <w:sz w:val="18"/>
                <w:szCs w:val="18"/>
              </w:rPr>
            </w:pPr>
            <w:r>
              <w:rPr>
                <w:rFonts w:ascii="Arial"/>
                <w:spacing w:val="-1"/>
                <w:sz w:val="18"/>
              </w:rPr>
              <w:t>147,000.00</w:t>
            </w:r>
          </w:p>
        </w:tc>
        <w:tc>
          <w:tcPr>
            <w:tcW w:w="974" w:type="dxa"/>
            <w:tcBorders>
              <w:top w:val="nil" w:sz="6" w:space="0" w:color="auto"/>
              <w:left w:val="nil" w:sz="6" w:space="0" w:color="auto"/>
              <w:bottom w:val="nil" w:sz="6" w:space="0" w:color="auto"/>
              <w:right w:val="nil" w:sz="6" w:space="0" w:color="auto"/>
            </w:tcBorders>
          </w:tcPr>
          <w:p>
            <w:pPr>
              <w:pStyle w:val="TableParagraph"/>
              <w:spacing w:line="206" w:lineRule="exact"/>
              <w:ind w:left="52" w:right="0"/>
              <w:jc w:val="center"/>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4"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司附属公司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202" w:lineRule="exact"/>
              <w:ind w:right="75"/>
              <w:jc w:val="center"/>
              <w:rPr>
                <w:rFonts w:ascii="宋体" w:hAnsi="宋体" w:cs="宋体" w:eastAsia="宋体" w:hint="default"/>
                <w:sz w:val="18"/>
                <w:szCs w:val="18"/>
              </w:rPr>
            </w:pPr>
            <w:r>
              <w:rPr>
                <w:rFonts w:ascii="宋体" w:hAnsi="宋体" w:cs="宋体" w:eastAsia="宋体" w:hint="default"/>
                <w:sz w:val="18"/>
                <w:szCs w:val="18"/>
              </w:rPr>
              <w:t>资产</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锦州港股份</w:t>
              <w:tab/>
            </w:r>
            <w:r>
              <w:rPr>
                <w:rFonts w:ascii="宋体" w:hAnsi="宋体" w:cs="宋体" w:eastAsia="宋体" w:hint="default"/>
                <w:sz w:val="18"/>
                <w:szCs w:val="18"/>
              </w:rPr>
              <w:t>中国石油天</w:t>
            </w:r>
          </w:p>
        </w:tc>
        <w:tc>
          <w:tcPr>
            <w:tcW w:w="779" w:type="dxa"/>
            <w:tcBorders>
              <w:top w:val="nil" w:sz="6" w:space="0" w:color="auto"/>
              <w:left w:val="nil" w:sz="6" w:space="0" w:color="auto"/>
              <w:bottom w:val="nil" w:sz="6" w:space="0" w:color="auto"/>
              <w:right w:val="nil" w:sz="6" w:space="0" w:color="auto"/>
            </w:tcBorders>
          </w:tcPr>
          <w:p>
            <w:pPr>
              <w:pStyle w:val="TableParagraph"/>
              <w:spacing w:line="212" w:lineRule="exact"/>
              <w:ind w:right="75"/>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z w:val="18"/>
                <w:szCs w:val="18"/>
              </w:rPr>
              <w:t>然气集团公</w:t>
            </w:r>
          </w:p>
        </w:tc>
        <w:tc>
          <w:tcPr>
            <w:tcW w:w="779" w:type="dxa"/>
            <w:tcBorders>
              <w:top w:val="nil" w:sz="6" w:space="0" w:color="auto"/>
              <w:left w:val="nil" w:sz="6" w:space="0" w:color="auto"/>
              <w:bottom w:val="nil" w:sz="6" w:space="0" w:color="auto"/>
              <w:right w:val="nil" w:sz="6" w:space="0" w:color="auto"/>
            </w:tcBorders>
          </w:tcPr>
          <w:p>
            <w:pPr>
              <w:pStyle w:val="TableParagraph"/>
              <w:spacing w:line="206" w:lineRule="exact"/>
              <w:ind w:right="77"/>
              <w:jc w:val="center"/>
              <w:rPr>
                <w:rFonts w:ascii="宋体" w:hAnsi="宋体" w:cs="宋体" w:eastAsia="宋体" w:hint="default"/>
                <w:sz w:val="18"/>
                <w:szCs w:val="18"/>
              </w:rPr>
            </w:pPr>
            <w:r>
              <w:rPr>
                <w:rFonts w:ascii="宋体" w:hAnsi="宋体" w:cs="宋体" w:eastAsia="宋体" w:hint="default"/>
                <w:sz w:val="18"/>
                <w:szCs w:val="18"/>
              </w:rPr>
              <w:t>出-土地</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379,335.24</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18"/>
                <w:szCs w:val="18"/>
              </w:rPr>
            </w:pPr>
            <w:r>
              <w:rPr>
                <w:rFonts w:ascii="Arial"/>
                <w:spacing w:val="-1"/>
                <w:sz w:val="18"/>
              </w:rPr>
              <w:t>2006-5-10</w:t>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2036-5-9</w:t>
            </w:r>
            <w:r>
              <w:rPr>
                <w:rFonts w:ascii="Arial"/>
                <w:sz w:val="18"/>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Arial" w:hAnsi="Arial" w:cs="Arial" w:eastAsia="Arial" w:hint="default"/>
                <w:sz w:val="18"/>
                <w:szCs w:val="18"/>
              </w:rPr>
            </w:pPr>
            <w:r>
              <w:rPr>
                <w:rFonts w:ascii="Arial"/>
                <w:spacing w:val="-1"/>
                <w:sz w:val="18"/>
              </w:rPr>
              <w:t>752,902.00</w:t>
            </w:r>
          </w:p>
        </w:tc>
        <w:tc>
          <w:tcPr>
            <w:tcW w:w="974" w:type="dxa"/>
            <w:tcBorders>
              <w:top w:val="nil" w:sz="6" w:space="0" w:color="auto"/>
              <w:left w:val="nil" w:sz="6" w:space="0" w:color="auto"/>
              <w:bottom w:val="nil" w:sz="6" w:space="0" w:color="auto"/>
              <w:right w:val="nil" w:sz="6" w:space="0" w:color="auto"/>
            </w:tcBorders>
          </w:tcPr>
          <w:p>
            <w:pPr>
              <w:pStyle w:val="TableParagraph"/>
              <w:spacing w:line="206" w:lineRule="exact"/>
              <w:ind w:left="52" w:right="0"/>
              <w:jc w:val="center"/>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4"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司附属公司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202" w:lineRule="exact"/>
              <w:ind w:right="75"/>
              <w:jc w:val="center"/>
              <w:rPr>
                <w:rFonts w:ascii="宋体" w:hAnsi="宋体" w:cs="宋体" w:eastAsia="宋体" w:hint="default"/>
                <w:sz w:val="18"/>
                <w:szCs w:val="18"/>
              </w:rPr>
            </w:pPr>
            <w:r>
              <w:rPr>
                <w:rFonts w:ascii="宋体" w:hAnsi="宋体" w:cs="宋体" w:eastAsia="宋体" w:hint="default"/>
                <w:sz w:val="18"/>
                <w:szCs w:val="18"/>
              </w:rPr>
              <w:t>使用权</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锦州港股份</w:t>
              <w:tab/>
            </w:r>
            <w:r>
              <w:rPr>
                <w:rFonts w:ascii="宋体" w:hAnsi="宋体" w:cs="宋体" w:eastAsia="宋体" w:hint="default"/>
                <w:sz w:val="18"/>
                <w:szCs w:val="18"/>
              </w:rPr>
              <w:t>锦州中理外</w:t>
            </w:r>
          </w:p>
        </w:tc>
        <w:tc>
          <w:tcPr>
            <w:tcW w:w="779" w:type="dxa"/>
            <w:tcBorders>
              <w:top w:val="nil" w:sz="6" w:space="0" w:color="auto"/>
              <w:left w:val="nil" w:sz="6" w:space="0" w:color="auto"/>
              <w:bottom w:val="nil" w:sz="6" w:space="0" w:color="auto"/>
              <w:right w:val="nil" w:sz="6" w:space="0" w:color="auto"/>
            </w:tcBorders>
          </w:tcPr>
          <w:p>
            <w:pPr>
              <w:pStyle w:val="TableParagraph"/>
              <w:spacing w:line="212" w:lineRule="exact"/>
              <w:ind w:right="75"/>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z w:val="18"/>
                <w:szCs w:val="18"/>
              </w:rPr>
              <w:t>轮理货有限</w:t>
            </w:r>
          </w:p>
        </w:tc>
        <w:tc>
          <w:tcPr>
            <w:tcW w:w="779" w:type="dxa"/>
            <w:tcBorders>
              <w:top w:val="nil" w:sz="6" w:space="0" w:color="auto"/>
              <w:left w:val="nil" w:sz="6" w:space="0" w:color="auto"/>
              <w:bottom w:val="nil" w:sz="6" w:space="0" w:color="auto"/>
              <w:right w:val="nil" w:sz="6" w:space="0" w:color="auto"/>
            </w:tcBorders>
          </w:tcPr>
          <w:p>
            <w:pPr>
              <w:pStyle w:val="TableParagraph"/>
              <w:spacing w:line="206" w:lineRule="exact"/>
              <w:ind w:right="77"/>
              <w:jc w:val="center"/>
              <w:rPr>
                <w:rFonts w:ascii="宋体" w:hAnsi="宋体" w:cs="宋体" w:eastAsia="宋体" w:hint="default"/>
                <w:sz w:val="18"/>
                <w:szCs w:val="18"/>
              </w:rPr>
            </w:pPr>
            <w:r>
              <w:rPr>
                <w:rFonts w:ascii="宋体" w:hAnsi="宋体" w:cs="宋体" w:eastAsia="宋体" w:hint="default"/>
                <w:sz w:val="18"/>
                <w:szCs w:val="18"/>
              </w:rPr>
              <w:t>出-固定</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550,392.91</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2006-1-1</w:t>
            </w:r>
            <w:r>
              <w:rPr>
                <w:rFonts w:ascii="Arial"/>
                <w:sz w:val="18"/>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18"/>
                <w:szCs w:val="18"/>
              </w:rPr>
            </w:pPr>
            <w:r>
              <w:rPr>
                <w:rFonts w:ascii="Arial"/>
                <w:spacing w:val="-1"/>
                <w:sz w:val="18"/>
              </w:rPr>
              <w:t>2055-12-31</w:t>
            </w:r>
            <w:r>
              <w:rPr>
                <w:rFonts w:ascii="Arial"/>
                <w:sz w:val="18"/>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Arial" w:hAnsi="Arial" w:cs="Arial" w:eastAsia="Arial" w:hint="default"/>
                <w:sz w:val="18"/>
                <w:szCs w:val="18"/>
              </w:rPr>
            </w:pPr>
            <w:r>
              <w:rPr>
                <w:rFonts w:ascii="Arial"/>
                <w:spacing w:val="-1"/>
                <w:sz w:val="18"/>
              </w:rPr>
              <w:t>70,100.00</w:t>
            </w:r>
            <w:r>
              <w:rPr>
                <w:rFonts w:ascii="Arial"/>
                <w:sz w:val="18"/>
              </w:rPr>
            </w:r>
          </w:p>
        </w:tc>
        <w:tc>
          <w:tcPr>
            <w:tcW w:w="974" w:type="dxa"/>
            <w:tcBorders>
              <w:top w:val="nil" w:sz="6" w:space="0" w:color="auto"/>
              <w:left w:val="nil" w:sz="6" w:space="0" w:color="auto"/>
              <w:bottom w:val="nil" w:sz="6" w:space="0" w:color="auto"/>
              <w:right w:val="nil" w:sz="6" w:space="0" w:color="auto"/>
            </w:tcBorders>
          </w:tcPr>
          <w:p>
            <w:pPr>
              <w:pStyle w:val="TableParagraph"/>
              <w:spacing w:line="206" w:lineRule="exact"/>
              <w:ind w:left="52" w:right="0"/>
              <w:jc w:val="center"/>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3"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202" w:lineRule="exact"/>
              <w:ind w:right="75"/>
              <w:jc w:val="center"/>
              <w:rPr>
                <w:rFonts w:ascii="宋体" w:hAnsi="宋体" w:cs="宋体" w:eastAsia="宋体" w:hint="default"/>
                <w:sz w:val="18"/>
                <w:szCs w:val="18"/>
              </w:rPr>
            </w:pPr>
            <w:r>
              <w:rPr>
                <w:rFonts w:ascii="宋体" w:hAnsi="宋体" w:cs="宋体" w:eastAsia="宋体" w:hint="default"/>
                <w:sz w:val="18"/>
                <w:szCs w:val="18"/>
              </w:rPr>
              <w:t>资产</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锦州港股份</w:t>
              <w:tab/>
            </w:r>
            <w:r>
              <w:rPr>
                <w:rFonts w:ascii="宋体" w:hAnsi="宋体" w:cs="宋体" w:eastAsia="宋体" w:hint="default"/>
                <w:sz w:val="18"/>
                <w:szCs w:val="18"/>
              </w:rPr>
              <w:t>锦州中理外</w:t>
            </w:r>
          </w:p>
        </w:tc>
        <w:tc>
          <w:tcPr>
            <w:tcW w:w="779" w:type="dxa"/>
            <w:tcBorders>
              <w:top w:val="nil" w:sz="6" w:space="0" w:color="auto"/>
              <w:left w:val="nil" w:sz="6" w:space="0" w:color="auto"/>
              <w:bottom w:val="nil" w:sz="6" w:space="0" w:color="auto"/>
              <w:right w:val="nil" w:sz="6" w:space="0" w:color="auto"/>
            </w:tcBorders>
          </w:tcPr>
          <w:p>
            <w:pPr>
              <w:pStyle w:val="TableParagraph"/>
              <w:spacing w:line="211" w:lineRule="exact"/>
              <w:ind w:right="75"/>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9"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9" w:lineRule="exact"/>
              <w:ind w:left="107"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z w:val="18"/>
                <w:szCs w:val="18"/>
              </w:rPr>
              <w:t>轮理货有限</w:t>
            </w:r>
          </w:p>
        </w:tc>
        <w:tc>
          <w:tcPr>
            <w:tcW w:w="779" w:type="dxa"/>
            <w:tcBorders>
              <w:top w:val="nil" w:sz="6" w:space="0" w:color="auto"/>
              <w:left w:val="nil" w:sz="6" w:space="0" w:color="auto"/>
              <w:bottom w:val="nil" w:sz="6" w:space="0" w:color="auto"/>
              <w:right w:val="nil" w:sz="6" w:space="0" w:color="auto"/>
            </w:tcBorders>
          </w:tcPr>
          <w:p>
            <w:pPr>
              <w:pStyle w:val="TableParagraph"/>
              <w:spacing w:line="208" w:lineRule="exact"/>
              <w:ind w:right="77"/>
              <w:jc w:val="center"/>
              <w:rPr>
                <w:rFonts w:ascii="宋体" w:hAnsi="宋体" w:cs="宋体" w:eastAsia="宋体" w:hint="default"/>
                <w:sz w:val="18"/>
                <w:szCs w:val="18"/>
              </w:rPr>
            </w:pPr>
            <w:r>
              <w:rPr>
                <w:rFonts w:ascii="宋体" w:hAnsi="宋体" w:cs="宋体" w:eastAsia="宋体" w:hint="default"/>
                <w:sz w:val="18"/>
                <w:szCs w:val="18"/>
              </w:rPr>
              <w:t>出-土地</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305,899.98</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2008-1-1</w:t>
            </w:r>
            <w:r>
              <w:rPr>
                <w:rFonts w:ascii="Arial"/>
                <w:sz w:val="18"/>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Arial" w:hAnsi="Arial" w:cs="Arial" w:eastAsia="Arial" w:hint="default"/>
                <w:sz w:val="18"/>
                <w:szCs w:val="18"/>
              </w:rPr>
            </w:pPr>
            <w:r>
              <w:rPr>
                <w:rFonts w:ascii="Arial"/>
                <w:spacing w:val="-1"/>
                <w:sz w:val="18"/>
              </w:rPr>
              <w:t>2008-12-31</w:t>
            </w:r>
            <w:r>
              <w:rPr>
                <w:rFonts w:ascii="Arial"/>
                <w:sz w:val="18"/>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Arial" w:hAnsi="Arial" w:cs="Arial" w:eastAsia="Arial" w:hint="default"/>
                <w:sz w:val="18"/>
                <w:szCs w:val="18"/>
              </w:rPr>
            </w:pPr>
            <w:r>
              <w:rPr>
                <w:rFonts w:ascii="Arial"/>
                <w:spacing w:val="-1"/>
                <w:sz w:val="18"/>
              </w:rPr>
              <w:t>103,747.00</w:t>
            </w:r>
          </w:p>
        </w:tc>
        <w:tc>
          <w:tcPr>
            <w:tcW w:w="974" w:type="dxa"/>
            <w:tcBorders>
              <w:top w:val="nil" w:sz="6" w:space="0" w:color="auto"/>
              <w:left w:val="nil" w:sz="6" w:space="0" w:color="auto"/>
              <w:bottom w:val="nil" w:sz="6" w:space="0" w:color="auto"/>
              <w:right w:val="nil" w:sz="6" w:space="0" w:color="auto"/>
            </w:tcBorders>
          </w:tcPr>
          <w:p>
            <w:pPr>
              <w:pStyle w:val="TableParagraph"/>
              <w:spacing w:line="206" w:lineRule="exact"/>
              <w:ind w:left="52" w:right="0"/>
              <w:jc w:val="center"/>
              <w:rPr>
                <w:rFonts w:ascii="宋体" w:hAnsi="宋体" w:cs="宋体" w:eastAsia="宋体" w:hint="default"/>
                <w:sz w:val="18"/>
                <w:szCs w:val="18"/>
              </w:rPr>
            </w:pPr>
            <w:r>
              <w:rPr>
                <w:rFonts w:ascii="宋体" w:hAnsi="宋体" w:cs="宋体" w:eastAsia="宋体" w:hint="default"/>
                <w:sz w:val="18"/>
                <w:szCs w:val="18"/>
              </w:rPr>
              <w:t>市场价格</w:t>
            </w:r>
          </w:p>
        </w:tc>
      </w:tr>
      <w:tr>
        <w:trPr>
          <w:trHeight w:val="292" w:hRule="exact"/>
        </w:trPr>
        <w:tc>
          <w:tcPr>
            <w:tcW w:w="2466" w:type="dxa"/>
            <w:gridSpan w:val="2"/>
            <w:tcBorders>
              <w:top w:val="nil" w:sz="6" w:space="0" w:color="auto"/>
              <w:left w:val="nil" w:sz="6" w:space="0" w:color="auto"/>
              <w:bottom w:val="nil" w:sz="6" w:space="0" w:color="auto"/>
              <w:right w:val="nil" w:sz="6" w:space="0" w:color="auto"/>
            </w:tcBorders>
          </w:tcPr>
          <w:p>
            <w:pPr>
              <w:pStyle w:val="TableParagraph"/>
              <w:spacing w:line="203" w:lineRule="exact"/>
              <w:ind w:left="1299"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203" w:lineRule="exact"/>
              <w:ind w:right="75"/>
              <w:jc w:val="center"/>
              <w:rPr>
                <w:rFonts w:ascii="宋体" w:hAnsi="宋体" w:cs="宋体" w:eastAsia="宋体" w:hint="default"/>
                <w:sz w:val="18"/>
                <w:szCs w:val="18"/>
              </w:rPr>
            </w:pPr>
            <w:r>
              <w:rPr>
                <w:rFonts w:ascii="宋体" w:hAnsi="宋体" w:cs="宋体" w:eastAsia="宋体" w:hint="default"/>
                <w:sz w:val="18"/>
                <w:szCs w:val="18"/>
              </w:rPr>
              <w:t>使用权</w:t>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96" w:hRule="exact"/>
        </w:trPr>
        <w:tc>
          <w:tcPr>
            <w:tcW w:w="3245" w:type="dxa"/>
            <w:gridSpan w:val="3"/>
            <w:tcBorders>
              <w:top w:val="nil" w:sz="6" w:space="0" w:color="auto"/>
              <w:left w:val="nil" w:sz="6" w:space="0" w:color="auto"/>
              <w:bottom w:val="nil" w:sz="6" w:space="0" w:color="auto"/>
              <w:right w:val="nil" w:sz="6" w:space="0" w:color="auto"/>
            </w:tcBorders>
          </w:tcPr>
          <w:p>
            <w:pPr>
              <w:pStyle w:val="TableParagraph"/>
              <w:tabs>
                <w:tab w:pos="2546" w:val="left" w:leader="none"/>
              </w:tabs>
              <w:spacing w:line="273" w:lineRule="exact"/>
              <w:ind w:left="107" w:right="0"/>
              <w:jc w:val="left"/>
              <w:rPr>
                <w:rFonts w:ascii="宋体" w:hAnsi="宋体" w:cs="宋体" w:eastAsia="宋体" w:hint="default"/>
                <w:sz w:val="18"/>
                <w:szCs w:val="18"/>
              </w:rPr>
            </w:pPr>
            <w:r>
              <w:rPr>
                <w:rFonts w:ascii="宋体" w:hAnsi="宋体" w:cs="宋体" w:eastAsia="宋体" w:hint="default"/>
                <w:sz w:val="18"/>
                <w:szCs w:val="18"/>
              </w:rPr>
              <w:t>锦州港国有</w:t>
              <w:tab/>
            </w:r>
            <w:r>
              <w:rPr>
                <w:rFonts w:ascii="宋体" w:hAnsi="宋体" w:cs="宋体" w:eastAsia="宋体" w:hint="default"/>
                <w:position w:val="-11"/>
                <w:sz w:val="18"/>
                <w:szCs w:val="18"/>
              </w:rPr>
              <w:t>经营租</w:t>
            </w:r>
            <w:r>
              <w:rPr>
                <w:rFonts w:ascii="宋体" w:hAnsi="宋体" w:cs="宋体" w:eastAsia="宋体" w:hint="default"/>
                <w:sz w:val="18"/>
                <w:szCs w:val="18"/>
              </w:rPr>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3245" w:type="dxa"/>
            <w:gridSpan w:val="3"/>
            <w:tcBorders>
              <w:top w:val="nil" w:sz="6" w:space="0" w:color="auto"/>
              <w:left w:val="nil" w:sz="6" w:space="0" w:color="auto"/>
              <w:bottom w:val="nil" w:sz="6" w:space="0" w:color="auto"/>
              <w:right w:val="nil" w:sz="6" w:space="0" w:color="auto"/>
            </w:tcBorders>
          </w:tcPr>
          <w:p>
            <w:pPr>
              <w:pStyle w:val="TableParagraph"/>
              <w:tabs>
                <w:tab w:pos="1299" w:val="left" w:leader="none"/>
                <w:tab w:pos="2500" w:val="left" w:leader="none"/>
              </w:tabs>
              <w:spacing w:line="211" w:lineRule="exact"/>
              <w:ind w:left="107" w:right="0"/>
              <w:jc w:val="left"/>
              <w:rPr>
                <w:rFonts w:ascii="宋体" w:hAnsi="宋体" w:cs="宋体" w:eastAsia="宋体" w:hint="default"/>
                <w:sz w:val="18"/>
                <w:szCs w:val="18"/>
              </w:rPr>
            </w:pPr>
            <w:r>
              <w:rPr>
                <w:rFonts w:ascii="宋体" w:hAnsi="宋体" w:cs="宋体" w:eastAsia="宋体" w:hint="default"/>
                <w:sz w:val="18"/>
                <w:szCs w:val="18"/>
              </w:rPr>
              <w:t>资产经营管</w:t>
              <w:tab/>
              <w:t>锦州港股份</w:t>
              <w:tab/>
            </w:r>
            <w:r>
              <w:rPr>
                <w:rFonts w:ascii="宋体" w:hAnsi="宋体" w:cs="宋体" w:eastAsia="宋体" w:hint="default"/>
                <w:position w:val="-11"/>
                <w:sz w:val="18"/>
                <w:szCs w:val="18"/>
              </w:rPr>
              <w:t>入-固定</w:t>
            </w:r>
            <w:r>
              <w:rPr>
                <w:rFonts w:ascii="宋体" w:hAnsi="宋体" w:cs="宋体" w:eastAsia="宋体" w:hint="default"/>
                <w:sz w:val="18"/>
                <w:szCs w:val="18"/>
              </w:rPr>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2007-1-8</w:t>
            </w:r>
            <w:r>
              <w:rPr>
                <w:rFonts w:ascii="Arial"/>
                <w:sz w:val="18"/>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18"/>
                <w:szCs w:val="18"/>
              </w:rPr>
            </w:pPr>
            <w:r>
              <w:rPr>
                <w:rFonts w:ascii="Arial"/>
                <w:spacing w:val="-1"/>
                <w:sz w:val="18"/>
              </w:rPr>
              <w:t>2009-11-20</w:t>
            </w:r>
            <w:r>
              <w:rPr>
                <w:rFonts w:ascii="Arial"/>
                <w:sz w:val="18"/>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3"/>
              <w:jc w:val="right"/>
              <w:rPr>
                <w:rFonts w:ascii="Arial" w:hAnsi="Arial" w:cs="Arial" w:eastAsia="Arial" w:hint="default"/>
                <w:sz w:val="18"/>
                <w:szCs w:val="18"/>
              </w:rPr>
            </w:pPr>
            <w:r>
              <w:rPr>
                <w:rFonts w:ascii="Arial"/>
                <w:spacing w:val="-1"/>
                <w:sz w:val="18"/>
              </w:rPr>
              <w:t>21,600.00</w:t>
            </w:r>
            <w:r>
              <w:rPr>
                <w:rFonts w:ascii="Arial"/>
                <w:sz w:val="18"/>
              </w:rPr>
            </w:r>
          </w:p>
        </w:tc>
        <w:tc>
          <w:tcPr>
            <w:tcW w:w="974" w:type="dxa"/>
            <w:tcBorders>
              <w:top w:val="nil" w:sz="6" w:space="0" w:color="auto"/>
              <w:left w:val="nil" w:sz="6" w:space="0" w:color="auto"/>
              <w:bottom w:val="nil" w:sz="6" w:space="0" w:color="auto"/>
              <w:right w:val="nil" w:sz="6" w:space="0" w:color="auto"/>
            </w:tcBorders>
          </w:tcPr>
          <w:p>
            <w:pPr>
              <w:pStyle w:val="TableParagraph"/>
              <w:spacing w:line="206" w:lineRule="exact"/>
              <w:ind w:left="52" w:right="0"/>
              <w:jc w:val="center"/>
              <w:rPr>
                <w:rFonts w:ascii="宋体" w:hAnsi="宋体" w:cs="宋体" w:eastAsia="宋体" w:hint="default"/>
                <w:sz w:val="18"/>
                <w:szCs w:val="18"/>
              </w:rPr>
            </w:pPr>
            <w:r>
              <w:rPr>
                <w:rFonts w:ascii="宋体" w:hAnsi="宋体" w:cs="宋体" w:eastAsia="宋体" w:hint="default"/>
                <w:sz w:val="18"/>
                <w:szCs w:val="18"/>
              </w:rPr>
              <w:t>市场价格</w:t>
            </w:r>
          </w:p>
        </w:tc>
      </w:tr>
      <w:tr>
        <w:trPr>
          <w:trHeight w:val="351" w:hRule="exact"/>
        </w:trPr>
        <w:tc>
          <w:tcPr>
            <w:tcW w:w="3245" w:type="dxa"/>
            <w:gridSpan w:val="3"/>
            <w:tcBorders>
              <w:top w:val="nil" w:sz="6" w:space="0" w:color="auto"/>
              <w:left w:val="nil" w:sz="6" w:space="0" w:color="auto"/>
              <w:bottom w:val="nil" w:sz="6" w:space="0" w:color="auto"/>
              <w:right w:val="nil" w:sz="6" w:space="0" w:color="auto"/>
            </w:tcBorders>
          </w:tcPr>
          <w:p>
            <w:pPr>
              <w:pStyle w:val="TableParagraph"/>
              <w:tabs>
                <w:tab w:pos="1299" w:val="left" w:leader="none"/>
                <w:tab w:pos="2636" w:val="left" w:leader="none"/>
              </w:tabs>
              <w:spacing w:line="206" w:lineRule="exact"/>
              <w:ind w:left="107" w:right="0"/>
              <w:jc w:val="left"/>
              <w:rPr>
                <w:rFonts w:ascii="宋体" w:hAnsi="宋体" w:cs="宋体" w:eastAsia="宋体" w:hint="default"/>
                <w:sz w:val="18"/>
                <w:szCs w:val="18"/>
              </w:rPr>
            </w:pPr>
            <w:r>
              <w:rPr>
                <w:rFonts w:ascii="宋体" w:hAnsi="宋体" w:cs="宋体" w:eastAsia="宋体" w:hint="default"/>
                <w:sz w:val="18"/>
                <w:szCs w:val="18"/>
              </w:rPr>
              <w:t>理有限公司</w:t>
              <w:tab/>
              <w:t>有限公司</w:t>
              <w:tab/>
            </w:r>
            <w:r>
              <w:rPr>
                <w:rFonts w:ascii="宋体" w:hAnsi="宋体" w:cs="宋体" w:eastAsia="宋体" w:hint="default"/>
                <w:position w:val="-11"/>
                <w:sz w:val="18"/>
                <w:szCs w:val="18"/>
              </w:rPr>
              <w:t>资产</w:t>
            </w:r>
            <w:r>
              <w:rPr>
                <w:rFonts w:ascii="宋体" w:hAnsi="宋体" w:cs="宋体" w:eastAsia="宋体" w:hint="default"/>
                <w:sz w:val="18"/>
                <w:szCs w:val="18"/>
              </w:rPr>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355" w:hRule="exact"/>
        </w:trPr>
        <w:tc>
          <w:tcPr>
            <w:tcW w:w="3245" w:type="dxa"/>
            <w:gridSpan w:val="3"/>
            <w:tcBorders>
              <w:top w:val="nil" w:sz="6" w:space="0" w:color="auto"/>
              <w:left w:val="nil" w:sz="6" w:space="0" w:color="auto"/>
              <w:bottom w:val="nil" w:sz="6" w:space="0" w:color="auto"/>
              <w:right w:val="nil" w:sz="6" w:space="0" w:color="auto"/>
            </w:tcBorders>
          </w:tcPr>
          <w:p>
            <w:pPr>
              <w:pStyle w:val="TableParagraph"/>
              <w:tabs>
                <w:tab w:pos="2546" w:val="left" w:leader="none"/>
              </w:tabs>
              <w:spacing w:line="333" w:lineRule="exact"/>
              <w:ind w:left="107" w:right="0"/>
              <w:jc w:val="left"/>
              <w:rPr>
                <w:rFonts w:ascii="宋体" w:hAnsi="宋体" w:cs="宋体" w:eastAsia="宋体" w:hint="default"/>
                <w:sz w:val="18"/>
                <w:szCs w:val="18"/>
              </w:rPr>
            </w:pPr>
            <w:r>
              <w:rPr>
                <w:rFonts w:ascii="宋体" w:hAnsi="宋体" w:cs="宋体" w:eastAsia="宋体" w:hint="default"/>
                <w:sz w:val="18"/>
                <w:szCs w:val="18"/>
              </w:rPr>
              <w:t>锦州港国有</w:t>
              <w:tab/>
            </w:r>
            <w:r>
              <w:rPr>
                <w:rFonts w:ascii="宋体" w:hAnsi="宋体" w:cs="宋体" w:eastAsia="宋体" w:hint="default"/>
                <w:position w:val="-11"/>
                <w:sz w:val="18"/>
                <w:szCs w:val="18"/>
              </w:rPr>
              <w:t>经营租</w:t>
            </w:r>
            <w:r>
              <w:rPr>
                <w:rFonts w:ascii="宋体" w:hAnsi="宋体" w:cs="宋体" w:eastAsia="宋体" w:hint="default"/>
                <w:sz w:val="18"/>
                <w:szCs w:val="18"/>
              </w:rPr>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238" w:hRule="exact"/>
        </w:trPr>
        <w:tc>
          <w:tcPr>
            <w:tcW w:w="3245" w:type="dxa"/>
            <w:gridSpan w:val="3"/>
            <w:tcBorders>
              <w:top w:val="nil" w:sz="6" w:space="0" w:color="auto"/>
              <w:left w:val="nil" w:sz="6" w:space="0" w:color="auto"/>
              <w:bottom w:val="nil" w:sz="6" w:space="0" w:color="auto"/>
              <w:right w:val="nil" w:sz="6" w:space="0" w:color="auto"/>
            </w:tcBorders>
          </w:tcPr>
          <w:p>
            <w:pPr>
              <w:pStyle w:val="TableParagraph"/>
              <w:tabs>
                <w:tab w:pos="1299" w:val="left" w:leader="none"/>
                <w:tab w:pos="2500" w:val="left" w:leader="none"/>
              </w:tabs>
              <w:spacing w:line="210" w:lineRule="exact"/>
              <w:ind w:left="107" w:right="0"/>
              <w:jc w:val="left"/>
              <w:rPr>
                <w:rFonts w:ascii="宋体" w:hAnsi="宋体" w:cs="宋体" w:eastAsia="宋体" w:hint="default"/>
                <w:sz w:val="18"/>
                <w:szCs w:val="18"/>
              </w:rPr>
            </w:pPr>
            <w:r>
              <w:rPr>
                <w:rFonts w:ascii="宋体" w:hAnsi="宋体" w:cs="宋体" w:eastAsia="宋体" w:hint="default"/>
                <w:sz w:val="18"/>
                <w:szCs w:val="18"/>
              </w:rPr>
              <w:t>资产经营管</w:t>
              <w:tab/>
              <w:t>锦州港股份</w:t>
              <w:tab/>
            </w:r>
            <w:r>
              <w:rPr>
                <w:rFonts w:ascii="宋体" w:hAnsi="宋体" w:cs="宋体" w:eastAsia="宋体" w:hint="default"/>
                <w:position w:val="-11"/>
                <w:sz w:val="18"/>
                <w:szCs w:val="18"/>
              </w:rPr>
              <w:t>入-土地</w:t>
            </w:r>
            <w:r>
              <w:rPr>
                <w:rFonts w:ascii="宋体" w:hAnsi="宋体" w:cs="宋体" w:eastAsia="宋体" w:hint="default"/>
                <w:sz w:val="18"/>
                <w:szCs w:val="18"/>
              </w:rPr>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2002-7-1</w:t>
            </w:r>
            <w:r>
              <w:rPr>
                <w:rFonts w:ascii="Arial"/>
                <w:sz w:val="18"/>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18"/>
                <w:szCs w:val="18"/>
              </w:rPr>
            </w:pPr>
            <w:r>
              <w:rPr>
                <w:rFonts w:ascii="Arial"/>
                <w:spacing w:val="-1"/>
                <w:sz w:val="18"/>
              </w:rPr>
              <w:t>2012-6-30</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3"/>
              <w:jc w:val="right"/>
              <w:rPr>
                <w:rFonts w:ascii="Arial" w:hAnsi="Arial" w:cs="Arial" w:eastAsia="Arial" w:hint="default"/>
                <w:sz w:val="18"/>
                <w:szCs w:val="18"/>
              </w:rPr>
            </w:pPr>
            <w:r>
              <w:rPr>
                <w:rFonts w:ascii="Arial"/>
                <w:spacing w:val="-1"/>
                <w:sz w:val="18"/>
              </w:rPr>
              <w:t>59,500.00</w:t>
            </w:r>
            <w:r>
              <w:rPr>
                <w:rFonts w:ascii="Arial"/>
                <w:sz w:val="18"/>
              </w:rPr>
            </w:r>
          </w:p>
        </w:tc>
        <w:tc>
          <w:tcPr>
            <w:tcW w:w="974" w:type="dxa"/>
            <w:tcBorders>
              <w:top w:val="nil" w:sz="6" w:space="0" w:color="auto"/>
              <w:left w:val="nil" w:sz="6" w:space="0" w:color="auto"/>
              <w:bottom w:val="nil" w:sz="6" w:space="0" w:color="auto"/>
              <w:right w:val="nil" w:sz="6" w:space="0" w:color="auto"/>
            </w:tcBorders>
          </w:tcPr>
          <w:p>
            <w:pPr>
              <w:pStyle w:val="TableParagraph"/>
              <w:spacing w:line="206" w:lineRule="exact"/>
              <w:ind w:left="52" w:right="0"/>
              <w:jc w:val="center"/>
              <w:rPr>
                <w:rFonts w:ascii="宋体" w:hAnsi="宋体" w:cs="宋体" w:eastAsia="宋体" w:hint="default"/>
                <w:sz w:val="18"/>
                <w:szCs w:val="18"/>
              </w:rPr>
            </w:pPr>
            <w:r>
              <w:rPr>
                <w:rFonts w:ascii="宋体" w:hAnsi="宋体" w:cs="宋体" w:eastAsia="宋体" w:hint="default"/>
                <w:sz w:val="18"/>
                <w:szCs w:val="18"/>
              </w:rPr>
              <w:t>市场价格</w:t>
            </w:r>
          </w:p>
        </w:tc>
      </w:tr>
      <w:tr>
        <w:trPr>
          <w:trHeight w:val="202" w:hRule="exact"/>
        </w:trPr>
        <w:tc>
          <w:tcPr>
            <w:tcW w:w="3245" w:type="dxa"/>
            <w:gridSpan w:val="3"/>
            <w:tcBorders>
              <w:top w:val="nil" w:sz="6" w:space="0" w:color="auto"/>
              <w:left w:val="nil" w:sz="6" w:space="0" w:color="auto"/>
              <w:bottom w:val="nil" w:sz="6" w:space="0" w:color="auto"/>
              <w:right w:val="nil" w:sz="6" w:space="0" w:color="auto"/>
            </w:tcBorders>
          </w:tcPr>
          <w:p>
            <w:pPr>
              <w:pStyle w:val="TableParagraph"/>
              <w:tabs>
                <w:tab w:pos="1299" w:val="left" w:leader="none"/>
                <w:tab w:pos="2546" w:val="left" w:leader="none"/>
              </w:tabs>
              <w:spacing w:line="206" w:lineRule="exact"/>
              <w:ind w:left="107" w:right="0"/>
              <w:jc w:val="left"/>
              <w:rPr>
                <w:rFonts w:ascii="宋体" w:hAnsi="宋体" w:cs="宋体" w:eastAsia="宋体" w:hint="default"/>
                <w:sz w:val="18"/>
                <w:szCs w:val="18"/>
              </w:rPr>
            </w:pPr>
            <w:r>
              <w:rPr>
                <w:rFonts w:ascii="宋体" w:hAnsi="宋体" w:cs="宋体" w:eastAsia="宋体" w:hint="default"/>
                <w:sz w:val="18"/>
                <w:szCs w:val="18"/>
              </w:rPr>
              <w:t>理有限公司</w:t>
              <w:tab/>
              <w:t>有限公司</w:t>
              <w:tab/>
            </w:r>
            <w:r>
              <w:rPr>
                <w:rFonts w:ascii="宋体" w:hAnsi="宋体" w:cs="宋体" w:eastAsia="宋体" w:hint="default"/>
                <w:position w:val="-11"/>
                <w:sz w:val="18"/>
                <w:szCs w:val="18"/>
              </w:rPr>
              <w:t>使用权</w:t>
            </w:r>
            <w:r>
              <w:rPr>
                <w:rFonts w:ascii="宋体" w:hAnsi="宋体" w:cs="宋体" w:eastAsia="宋体" w:hint="default"/>
                <w:sz w:val="18"/>
                <w:szCs w:val="18"/>
              </w:rPr>
            </w:r>
          </w:p>
        </w:tc>
        <w:tc>
          <w:tcPr>
            <w:tcW w:w="1442"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bl>
    <w:p>
      <w:pPr>
        <w:spacing w:line="240" w:lineRule="auto" w:before="10"/>
        <w:rPr>
          <w:rFonts w:ascii="宋体" w:hAnsi="宋体" w:cs="宋体" w:eastAsia="宋体" w:hint="default"/>
          <w:sz w:val="18"/>
          <w:szCs w:val="18"/>
        </w:rPr>
      </w:pPr>
    </w:p>
    <w:p>
      <w:pPr>
        <w:pStyle w:val="BodyText"/>
        <w:spacing w:line="240" w:lineRule="auto" w:before="26"/>
        <w:ind w:left="565" w:right="6194"/>
        <w:jc w:val="left"/>
      </w:pPr>
      <w:r>
        <w:rPr/>
        <w:pict>
          <v:group style="position:absolute;margin-left:66.959999pt;margin-top:-339.344421pt;width:460.8pt;height:336.6pt;mso-position-horizontal-relative:page;mso-position-vertical-relative:paragraph;z-index:-616216" coordorigin="1339,-6787" coordsize="9216,6732">
            <v:shape style="position:absolute;left:2548;top:-6770;width:10;height:2" type="#_x0000_t75" stroked="false">
              <v:imagedata r:id="rId27" o:title=""/>
            </v:shape>
            <v:shape style="position:absolute;left:4602;top:-6770;width:10;height:2" type="#_x0000_t75" stroked="false">
              <v:imagedata r:id="rId27" o:title=""/>
            </v:shape>
            <v:shape style="position:absolute;left:6028;top:-6770;width:10;height:2" type="#_x0000_t75" stroked="false">
              <v:imagedata r:id="rId27" o:title=""/>
            </v:shape>
            <v:shape style="position:absolute;left:7105;top:-6770;width:10;height:2" type="#_x0000_t75" stroked="false">
              <v:imagedata r:id="rId27" o:title=""/>
            </v:shape>
            <v:shape style="position:absolute;left:8242;top:-6770;width:10;height:2" type="#_x0000_t75" stroked="false">
              <v:imagedata r:id="rId27" o:title=""/>
            </v:shape>
            <v:shape style="position:absolute;left:9509;top:-6770;width:10;height:2" type="#_x0000_t75" stroked="false">
              <v:imagedata r:id="rId27" o:title=""/>
            </v:shape>
            <v:shape style="position:absolute;left:2528;top:-6787;width:7009;height:557" type="#_x0000_t75" stroked="false">
              <v:imagedata r:id="rId257" o:title=""/>
            </v:shape>
            <v:group style="position:absolute;left:1346;top:-62;width:1202;height:2" coordorigin="1346,-62" coordsize="1202,2">
              <v:shape style="position:absolute;left:1346;top:-62;width:1202;height:2" coordorigin="1346,-62" coordsize="1202,0" path="m1346,-62l2548,-62e" filled="false" stroked="true" strokeweight=".72pt" strokecolor="#000000">
                <v:path arrowok="t"/>
              </v:shape>
            </v:group>
            <v:group style="position:absolute;left:1346;top:-91;width:1202;height:2" coordorigin="1346,-91" coordsize="1202,2">
              <v:shape style="position:absolute;left:1346;top:-91;width:1202;height:2" coordorigin="1346,-91" coordsize="1202,0" path="m1346,-91l2548,-91e" filled="false" stroked="true" strokeweight=".72pt" strokecolor="#000000">
                <v:path arrowok="t"/>
              </v:shape>
              <v:shape style="position:absolute;left:1342;top:-6268;width:9214;height:6185" type="#_x0000_t75" stroked="false">
                <v:imagedata r:id="rId258" o:title=""/>
              </v:shape>
            </v:group>
            <v:group style="position:absolute;left:2548;top:-91;width:44;height:2" coordorigin="2548,-91" coordsize="44,2">
              <v:shape style="position:absolute;left:2548;top:-91;width:44;height:2" coordorigin="2548,-91" coordsize="44,0" path="m2548,-91l2591,-91e" filled="false" stroked="true" strokeweight=".72pt" strokecolor="#000000">
                <v:path arrowok="t"/>
              </v:shape>
            </v:group>
            <v:group style="position:absolute;left:2548;top:-62;width:1199;height:2" coordorigin="2548,-62" coordsize="1199,2">
              <v:shape style="position:absolute;left:2548;top:-62;width:1199;height:2" coordorigin="2548,-62" coordsize="1199,0" path="m2548,-62l3746,-62e" filled="false" stroked="true" strokeweight=".72pt" strokecolor="#000000">
                <v:path arrowok="t"/>
              </v:shape>
            </v:group>
            <v:group style="position:absolute;left:2591;top:-91;width:1156;height:2" coordorigin="2591,-91" coordsize="1156,2">
              <v:shape style="position:absolute;left:2591;top:-91;width:1156;height:2" coordorigin="2591,-91" coordsize="1156,0" path="m2591,-91l3746,-91e" filled="false" stroked="true" strokeweight=".72pt" strokecolor="#000000">
                <v:path arrowok="t"/>
              </v:shape>
            </v:group>
            <v:group style="position:absolute;left:3732;top:-91;width:44;height:2" coordorigin="3732,-91" coordsize="44,2">
              <v:shape style="position:absolute;left:3732;top:-91;width:44;height:2" coordorigin="3732,-91" coordsize="44,0" path="m3732,-91l3775,-91e" filled="false" stroked="true" strokeweight=".72pt" strokecolor="#000000">
                <v:path arrowok="t"/>
              </v:shape>
            </v:group>
            <v:group style="position:absolute;left:3732;top:-62;width:870;height:2" coordorigin="3732,-62" coordsize="870,2">
              <v:shape style="position:absolute;left:3732;top:-62;width:870;height:2" coordorigin="3732,-62" coordsize="870,0" path="m3732,-62l4602,-62e" filled="false" stroked="true" strokeweight=".72pt" strokecolor="#000000">
                <v:path arrowok="t"/>
              </v:shape>
            </v:group>
            <v:group style="position:absolute;left:3775;top:-91;width:827;height:2" coordorigin="3775,-91" coordsize="827,2">
              <v:shape style="position:absolute;left:3775;top:-91;width:827;height:2" coordorigin="3775,-91" coordsize="827,0" path="m3775,-91l4602,-91e" filled="false" stroked="true" strokeweight=".72pt" strokecolor="#000000">
                <v:path arrowok="t"/>
              </v:shape>
              <v:shape style="position:absolute;left:4588;top:-1048;width:38;height:965" type="#_x0000_t75" stroked="false">
                <v:imagedata r:id="rId259" o:title=""/>
              </v:shape>
            </v:group>
            <v:group style="position:absolute;left:4602;top:-91;width:44;height:2" coordorigin="4602,-91" coordsize="44,2">
              <v:shape style="position:absolute;left:4602;top:-91;width:44;height:2" coordorigin="4602,-91" coordsize="44,0" path="m4602,-91l4645,-91e" filled="false" stroked="true" strokeweight=".72pt" strokecolor="#000000">
                <v:path arrowok="t"/>
              </v:shape>
            </v:group>
            <v:group style="position:absolute;left:4602;top:-62;width:1426;height:2" coordorigin="4602,-62" coordsize="1426,2">
              <v:shape style="position:absolute;left:4602;top:-62;width:1426;height:2" coordorigin="4602,-62" coordsize="1426,0" path="m4602,-62l6028,-62e" filled="false" stroked="true" strokeweight=".72pt" strokecolor="#000000">
                <v:path arrowok="t"/>
              </v:shape>
            </v:group>
            <v:group style="position:absolute;left:4645;top:-91;width:1383;height:2" coordorigin="4645,-91" coordsize="1383,2">
              <v:shape style="position:absolute;left:4645;top:-91;width:1383;height:2" coordorigin="4645,-91" coordsize="1383,0" path="m4645,-91l6028,-91e" filled="false" stroked="true" strokeweight=".72pt" strokecolor="#000000">
                <v:path arrowok="t"/>
              </v:shape>
              <v:shape style="position:absolute;left:6013;top:-1048;width:38;height:965" type="#_x0000_t75" stroked="false">
                <v:imagedata r:id="rId259" o:title=""/>
              </v:shape>
            </v:group>
            <v:group style="position:absolute;left:6028;top:-91;width:44;height:2" coordorigin="6028,-91" coordsize="44,2">
              <v:shape style="position:absolute;left:6028;top:-91;width:44;height:2" coordorigin="6028,-91" coordsize="44,0" path="m6028,-91l6071,-91e" filled="false" stroked="true" strokeweight=".72pt" strokecolor="#000000">
                <v:path arrowok="t"/>
              </v:shape>
            </v:group>
            <v:group style="position:absolute;left:6028;top:-62;width:1078;height:2" coordorigin="6028,-62" coordsize="1078,2">
              <v:shape style="position:absolute;left:6028;top:-62;width:1078;height:2" coordorigin="6028,-62" coordsize="1078,0" path="m6028,-62l7105,-62e" filled="false" stroked="true" strokeweight=".72pt" strokecolor="#000000">
                <v:path arrowok="t"/>
              </v:shape>
            </v:group>
            <v:group style="position:absolute;left:6071;top:-91;width:1035;height:2" coordorigin="6071,-91" coordsize="1035,2">
              <v:shape style="position:absolute;left:6071;top:-91;width:1035;height:2" coordorigin="6071,-91" coordsize="1035,0" path="m6071,-91l7105,-91e" filled="false" stroked="true" strokeweight=".72pt" strokecolor="#000000">
                <v:path arrowok="t"/>
              </v:shape>
              <v:shape style="position:absolute;left:7091;top:-1048;width:38;height:965" type="#_x0000_t75" stroked="false">
                <v:imagedata r:id="rId260" o:title=""/>
              </v:shape>
            </v:group>
            <v:group style="position:absolute;left:7105;top:-91;width:44;height:2" coordorigin="7105,-91" coordsize="44,2">
              <v:shape style="position:absolute;left:7105;top:-91;width:44;height:2" coordorigin="7105,-91" coordsize="44,0" path="m7105,-91l7148,-91e" filled="false" stroked="true" strokeweight=".72pt" strokecolor="#000000">
                <v:path arrowok="t"/>
              </v:shape>
            </v:group>
            <v:group style="position:absolute;left:7105;top:-62;width:1137;height:2" coordorigin="7105,-62" coordsize="1137,2">
              <v:shape style="position:absolute;left:7105;top:-62;width:1137;height:2" coordorigin="7105,-62" coordsize="1137,0" path="m7105,-62l8242,-62e" filled="false" stroked="true" strokeweight=".72pt" strokecolor="#000000">
                <v:path arrowok="t"/>
              </v:shape>
            </v:group>
            <v:group style="position:absolute;left:7148;top:-91;width:1094;height:2" coordorigin="7148,-91" coordsize="1094,2">
              <v:shape style="position:absolute;left:7148;top:-91;width:1094;height:2" coordorigin="7148,-91" coordsize="1094,0" path="m7148,-91l8242,-91e" filled="false" stroked="true" strokeweight=".72pt" strokecolor="#000000">
                <v:path arrowok="t"/>
              </v:shape>
              <v:shape style="position:absolute;left:8227;top:-1048;width:38;height:965" type="#_x0000_t75" stroked="false">
                <v:imagedata r:id="rId261" o:title=""/>
              </v:shape>
            </v:group>
            <v:group style="position:absolute;left:8242;top:-91;width:44;height:2" coordorigin="8242,-91" coordsize="44,2">
              <v:shape style="position:absolute;left:8242;top:-91;width:44;height:2" coordorigin="8242,-91" coordsize="44,0" path="m8242,-91l8285,-91e" filled="false" stroked="true" strokeweight=".72pt" strokecolor="#000000">
                <v:path arrowok="t"/>
              </v:shape>
            </v:group>
            <v:group style="position:absolute;left:8242;top:-62;width:1268;height:2" coordorigin="8242,-62" coordsize="1268,2">
              <v:shape style="position:absolute;left:8242;top:-62;width:1268;height:2" coordorigin="8242,-62" coordsize="1268,0" path="m8242,-62l9509,-62e" filled="false" stroked="true" strokeweight=".72pt" strokecolor="#000000">
                <v:path arrowok="t"/>
              </v:shape>
            </v:group>
            <v:group style="position:absolute;left:8285;top:-91;width:1224;height:2" coordorigin="8285,-91" coordsize="1224,2">
              <v:shape style="position:absolute;left:8285;top:-91;width:1224;height:2" coordorigin="8285,-91" coordsize="1224,0" path="m8285,-91l9509,-91e" filled="false" stroked="true" strokeweight=".72pt" strokecolor="#000000">
                <v:path arrowok="t"/>
              </v:shape>
              <v:shape style="position:absolute;left:9490;top:-1053;width:48;height:960" type="#_x0000_t75" stroked="false">
                <v:imagedata r:id="rId262" o:title=""/>
              </v:shape>
            </v:group>
            <v:group style="position:absolute;left:9509;top:-91;width:44;height:2" coordorigin="9509,-91" coordsize="44,2">
              <v:shape style="position:absolute;left:9509;top:-91;width:44;height:2" coordorigin="9509,-91" coordsize="44,0" path="m9509,-91l9552,-91e" filled="false" stroked="true" strokeweight=".72pt" strokecolor="#000000">
                <v:path arrowok="t"/>
              </v:shape>
            </v:group>
            <v:group style="position:absolute;left:9509;top:-62;width:1032;height:2" coordorigin="9509,-62" coordsize="1032,2">
              <v:shape style="position:absolute;left:9509;top:-62;width:1032;height:2" coordorigin="9509,-62" coordsize="1032,0" path="m9509,-62l10541,-62e" filled="false" stroked="true" strokeweight=".72pt" strokecolor="#000000">
                <v:path arrowok="t"/>
              </v:shape>
            </v:group>
            <v:group style="position:absolute;left:9552;top:-91;width:989;height:2" coordorigin="9552,-91" coordsize="989,2">
              <v:shape style="position:absolute;left:9552;top:-91;width:989;height:2" coordorigin="9552,-91" coordsize="989,0" path="m9552,-91l10541,-91e" filled="false" stroked="true" strokeweight=".72pt" strokecolor="#000000">
                <v:path arrowok="t"/>
              </v:shape>
              <v:shape style="position:absolute;left:1469;top:-12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及附属公司</w:t>
                      </w:r>
                    </w:p>
                  </w:txbxContent>
                </v:textbox>
                <w10:wrap type="none"/>
              </v:shape>
              <v:shape style="position:absolute;left:1469;top:-30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及附属公司</w:t>
                      </w:r>
                    </w:p>
                  </w:txbxContent>
                </v:textbox>
                <w10:wrap type="none"/>
              </v:shape>
            </v:group>
            <w10:wrap type="none"/>
          </v:group>
        </w:pict>
      </w:r>
      <w:r>
        <w:rPr>
          <w:rFonts w:ascii="Arial" w:hAnsi="Arial" w:cs="Arial" w:eastAsia="Arial" w:hint="default"/>
        </w:rPr>
        <w:t>(5)</w:t>
      </w:r>
      <w:r>
        <w:rPr>
          <w:rFonts w:ascii="Arial" w:hAnsi="Arial" w:cs="Arial" w:eastAsia="Arial" w:hint="default"/>
          <w:spacing w:val="53"/>
        </w:rPr>
        <w:t> </w:t>
      </w:r>
      <w:r>
        <w:rPr/>
        <w:t>本年无关联担保情况。</w:t>
      </w:r>
    </w:p>
    <w:p>
      <w:pPr>
        <w:spacing w:line="240" w:lineRule="auto" w:before="7"/>
        <w:rPr>
          <w:rFonts w:ascii="宋体" w:hAnsi="宋体" w:cs="宋体" w:eastAsia="宋体" w:hint="default"/>
          <w:sz w:val="19"/>
          <w:szCs w:val="19"/>
        </w:rPr>
      </w:pPr>
    </w:p>
    <w:p>
      <w:pPr>
        <w:pStyle w:val="BodyText"/>
        <w:spacing w:line="240" w:lineRule="auto" w:before="0"/>
        <w:ind w:left="565" w:right="224"/>
        <w:jc w:val="left"/>
      </w:pPr>
      <w:r>
        <w:rPr>
          <w:rFonts w:ascii="Arial" w:hAnsi="Arial" w:cs="Arial" w:eastAsia="Arial" w:hint="default"/>
        </w:rPr>
        <w:t>(6)</w:t>
      </w:r>
      <w:r>
        <w:rPr>
          <w:rFonts w:ascii="Arial" w:hAnsi="Arial" w:cs="Arial" w:eastAsia="Arial" w:hint="default"/>
          <w:spacing w:val="53"/>
        </w:rPr>
        <w:t> </w:t>
      </w:r>
      <w:r>
        <w:rPr/>
        <w:t>本年无关联方资金拆借情况。</w:t>
      </w:r>
    </w:p>
    <w:p>
      <w:pPr>
        <w:spacing w:line="240" w:lineRule="auto" w:before="7"/>
        <w:rPr>
          <w:rFonts w:ascii="宋体" w:hAnsi="宋体" w:cs="宋体" w:eastAsia="宋体" w:hint="default"/>
          <w:sz w:val="19"/>
          <w:szCs w:val="19"/>
        </w:rPr>
      </w:pPr>
    </w:p>
    <w:p>
      <w:pPr>
        <w:pStyle w:val="BodyText"/>
        <w:spacing w:line="240" w:lineRule="auto" w:before="0"/>
        <w:ind w:left="565" w:right="224"/>
        <w:jc w:val="left"/>
      </w:pPr>
      <w:r>
        <w:rPr>
          <w:rFonts w:ascii="Arial" w:hAnsi="Arial" w:cs="Arial" w:eastAsia="Arial" w:hint="default"/>
        </w:rPr>
        <w:t>(7)</w:t>
      </w:r>
      <w:r>
        <w:rPr>
          <w:rFonts w:ascii="Arial" w:hAnsi="Arial" w:cs="Arial" w:eastAsia="Arial" w:hint="default"/>
          <w:spacing w:val="53"/>
        </w:rPr>
        <w:t> </w:t>
      </w:r>
      <w:r>
        <w:rPr/>
        <w:t>本年无关联方资产转让、债务重组情况。</w:t>
      </w:r>
    </w:p>
    <w:p>
      <w:pPr>
        <w:spacing w:line="240" w:lineRule="auto" w:before="7"/>
        <w:rPr>
          <w:rFonts w:ascii="宋体" w:hAnsi="宋体" w:cs="宋体" w:eastAsia="宋体" w:hint="default"/>
          <w:sz w:val="19"/>
          <w:szCs w:val="19"/>
        </w:rPr>
      </w:pPr>
    </w:p>
    <w:p>
      <w:pPr>
        <w:pStyle w:val="BodyText"/>
        <w:spacing w:line="240" w:lineRule="auto" w:before="0"/>
        <w:ind w:left="565" w:right="6194"/>
        <w:jc w:val="left"/>
      </w:pPr>
      <w:r>
        <w:rPr>
          <w:rFonts w:ascii="Arial" w:hAnsi="Arial" w:cs="Arial" w:eastAsia="Arial" w:hint="default"/>
        </w:rPr>
        <w:t>(8)</w:t>
      </w:r>
      <w:r>
        <w:rPr>
          <w:rFonts w:ascii="Arial" w:hAnsi="Arial" w:cs="Arial" w:eastAsia="Arial" w:hint="default"/>
          <w:spacing w:val="53"/>
        </w:rPr>
        <w:t> </w:t>
      </w:r>
      <w:r>
        <w:rPr/>
        <w:t>本年无其他关联交易。</w:t>
      </w:r>
    </w:p>
    <w:p>
      <w:pPr>
        <w:spacing w:line="240" w:lineRule="auto" w:before="7"/>
        <w:rPr>
          <w:rFonts w:ascii="宋体" w:hAnsi="宋体" w:cs="宋体" w:eastAsia="宋体" w:hint="default"/>
          <w:sz w:val="19"/>
          <w:szCs w:val="19"/>
        </w:rPr>
      </w:pPr>
    </w:p>
    <w:p>
      <w:pPr>
        <w:pStyle w:val="Heading5"/>
        <w:tabs>
          <w:tab w:pos="980" w:val="left" w:leader="none"/>
        </w:tabs>
        <w:spacing w:line="240" w:lineRule="auto"/>
        <w:ind w:left="566" w:right="6194"/>
        <w:jc w:val="left"/>
        <w:rPr>
          <w:b w:val="0"/>
          <w:bCs w:val="0"/>
        </w:rPr>
      </w:pPr>
      <w:r>
        <w:rPr/>
        <w:pict>
          <v:group style="position:absolute;margin-left:66.360001pt;margin-top:32.915588pt;width:470.3pt;height:194.5pt;mso-position-horizontal-relative:page;mso-position-vertical-relative:paragraph;z-index:-616144" coordorigin="1327,658" coordsize="9406,3890">
            <v:shape style="position:absolute;left:3058;top:669;width:10;height:2" type="#_x0000_t75" stroked="false">
              <v:imagedata r:id="rId27" o:title=""/>
            </v:shape>
            <v:shape style="position:absolute;left:6756;top:669;width:10;height:2" type="#_x0000_t75" stroked="false">
              <v:imagedata r:id="rId27" o:title=""/>
            </v:shape>
            <v:shape style="position:absolute;left:8736;top:669;width:10;height:2" type="#_x0000_t75" stroked="false">
              <v:imagedata r:id="rId27" o:title=""/>
            </v:shape>
            <v:shape style="position:absolute;left:3044;top:658;width:5714;height:366" type="#_x0000_t75" stroked="false">
              <v:imagedata r:id="rId263" o:title=""/>
            </v:shape>
            <v:shape style="position:absolute;left:1327;top:997;width:9406;height:3551" type="#_x0000_t75" stroked="false">
              <v:imagedata r:id="rId264" o:title=""/>
            </v:shape>
            <v:shape style="position:absolute;left:7853;top:3287;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9,183.90</w:t>
                    </w:r>
                    <w:r>
                      <w:rPr>
                        <w:rFonts w:ascii="Arial"/>
                        <w:sz w:val="20"/>
                      </w:rPr>
                    </w:r>
                  </w:p>
                </w:txbxContent>
              </v:textbox>
              <w10:wrap type="none"/>
            </v:shape>
            <v:shape style="position:absolute;left:9829;top:3287;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4,286.00</w:t>
                    </w:r>
                    <w:r>
                      <w:rPr>
                        <w:rFonts w:ascii="Arial"/>
                        <w:sz w:val="20"/>
                      </w:rPr>
                    </w:r>
                  </w:p>
                </w:txbxContent>
              </v:textbox>
              <w10:wrap type="none"/>
            </v:shape>
            <w10:wrap type="none"/>
          </v:group>
        </w:pict>
      </w:r>
      <w:r>
        <w:rPr>
          <w:rFonts w:ascii="Arial" w:hAnsi="Arial" w:cs="Arial" w:eastAsia="Arial" w:hint="default"/>
        </w:rPr>
        <w:t>6.</w:t>
        <w:tab/>
      </w:r>
      <w:r>
        <w:rPr/>
        <w:t>关联方应收应付款项</w:t>
      </w:r>
      <w:r>
        <w:rPr>
          <w:b w:val="0"/>
          <w:bCs w:val="0"/>
        </w:rPr>
      </w:r>
    </w:p>
    <w:p>
      <w:pPr>
        <w:spacing w:line="240" w:lineRule="auto" w:before="2"/>
        <w:rPr>
          <w:rFonts w:ascii="宋体" w:hAnsi="宋体" w:cs="宋体" w:eastAsia="宋体" w:hint="default"/>
          <w:b/>
          <w:bCs/>
          <w:sz w:val="24"/>
          <w:szCs w:val="24"/>
        </w:rPr>
      </w:pPr>
    </w:p>
    <w:tbl>
      <w:tblPr>
        <w:tblW w:w="0" w:type="auto"/>
        <w:jc w:val="left"/>
        <w:tblInd w:w="140" w:type="dxa"/>
        <w:tblLayout w:type="fixed"/>
        <w:tblCellMar>
          <w:top w:w="0" w:type="dxa"/>
          <w:left w:w="0" w:type="dxa"/>
          <w:bottom w:w="0" w:type="dxa"/>
          <w:right w:w="0" w:type="dxa"/>
        </w:tblCellMar>
        <w:tblLook w:val="01E0"/>
      </w:tblPr>
      <w:tblGrid>
        <w:gridCol w:w="1775"/>
        <w:gridCol w:w="3726"/>
        <w:gridCol w:w="2120"/>
        <w:gridCol w:w="1729"/>
      </w:tblGrid>
      <w:tr>
        <w:trPr>
          <w:trHeight w:val="722" w:hRule="exact"/>
        </w:trPr>
        <w:tc>
          <w:tcPr>
            <w:tcW w:w="1775" w:type="dxa"/>
            <w:tcBorders>
              <w:top w:val="single" w:sz="17" w:space="0" w:color="000000"/>
              <w:left w:val="nil" w:sz="6" w:space="0" w:color="auto"/>
              <w:bottom w:val="nil" w:sz="6" w:space="0" w:color="auto"/>
              <w:right w:val="nil" w:sz="6" w:space="0" w:color="auto"/>
            </w:tcBorders>
          </w:tcPr>
          <w:p>
            <w:pPr>
              <w:pStyle w:val="TableParagraph"/>
              <w:spacing w:line="232" w:lineRule="exact"/>
              <w:ind w:left="450" w:right="0"/>
              <w:jc w:val="left"/>
              <w:rPr>
                <w:rFonts w:ascii="宋体" w:hAnsi="宋体" w:cs="宋体" w:eastAsia="宋体" w:hint="default"/>
                <w:sz w:val="20"/>
                <w:szCs w:val="20"/>
              </w:rPr>
            </w:pPr>
            <w:r>
              <w:rPr>
                <w:rFonts w:ascii="宋体" w:hAnsi="宋体" w:cs="宋体" w:eastAsia="宋体" w:hint="default"/>
                <w:sz w:val="20"/>
                <w:szCs w:val="20"/>
              </w:rPr>
              <w:t>项目名称</w:t>
            </w:r>
          </w:p>
          <w:p>
            <w:pPr>
              <w:pStyle w:val="TableParagraph"/>
              <w:spacing w:line="240" w:lineRule="auto" w:before="128"/>
              <w:ind w:left="107"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3726" w:type="dxa"/>
            <w:tcBorders>
              <w:top w:val="single" w:sz="17" w:space="0" w:color="000000"/>
              <w:left w:val="nil" w:sz="6" w:space="0" w:color="auto"/>
              <w:bottom w:val="nil" w:sz="6" w:space="0" w:color="auto"/>
              <w:right w:val="nil" w:sz="6" w:space="0" w:color="auto"/>
            </w:tcBorders>
          </w:tcPr>
          <w:p>
            <w:pPr>
              <w:pStyle w:val="TableParagraph"/>
              <w:spacing w:line="232" w:lineRule="exact"/>
              <w:ind w:left="1476" w:right="0"/>
              <w:jc w:val="left"/>
              <w:rPr>
                <w:rFonts w:ascii="宋体" w:hAnsi="宋体" w:cs="宋体" w:eastAsia="宋体" w:hint="default"/>
                <w:sz w:val="20"/>
                <w:szCs w:val="20"/>
              </w:rPr>
            </w:pPr>
            <w:r>
              <w:rPr>
                <w:rFonts w:ascii="宋体" w:hAnsi="宋体" w:cs="宋体" w:eastAsia="宋体" w:hint="default"/>
                <w:sz w:val="20"/>
                <w:szCs w:val="20"/>
              </w:rPr>
              <w:t>关联方</w:t>
            </w:r>
          </w:p>
          <w:p>
            <w:pPr>
              <w:pStyle w:val="TableParagraph"/>
              <w:spacing w:line="240" w:lineRule="auto" w:before="128"/>
              <w:ind w:left="35"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中国石油天然气集团公司之附属公司</w:t>
            </w:r>
          </w:p>
        </w:tc>
        <w:tc>
          <w:tcPr>
            <w:tcW w:w="2120" w:type="dxa"/>
            <w:tcBorders>
              <w:top w:val="single" w:sz="17" w:space="0" w:color="000000"/>
              <w:left w:val="nil" w:sz="6" w:space="0" w:color="auto"/>
              <w:bottom w:val="nil" w:sz="6" w:space="0" w:color="auto"/>
              <w:right w:val="nil" w:sz="6" w:space="0" w:color="auto"/>
            </w:tcBorders>
          </w:tcPr>
          <w:p>
            <w:pPr>
              <w:pStyle w:val="TableParagraph"/>
              <w:spacing w:line="232" w:lineRule="exact"/>
              <w:ind w:left="489" w:right="0"/>
              <w:jc w:val="left"/>
              <w:rPr>
                <w:rFonts w:ascii="宋体" w:hAnsi="宋体" w:cs="宋体" w:eastAsia="宋体" w:hint="default"/>
                <w:sz w:val="20"/>
                <w:szCs w:val="20"/>
              </w:rPr>
            </w:pPr>
            <w:r>
              <w:rPr>
                <w:rFonts w:ascii="宋体" w:hAnsi="宋体" w:cs="宋体" w:eastAsia="宋体" w:hint="default"/>
                <w:sz w:val="20"/>
                <w:szCs w:val="20"/>
              </w:rPr>
              <w:t>年末金额</w:t>
            </w:r>
          </w:p>
          <w:p>
            <w:pPr>
              <w:pStyle w:val="TableParagraph"/>
              <w:spacing w:line="240" w:lineRule="auto" w:before="172"/>
              <w:ind w:left="602" w:right="0"/>
              <w:jc w:val="left"/>
              <w:rPr>
                <w:rFonts w:ascii="Arial" w:hAnsi="Arial" w:cs="Arial" w:eastAsia="Arial" w:hint="default"/>
                <w:sz w:val="20"/>
                <w:szCs w:val="20"/>
              </w:rPr>
            </w:pPr>
            <w:r>
              <w:rPr>
                <w:rFonts w:ascii="Arial"/>
                <w:sz w:val="20"/>
              </w:rPr>
              <w:t>1,453,872.68</w:t>
            </w:r>
          </w:p>
        </w:tc>
        <w:tc>
          <w:tcPr>
            <w:tcW w:w="1729" w:type="dxa"/>
            <w:tcBorders>
              <w:top w:val="single" w:sz="17" w:space="0" w:color="000000"/>
              <w:left w:val="nil" w:sz="6" w:space="0" w:color="auto"/>
              <w:bottom w:val="nil" w:sz="6" w:space="0" w:color="auto"/>
              <w:right w:val="nil" w:sz="6" w:space="0" w:color="auto"/>
            </w:tcBorders>
          </w:tcPr>
          <w:p>
            <w:pPr>
              <w:pStyle w:val="TableParagraph"/>
              <w:spacing w:line="232" w:lineRule="exact"/>
              <w:ind w:left="348" w:right="0"/>
              <w:jc w:val="left"/>
              <w:rPr>
                <w:rFonts w:ascii="宋体" w:hAnsi="宋体" w:cs="宋体" w:eastAsia="宋体" w:hint="default"/>
                <w:sz w:val="20"/>
                <w:szCs w:val="20"/>
              </w:rPr>
            </w:pPr>
            <w:r>
              <w:rPr>
                <w:rFonts w:ascii="宋体" w:hAnsi="宋体" w:cs="宋体" w:eastAsia="宋体" w:hint="default"/>
                <w:sz w:val="20"/>
                <w:szCs w:val="20"/>
              </w:rPr>
              <w:t>年初金额</w:t>
            </w:r>
          </w:p>
        </w:tc>
      </w:tr>
      <w:tr>
        <w:trPr>
          <w:trHeight w:val="350"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2120" w:type="dxa"/>
            <w:tcBorders>
              <w:top w:val="nil" w:sz="6" w:space="0" w:color="auto"/>
              <w:left w:val="nil" w:sz="6" w:space="0" w:color="auto"/>
              <w:bottom w:val="nil" w:sz="6" w:space="0" w:color="auto"/>
              <w:right w:val="nil" w:sz="6" w:space="0" w:color="auto"/>
            </w:tcBorders>
          </w:tcPr>
          <w:p>
            <w:pP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9"/>
              <w:jc w:val="right"/>
              <w:rPr>
                <w:rFonts w:ascii="Arial" w:hAnsi="Arial" w:cs="Arial" w:eastAsia="Arial" w:hint="default"/>
                <w:sz w:val="20"/>
                <w:szCs w:val="20"/>
              </w:rPr>
            </w:pPr>
            <w:r>
              <w:rPr>
                <w:rFonts w:ascii="Arial"/>
                <w:spacing w:val="-1"/>
                <w:sz w:val="20"/>
              </w:rPr>
              <w:t>24,024.90</w:t>
            </w:r>
          </w:p>
        </w:tc>
      </w:tr>
      <w:tr>
        <w:trPr>
          <w:trHeight w:val="350"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7" w:right="0"/>
              <w:jc w:val="left"/>
              <w:rPr>
                <w:rFonts w:ascii="宋体" w:hAnsi="宋体" w:cs="宋体" w:eastAsia="宋体" w:hint="default"/>
                <w:sz w:val="20"/>
                <w:szCs w:val="20"/>
              </w:rPr>
            </w:pPr>
            <w:r>
              <w:rPr>
                <w:rFonts w:ascii="宋体" w:hAnsi="宋体" w:cs="宋体" w:eastAsia="宋体" w:hint="default"/>
                <w:sz w:val="20"/>
                <w:szCs w:val="20"/>
              </w:rPr>
              <w:t>预付账款</w:t>
            </w:r>
          </w:p>
        </w:tc>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6"/>
              <w:jc w:val="right"/>
              <w:rPr>
                <w:rFonts w:ascii="Arial" w:hAnsi="Arial" w:cs="Arial" w:eastAsia="Arial" w:hint="default"/>
                <w:sz w:val="20"/>
                <w:szCs w:val="20"/>
              </w:rPr>
            </w:pPr>
            <w:r>
              <w:rPr>
                <w:rFonts w:ascii="Arial"/>
                <w:spacing w:val="-1"/>
                <w:sz w:val="20"/>
              </w:rPr>
              <w:t>8,355.00</w:t>
            </w:r>
            <w:r>
              <w:rPr>
                <w:rFonts w:ascii="Arial"/>
                <w:sz w:val="20"/>
              </w:rPr>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9"/>
              <w:jc w:val="right"/>
              <w:rPr>
                <w:rFonts w:ascii="Arial" w:hAnsi="Arial" w:cs="Arial" w:eastAsia="Arial" w:hint="default"/>
                <w:sz w:val="20"/>
                <w:szCs w:val="20"/>
              </w:rPr>
            </w:pPr>
            <w:r>
              <w:rPr>
                <w:rFonts w:ascii="Arial"/>
                <w:spacing w:val="-1"/>
                <w:sz w:val="20"/>
              </w:rPr>
              <w:t>94,281.20</w:t>
            </w:r>
          </w:p>
        </w:tc>
      </w:tr>
      <w:tr>
        <w:trPr>
          <w:trHeight w:val="350"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20"/>
                <w:szCs w:val="20"/>
              </w:rPr>
            </w:pPr>
            <w:r>
              <w:rPr>
                <w:rFonts w:ascii="宋体" w:hAnsi="宋体" w:cs="宋体" w:eastAsia="宋体" w:hint="default"/>
                <w:sz w:val="20"/>
                <w:szCs w:val="20"/>
              </w:rPr>
              <w:t>预付账款</w:t>
            </w:r>
          </w:p>
        </w:tc>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中国石油天然气集团公司之附属公司</w:t>
            </w:r>
          </w:p>
        </w:tc>
        <w:tc>
          <w:tcPr>
            <w:tcW w:w="2120" w:type="dxa"/>
            <w:tcBorders>
              <w:top w:val="nil" w:sz="6" w:space="0" w:color="auto"/>
              <w:left w:val="nil" w:sz="6" w:space="0" w:color="auto"/>
              <w:bottom w:val="nil" w:sz="6" w:space="0" w:color="auto"/>
              <w:right w:val="nil" w:sz="6" w:space="0" w:color="auto"/>
            </w:tcBorders>
          </w:tcPr>
          <w:p>
            <w:pP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Arial" w:hAnsi="Arial" w:cs="Arial" w:eastAsia="Arial" w:hint="default"/>
                <w:sz w:val="20"/>
                <w:szCs w:val="20"/>
              </w:rPr>
            </w:pPr>
            <w:r>
              <w:rPr>
                <w:rFonts w:ascii="Arial"/>
                <w:spacing w:val="-1"/>
                <w:sz w:val="20"/>
              </w:rPr>
              <w:t>382,113.92</w:t>
            </w:r>
            <w:r>
              <w:rPr>
                <w:rFonts w:ascii="Arial"/>
                <w:sz w:val="20"/>
              </w:rPr>
            </w:r>
          </w:p>
        </w:tc>
      </w:tr>
      <w:tr>
        <w:trPr>
          <w:trHeight w:val="350"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7"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6"/>
              <w:jc w:val="right"/>
              <w:rPr>
                <w:rFonts w:ascii="Arial" w:hAnsi="Arial" w:cs="Arial" w:eastAsia="Arial" w:hint="default"/>
                <w:sz w:val="20"/>
                <w:szCs w:val="20"/>
              </w:rPr>
            </w:pPr>
            <w:r>
              <w:rPr>
                <w:rFonts w:ascii="Arial"/>
                <w:spacing w:val="-1"/>
                <w:sz w:val="20"/>
              </w:rPr>
              <w:t>3,060,580.00</w:t>
            </w:r>
            <w:r>
              <w:rPr>
                <w:rFonts w:ascii="Arial"/>
                <w:sz w:val="20"/>
              </w:rPr>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Arial" w:hAnsi="Arial" w:cs="Arial" w:eastAsia="Arial" w:hint="default"/>
                <w:sz w:val="20"/>
                <w:szCs w:val="20"/>
              </w:rPr>
            </w:pPr>
            <w:r>
              <w:rPr>
                <w:rFonts w:ascii="Arial"/>
                <w:spacing w:val="-1"/>
                <w:sz w:val="20"/>
              </w:rPr>
              <w:t>10,104,856.73</w:t>
            </w:r>
          </w:p>
        </w:tc>
      </w:tr>
      <w:tr>
        <w:trPr>
          <w:trHeight w:val="279" w:hRule="exact"/>
        </w:trPr>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9"/>
              <w:ind w:left="107"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中国石油天然气集团公司之附属公司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6"/>
              <w:jc w:val="right"/>
              <w:rPr>
                <w:rFonts w:ascii="Arial" w:hAnsi="Arial" w:cs="Arial" w:eastAsia="Arial" w:hint="default"/>
                <w:sz w:val="20"/>
                <w:szCs w:val="20"/>
              </w:rPr>
            </w:pPr>
            <w:r>
              <w:rPr>
                <w:rFonts w:ascii="Arial"/>
                <w:spacing w:val="-1"/>
                <w:sz w:val="20"/>
              </w:rPr>
              <w:t>6,190.60</w:t>
            </w:r>
            <w:r>
              <w:rPr>
                <w:rFonts w:ascii="Arial"/>
                <w:sz w:val="20"/>
              </w:rPr>
            </w:r>
          </w:p>
        </w:tc>
        <w:tc>
          <w:tcPr>
            <w:tcW w:w="1729" w:type="dxa"/>
            <w:tcBorders>
              <w:top w:val="nil" w:sz="6" w:space="0" w:color="auto"/>
              <w:left w:val="nil" w:sz="6" w:space="0" w:color="auto"/>
              <w:bottom w:val="nil" w:sz="6" w:space="0" w:color="auto"/>
              <w:right w:val="nil" w:sz="6" w:space="0" w:color="auto"/>
            </w:tcBorders>
          </w:tcPr>
          <w:p>
            <w:pPr/>
          </w:p>
        </w:tc>
      </w:tr>
      <w:tr>
        <w:trPr>
          <w:trHeight w:val="396" w:hRule="exact"/>
        </w:trPr>
        <w:tc>
          <w:tcPr>
            <w:tcW w:w="9349" w:type="dxa"/>
            <w:gridSpan w:val="4"/>
            <w:tcBorders>
              <w:top w:val="nil" w:sz="6" w:space="0" w:color="auto"/>
              <w:left w:val="nil" w:sz="6" w:space="0" w:color="auto"/>
              <w:bottom w:val="nil" w:sz="6" w:space="0" w:color="auto"/>
              <w:right w:val="nil" w:sz="6" w:space="0" w:color="auto"/>
            </w:tcBorders>
          </w:tcPr>
          <w:p>
            <w:pPr>
              <w:pStyle w:val="TableParagraph"/>
              <w:tabs>
                <w:tab w:pos="1809" w:val="left" w:leader="none"/>
              </w:tabs>
              <w:spacing w:line="240" w:lineRule="auto" w:before="40"/>
              <w:ind w:left="107" w:right="0"/>
              <w:jc w:val="left"/>
              <w:rPr>
                <w:rFonts w:ascii="宋体" w:hAnsi="宋体" w:cs="宋体" w:eastAsia="宋体" w:hint="default"/>
                <w:sz w:val="20"/>
                <w:szCs w:val="20"/>
              </w:rPr>
            </w:pPr>
            <w:r>
              <w:rPr>
                <w:rFonts w:ascii="宋体" w:hAnsi="宋体" w:cs="宋体" w:eastAsia="宋体" w:hint="default"/>
                <w:spacing w:val="-1"/>
                <w:position w:val="-12"/>
                <w:sz w:val="20"/>
                <w:szCs w:val="20"/>
              </w:rPr>
              <w:t>其他应收款</w:t>
              <w:tab/>
            </w:r>
            <w:r>
              <w:rPr>
                <w:rFonts w:ascii="宋体" w:hAnsi="宋体" w:cs="宋体" w:eastAsia="宋体" w:hint="default"/>
                <w:spacing w:val="-1"/>
                <w:sz w:val="20"/>
                <w:szCs w:val="20"/>
              </w:rPr>
              <w:t>锦州港国有资产经营管理有限公司及附</w:t>
            </w:r>
          </w:p>
        </w:tc>
      </w:tr>
      <w:tr>
        <w:trPr>
          <w:trHeight w:val="220" w:hRule="exact"/>
        </w:trPr>
        <w:tc>
          <w:tcPr>
            <w:tcW w:w="5500" w:type="dxa"/>
            <w:gridSpan w:val="2"/>
            <w:tcBorders>
              <w:top w:val="nil" w:sz="6" w:space="0" w:color="auto"/>
              <w:left w:val="nil" w:sz="6" w:space="0" w:color="auto"/>
              <w:bottom w:val="nil" w:sz="6" w:space="0" w:color="auto"/>
              <w:right w:val="nil" w:sz="6" w:space="0" w:color="auto"/>
            </w:tcBorders>
          </w:tcPr>
          <w:p>
            <w:pPr>
              <w:pStyle w:val="TableParagraph"/>
              <w:spacing w:line="165" w:lineRule="exact"/>
              <w:ind w:left="1809" w:right="0"/>
              <w:jc w:val="left"/>
              <w:rPr>
                <w:rFonts w:ascii="宋体" w:hAnsi="宋体" w:cs="宋体" w:eastAsia="宋体" w:hint="default"/>
                <w:sz w:val="20"/>
                <w:szCs w:val="20"/>
              </w:rPr>
            </w:pPr>
            <w:r>
              <w:rPr>
                <w:rFonts w:ascii="宋体" w:hAnsi="宋体" w:cs="宋体" w:eastAsia="宋体" w:hint="default"/>
                <w:sz w:val="20"/>
                <w:szCs w:val="20"/>
              </w:rPr>
              <w:t>属公司</w:t>
            </w:r>
          </w:p>
        </w:tc>
        <w:tc>
          <w:tcPr>
            <w:tcW w:w="2120" w:type="dxa"/>
            <w:tcBorders>
              <w:top w:val="nil" w:sz="6" w:space="0" w:color="auto"/>
              <w:left w:val="nil" w:sz="6" w:space="0" w:color="auto"/>
              <w:bottom w:val="nil" w:sz="6" w:space="0" w:color="auto"/>
              <w:right w:val="nil" w:sz="6" w:space="0" w:color="auto"/>
            </w:tcBorders>
          </w:tcPr>
          <w:p>
            <w:pPr/>
          </w:p>
        </w:tc>
        <w:tc>
          <w:tcPr>
            <w:tcW w:w="1729" w:type="dxa"/>
            <w:tcBorders>
              <w:top w:val="nil" w:sz="6" w:space="0" w:color="auto"/>
              <w:left w:val="nil" w:sz="6" w:space="0" w:color="auto"/>
              <w:bottom w:val="nil" w:sz="6" w:space="0" w:color="auto"/>
              <w:right w:val="nil" w:sz="6" w:space="0" w:color="auto"/>
            </w:tcBorders>
          </w:tcPr>
          <w:p>
            <w:pPr/>
          </w:p>
        </w:tc>
      </w:tr>
      <w:tr>
        <w:trPr>
          <w:trHeight w:val="378" w:hRule="exact"/>
        </w:trPr>
        <w:tc>
          <w:tcPr>
            <w:tcW w:w="5500" w:type="dxa"/>
            <w:gridSpan w:val="2"/>
            <w:tcBorders>
              <w:top w:val="nil" w:sz="6" w:space="0" w:color="auto"/>
              <w:left w:val="nil" w:sz="6" w:space="0" w:color="auto"/>
              <w:bottom w:val="nil" w:sz="6" w:space="0" w:color="auto"/>
              <w:right w:val="nil" w:sz="6" w:space="0" w:color="auto"/>
            </w:tcBorders>
          </w:tcPr>
          <w:p>
            <w:pPr>
              <w:pStyle w:val="TableParagraph"/>
              <w:tabs>
                <w:tab w:pos="1809" w:val="left" w:leader="none"/>
              </w:tabs>
              <w:spacing w:line="256" w:lineRule="exact"/>
              <w:ind w:left="107" w:right="0"/>
              <w:jc w:val="left"/>
              <w:rPr>
                <w:rFonts w:ascii="宋体" w:hAnsi="宋体" w:cs="宋体" w:eastAsia="宋体" w:hint="default"/>
                <w:sz w:val="20"/>
                <w:szCs w:val="20"/>
              </w:rPr>
            </w:pPr>
            <w:r>
              <w:rPr>
                <w:rFonts w:ascii="宋体" w:hAnsi="宋体" w:cs="宋体" w:eastAsia="宋体" w:hint="default"/>
                <w:spacing w:val="-1"/>
                <w:sz w:val="20"/>
                <w:szCs w:val="20"/>
              </w:rPr>
              <w:t>其他应收款</w:t>
              <w:tab/>
              <w:t>锦州中理外轮理货有限公司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46"/>
              <w:jc w:val="right"/>
              <w:rPr>
                <w:rFonts w:ascii="Arial" w:hAnsi="Arial" w:cs="Arial" w:eastAsia="Arial" w:hint="default"/>
                <w:sz w:val="20"/>
                <w:szCs w:val="20"/>
              </w:rPr>
            </w:pPr>
            <w:r>
              <w:rPr>
                <w:rFonts w:ascii="Arial"/>
                <w:spacing w:val="-1"/>
                <w:sz w:val="20"/>
              </w:rPr>
              <w:t>27,054.80</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99"/>
              <w:jc w:val="right"/>
              <w:rPr>
                <w:rFonts w:ascii="Arial" w:hAnsi="Arial" w:cs="Arial" w:eastAsia="Arial" w:hint="default"/>
                <w:sz w:val="20"/>
                <w:szCs w:val="20"/>
              </w:rPr>
            </w:pPr>
            <w:r>
              <w:rPr>
                <w:rFonts w:ascii="Arial"/>
                <w:spacing w:val="-1"/>
                <w:sz w:val="20"/>
              </w:rPr>
              <w:t>14,143.80</w:t>
            </w:r>
          </w:p>
        </w:tc>
      </w:tr>
      <w:tr>
        <w:trPr>
          <w:trHeight w:val="323" w:hRule="exact"/>
        </w:trPr>
        <w:tc>
          <w:tcPr>
            <w:tcW w:w="5500" w:type="dxa"/>
            <w:gridSpan w:val="2"/>
            <w:tcBorders>
              <w:top w:val="nil" w:sz="6" w:space="0" w:color="auto"/>
              <w:left w:val="nil" w:sz="6" w:space="0" w:color="auto"/>
              <w:bottom w:val="nil" w:sz="6" w:space="0" w:color="auto"/>
              <w:right w:val="nil" w:sz="6" w:space="0" w:color="auto"/>
            </w:tcBorders>
          </w:tcPr>
          <w:p>
            <w:pPr>
              <w:pStyle w:val="TableParagraph"/>
              <w:spacing w:line="120" w:lineRule="exact"/>
              <w:ind w:left="107" w:right="0"/>
              <w:jc w:val="left"/>
              <w:rPr>
                <w:rFonts w:ascii="宋体" w:hAnsi="宋体" w:cs="宋体" w:eastAsia="宋体" w:hint="default"/>
                <w:sz w:val="20"/>
                <w:szCs w:val="20"/>
              </w:rPr>
            </w:pPr>
            <w:r>
              <w:rPr>
                <w:rFonts w:ascii="宋体" w:hAnsi="宋体" w:cs="宋体" w:eastAsia="宋体" w:hint="default"/>
                <w:sz w:val="20"/>
                <w:szCs w:val="20"/>
              </w:rPr>
              <w:t>应收融资租赁款</w:t>
            </w:r>
          </w:p>
          <w:p>
            <w:pPr>
              <w:pStyle w:val="TableParagraph"/>
              <w:tabs>
                <w:tab w:pos="1809" w:val="left" w:leader="none"/>
              </w:tabs>
              <w:spacing w:line="243" w:lineRule="exact"/>
              <w:ind w:left="107" w:right="0"/>
              <w:jc w:val="left"/>
              <w:rPr>
                <w:rFonts w:ascii="宋体" w:hAnsi="宋体" w:cs="宋体" w:eastAsia="宋体" w:hint="default"/>
                <w:sz w:val="20"/>
                <w:szCs w:val="20"/>
              </w:rPr>
            </w:pPr>
            <w:r>
              <w:rPr>
                <w:rFonts w:ascii="宋体" w:hAnsi="宋体" w:cs="宋体" w:eastAsia="宋体" w:hint="default"/>
                <w:spacing w:val="-1"/>
                <w:position w:val="-12"/>
                <w:sz w:val="20"/>
                <w:szCs w:val="20"/>
              </w:rPr>
              <w:t>（长期应收款）</w:t>
              <w:tab/>
            </w:r>
            <w:r>
              <w:rPr>
                <w:rFonts w:ascii="宋体" w:hAnsi="宋体" w:cs="宋体" w:eastAsia="宋体" w:hint="default"/>
                <w:spacing w:val="-1"/>
                <w:sz w:val="20"/>
                <w:szCs w:val="20"/>
              </w:rPr>
              <w:t>锦州新时代集装箱码头有限公司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46"/>
              <w:jc w:val="right"/>
              <w:rPr>
                <w:rFonts w:ascii="Arial" w:hAnsi="Arial" w:cs="Arial" w:eastAsia="Arial" w:hint="default"/>
                <w:sz w:val="20"/>
                <w:szCs w:val="20"/>
              </w:rPr>
            </w:pPr>
            <w:r>
              <w:rPr>
                <w:rFonts w:ascii="Arial"/>
                <w:spacing w:val="-1"/>
                <w:sz w:val="20"/>
              </w:rPr>
              <w:t>6,097,194.72</w:t>
            </w:r>
            <w:r>
              <w:rPr>
                <w:rFonts w:ascii="Arial"/>
                <w:sz w:val="20"/>
              </w:rPr>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98"/>
              <w:jc w:val="right"/>
              <w:rPr>
                <w:rFonts w:ascii="Arial" w:hAnsi="Arial" w:cs="Arial" w:eastAsia="Arial" w:hint="default"/>
                <w:sz w:val="20"/>
                <w:szCs w:val="20"/>
              </w:rPr>
            </w:pPr>
            <w:r>
              <w:rPr>
                <w:rFonts w:ascii="Arial"/>
                <w:spacing w:val="-1"/>
                <w:sz w:val="20"/>
              </w:rPr>
              <w:t>7,860,199.72</w:t>
            </w:r>
            <w:r>
              <w:rPr>
                <w:rFonts w:ascii="Arial"/>
                <w:sz w:val="20"/>
              </w:rPr>
            </w:r>
          </w:p>
        </w:tc>
      </w:tr>
      <w:tr>
        <w:trPr>
          <w:trHeight w:val="222" w:hRule="exact"/>
        </w:trPr>
        <w:tc>
          <w:tcPr>
            <w:tcW w:w="9349" w:type="dxa"/>
            <w:gridSpan w:val="4"/>
            <w:tcBorders>
              <w:top w:val="nil" w:sz="6" w:space="0" w:color="auto"/>
              <w:left w:val="nil" w:sz="6" w:space="0" w:color="auto"/>
              <w:bottom w:val="nil" w:sz="6" w:space="0" w:color="auto"/>
              <w:right w:val="nil" w:sz="6" w:space="0" w:color="auto"/>
            </w:tcBorders>
          </w:tcPr>
          <w:p>
            <w:pPr/>
          </w:p>
        </w:tc>
      </w:tr>
    </w:tbl>
    <w:p>
      <w:pPr>
        <w:spacing w:after="0"/>
        <w:sectPr>
          <w:pgSz w:w="11910" w:h="16840"/>
          <w:pgMar w:header="747" w:footer="727" w:top="980" w:bottom="920" w:left="1220" w:right="106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2"/>
          <w:szCs w:val="12"/>
        </w:rPr>
      </w:pPr>
    </w:p>
    <w:tbl>
      <w:tblPr>
        <w:tblW w:w="0" w:type="auto"/>
        <w:jc w:val="left"/>
        <w:tblInd w:w="178" w:type="dxa"/>
        <w:tblLayout w:type="fixed"/>
        <w:tblCellMar>
          <w:top w:w="0" w:type="dxa"/>
          <w:left w:w="0" w:type="dxa"/>
          <w:bottom w:w="0" w:type="dxa"/>
          <w:right w:w="0" w:type="dxa"/>
        </w:tblCellMar>
        <w:tblLook w:val="01E0"/>
      </w:tblPr>
      <w:tblGrid>
        <w:gridCol w:w="1421"/>
        <w:gridCol w:w="4098"/>
        <w:gridCol w:w="2119"/>
        <w:gridCol w:w="1643"/>
      </w:tblGrid>
      <w:tr>
        <w:trPr>
          <w:trHeight w:val="379"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409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0"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1"/>
              <w:jc w:val="right"/>
              <w:rPr>
                <w:rFonts w:ascii="Arial" w:hAnsi="Arial" w:cs="Arial" w:eastAsia="Arial" w:hint="default"/>
                <w:sz w:val="20"/>
                <w:szCs w:val="20"/>
              </w:rPr>
            </w:pPr>
            <w:r>
              <w:rPr>
                <w:rFonts w:ascii="Arial"/>
                <w:spacing w:val="-1"/>
                <w:sz w:val="20"/>
              </w:rPr>
              <w:t>3,524,736.00</w:t>
            </w:r>
            <w:r>
              <w:rPr>
                <w:rFonts w:ascii="Arial"/>
                <w:sz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Arial" w:hAnsi="Arial" w:cs="Arial" w:eastAsia="Arial" w:hint="default"/>
                <w:sz w:val="20"/>
                <w:szCs w:val="20"/>
              </w:rPr>
            </w:pPr>
            <w:r>
              <w:rPr>
                <w:rFonts w:ascii="Arial"/>
                <w:spacing w:val="-1"/>
                <w:sz w:val="20"/>
              </w:rPr>
              <w:t>3,143,446.00</w:t>
            </w:r>
            <w:r>
              <w:rPr>
                <w:rFonts w:ascii="Arial"/>
                <w:sz w:val="20"/>
              </w:rPr>
            </w:r>
          </w:p>
        </w:tc>
      </w:tr>
      <w:tr>
        <w:trPr>
          <w:trHeight w:val="350"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409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0" w:right="0"/>
              <w:jc w:val="left"/>
              <w:rPr>
                <w:rFonts w:ascii="宋体" w:hAnsi="宋体" w:cs="宋体" w:eastAsia="宋体" w:hint="default"/>
                <w:sz w:val="20"/>
                <w:szCs w:val="20"/>
              </w:rPr>
            </w:pPr>
            <w:r>
              <w:rPr>
                <w:rFonts w:ascii="宋体" w:hAnsi="宋体" w:cs="宋体" w:eastAsia="宋体" w:hint="default"/>
                <w:sz w:val="20"/>
                <w:szCs w:val="20"/>
              </w:rPr>
              <w:t>锦州港国有资产经营管理有限公司</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02"/>
              <w:jc w:val="right"/>
              <w:rPr>
                <w:rFonts w:ascii="Arial" w:hAnsi="Arial" w:cs="Arial" w:eastAsia="Arial" w:hint="default"/>
                <w:sz w:val="20"/>
                <w:szCs w:val="20"/>
              </w:rPr>
            </w:pPr>
            <w:r>
              <w:rPr>
                <w:rFonts w:ascii="Arial"/>
                <w:spacing w:val="-1"/>
                <w:sz w:val="20"/>
              </w:rPr>
              <w:t>147,310.00</w:t>
            </w:r>
            <w:r>
              <w:rPr>
                <w:rFonts w:ascii="Arial"/>
                <w:sz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8"/>
              <w:jc w:val="right"/>
              <w:rPr>
                <w:rFonts w:ascii="Arial" w:hAnsi="Arial" w:cs="Arial" w:eastAsia="Arial" w:hint="default"/>
                <w:sz w:val="20"/>
                <w:szCs w:val="20"/>
              </w:rPr>
            </w:pPr>
            <w:r>
              <w:rPr>
                <w:rFonts w:ascii="Arial"/>
                <w:spacing w:val="-1"/>
                <w:sz w:val="20"/>
              </w:rPr>
              <w:t>426,867.00</w:t>
            </w:r>
            <w:r>
              <w:rPr>
                <w:rFonts w:ascii="Arial"/>
                <w:sz w:val="20"/>
              </w:rPr>
            </w:r>
          </w:p>
        </w:tc>
      </w:tr>
      <w:tr>
        <w:trPr>
          <w:trHeight w:val="350"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20"/>
                <w:szCs w:val="20"/>
              </w:rPr>
            </w:pPr>
            <w:r>
              <w:rPr>
                <w:rFonts w:ascii="宋体" w:hAnsi="宋体" w:cs="宋体" w:eastAsia="宋体" w:hint="default"/>
                <w:sz w:val="20"/>
                <w:szCs w:val="20"/>
              </w:rPr>
              <w:t>预收账款</w:t>
            </w:r>
          </w:p>
        </w:tc>
        <w:tc>
          <w:tcPr>
            <w:tcW w:w="409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0"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中国石油天然气集团公司之附属公司</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02"/>
              <w:jc w:val="right"/>
              <w:rPr>
                <w:rFonts w:ascii="Arial" w:hAnsi="Arial" w:cs="Arial" w:eastAsia="Arial" w:hint="default"/>
                <w:sz w:val="20"/>
                <w:szCs w:val="20"/>
              </w:rPr>
            </w:pPr>
            <w:r>
              <w:rPr>
                <w:rFonts w:ascii="Arial"/>
                <w:spacing w:val="-1"/>
                <w:sz w:val="20"/>
              </w:rPr>
              <w:t>90,000.00</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8"/>
              <w:jc w:val="right"/>
              <w:rPr>
                <w:rFonts w:ascii="Arial" w:hAnsi="Arial" w:cs="Arial" w:eastAsia="Arial" w:hint="default"/>
                <w:sz w:val="20"/>
                <w:szCs w:val="20"/>
              </w:rPr>
            </w:pPr>
            <w:r>
              <w:rPr>
                <w:rFonts w:ascii="Arial"/>
                <w:spacing w:val="-1"/>
                <w:sz w:val="20"/>
              </w:rPr>
              <w:t>487,552.33</w:t>
            </w:r>
            <w:r>
              <w:rPr>
                <w:rFonts w:ascii="Arial"/>
                <w:sz w:val="20"/>
              </w:rPr>
            </w:r>
          </w:p>
        </w:tc>
      </w:tr>
      <w:tr>
        <w:trPr>
          <w:trHeight w:val="350"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20"/>
                <w:szCs w:val="20"/>
              </w:rPr>
            </w:pPr>
            <w:r>
              <w:rPr>
                <w:rFonts w:ascii="宋体" w:hAnsi="宋体" w:cs="宋体" w:eastAsia="宋体" w:hint="default"/>
                <w:sz w:val="20"/>
                <w:szCs w:val="20"/>
              </w:rPr>
              <w:t>预收账款</w:t>
            </w:r>
          </w:p>
        </w:tc>
        <w:tc>
          <w:tcPr>
            <w:tcW w:w="409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0"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02"/>
              <w:jc w:val="right"/>
              <w:rPr>
                <w:rFonts w:ascii="Arial" w:hAnsi="Arial" w:cs="Arial" w:eastAsia="Arial" w:hint="default"/>
                <w:sz w:val="20"/>
                <w:szCs w:val="20"/>
              </w:rPr>
            </w:pPr>
            <w:r>
              <w:rPr>
                <w:rFonts w:ascii="Arial"/>
                <w:spacing w:val="-1"/>
                <w:sz w:val="20"/>
              </w:rPr>
              <w:t>157,838.00</w:t>
            </w:r>
            <w:r>
              <w:rPr>
                <w:rFonts w:ascii="Arial"/>
                <w:sz w:val="20"/>
              </w:rPr>
            </w:r>
          </w:p>
        </w:tc>
        <w:tc>
          <w:tcPr>
            <w:tcW w:w="1643" w:type="dxa"/>
            <w:tcBorders>
              <w:top w:val="nil" w:sz="6" w:space="0" w:color="auto"/>
              <w:left w:val="nil" w:sz="6" w:space="0" w:color="auto"/>
              <w:bottom w:val="nil" w:sz="6" w:space="0" w:color="auto"/>
              <w:right w:val="nil" w:sz="6" w:space="0" w:color="auto"/>
            </w:tcBorders>
          </w:tcPr>
          <w:p>
            <w:pPr/>
          </w:p>
        </w:tc>
      </w:tr>
      <w:tr>
        <w:trPr>
          <w:trHeight w:val="350"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9"/>
              <w:ind w:left="70"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4098"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0"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02"/>
              <w:jc w:val="right"/>
              <w:rPr>
                <w:rFonts w:ascii="Arial" w:hAnsi="Arial" w:cs="Arial" w:eastAsia="Arial" w:hint="default"/>
                <w:sz w:val="20"/>
                <w:szCs w:val="20"/>
              </w:rPr>
            </w:pPr>
            <w:r>
              <w:rPr>
                <w:rFonts w:ascii="Arial"/>
                <w:spacing w:val="-1"/>
                <w:sz w:val="20"/>
              </w:rPr>
              <w:t>315,644.35</w:t>
            </w:r>
            <w:r>
              <w:rPr>
                <w:rFonts w:ascii="Arial"/>
                <w:sz w:val="20"/>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8"/>
              <w:jc w:val="right"/>
              <w:rPr>
                <w:rFonts w:ascii="Arial" w:hAnsi="Arial" w:cs="Arial" w:eastAsia="Arial" w:hint="default"/>
                <w:sz w:val="20"/>
                <w:szCs w:val="20"/>
              </w:rPr>
            </w:pPr>
            <w:r>
              <w:rPr>
                <w:rFonts w:ascii="Arial"/>
                <w:spacing w:val="-1"/>
                <w:sz w:val="20"/>
              </w:rPr>
              <w:t>315,644.35</w:t>
            </w:r>
            <w:r>
              <w:rPr>
                <w:rFonts w:ascii="Arial"/>
                <w:sz w:val="20"/>
              </w:rPr>
            </w:r>
          </w:p>
        </w:tc>
      </w:tr>
      <w:tr>
        <w:trPr>
          <w:trHeight w:val="350"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409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0"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中国石油天然气集团公司之附属公司</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02"/>
              <w:jc w:val="right"/>
              <w:rPr>
                <w:rFonts w:ascii="Arial" w:hAnsi="Arial" w:cs="Arial" w:eastAsia="Arial" w:hint="default"/>
                <w:sz w:val="20"/>
                <w:szCs w:val="20"/>
              </w:rPr>
            </w:pPr>
            <w:r>
              <w:rPr>
                <w:rFonts w:ascii="Arial"/>
                <w:sz w:val="20"/>
              </w:rPr>
              <w:t>338.88</w:t>
            </w:r>
          </w:p>
        </w:tc>
        <w:tc>
          <w:tcPr>
            <w:tcW w:w="1643" w:type="dxa"/>
            <w:tcBorders>
              <w:top w:val="nil" w:sz="6" w:space="0" w:color="auto"/>
              <w:left w:val="nil" w:sz="6" w:space="0" w:color="auto"/>
              <w:bottom w:val="nil" w:sz="6" w:space="0" w:color="auto"/>
              <w:right w:val="nil" w:sz="6" w:space="0" w:color="auto"/>
            </w:tcBorders>
          </w:tcPr>
          <w:p>
            <w:pPr/>
          </w:p>
        </w:tc>
      </w:tr>
      <w:tr>
        <w:trPr>
          <w:trHeight w:val="365" w:hRule="exact"/>
        </w:trPr>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409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0" w:right="0"/>
              <w:jc w:val="left"/>
              <w:rPr>
                <w:rFonts w:ascii="宋体" w:hAnsi="宋体" w:cs="宋体" w:eastAsia="宋体" w:hint="default"/>
                <w:sz w:val="20"/>
                <w:szCs w:val="20"/>
              </w:rPr>
            </w:pPr>
            <w:r>
              <w:rPr>
                <w:rFonts w:ascii="宋体" w:hAnsi="宋体" w:cs="宋体" w:eastAsia="宋体" w:hint="default"/>
                <w:sz w:val="20"/>
                <w:szCs w:val="20"/>
              </w:rPr>
              <w:t>锦州港国有资产经营管理有限公司</w:t>
            </w:r>
          </w:p>
        </w:tc>
        <w:tc>
          <w:tcPr>
            <w:tcW w:w="2119" w:type="dxa"/>
            <w:tcBorders>
              <w:top w:val="nil" w:sz="6" w:space="0" w:color="auto"/>
              <w:left w:val="nil" w:sz="6" w:space="0" w:color="auto"/>
              <w:bottom w:val="nil" w:sz="6" w:space="0" w:color="auto"/>
              <w:right w:val="nil" w:sz="6" w:space="0" w:color="auto"/>
            </w:tcBorders>
          </w:tcPr>
          <w:p>
            <w:pP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8"/>
              <w:jc w:val="right"/>
              <w:rPr>
                <w:rFonts w:ascii="Arial" w:hAnsi="Arial" w:cs="Arial" w:eastAsia="Arial" w:hint="default"/>
                <w:sz w:val="20"/>
                <w:szCs w:val="20"/>
              </w:rPr>
            </w:pPr>
            <w:r>
              <w:rPr>
                <w:rFonts w:ascii="Arial"/>
                <w:spacing w:val="-1"/>
                <w:sz w:val="20"/>
              </w:rPr>
              <w:t>1,263.60</w:t>
            </w:r>
            <w:r>
              <w:rPr>
                <w:rFonts w:ascii="Arial"/>
                <w:sz w:val="20"/>
              </w:rPr>
            </w:r>
          </w:p>
        </w:tc>
      </w:tr>
    </w:tbl>
    <w:p>
      <w:pPr>
        <w:spacing w:line="240" w:lineRule="auto" w:before="4"/>
        <w:rPr>
          <w:rFonts w:ascii="宋体" w:hAnsi="宋体" w:cs="宋体" w:eastAsia="宋体" w:hint="default"/>
          <w:b/>
          <w:bCs/>
          <w:sz w:val="6"/>
          <w:szCs w:val="6"/>
        </w:rPr>
      </w:pPr>
    </w:p>
    <w:p>
      <w:pPr>
        <w:spacing w:before="13"/>
        <w:ind w:left="702" w:right="6194" w:firstLine="0"/>
        <w:jc w:val="left"/>
        <w:rPr>
          <w:rFonts w:ascii="宋体" w:hAnsi="宋体" w:cs="宋体" w:eastAsia="宋体" w:hint="default"/>
          <w:sz w:val="28"/>
          <w:szCs w:val="28"/>
        </w:rPr>
      </w:pPr>
      <w:r>
        <w:rPr/>
        <w:pict>
          <v:group style="position:absolute;margin-left:66.959999pt;margin-top:-127.958397pt;width:469.45pt;height:124.95pt;mso-position-horizontal-relative:page;mso-position-vertical-relative:paragraph;z-index:-616120" coordorigin="1339,-2559" coordsize="9389,2499">
            <v:shape style="position:absolute;left:3044;top:-2559;width:5714;height:366" type="#_x0000_t75" stroked="false">
              <v:imagedata r:id="rId265" o:title=""/>
            </v:shape>
            <v:group style="position:absolute;left:1346;top:-68;width:1712;height:2" coordorigin="1346,-68" coordsize="1712,2">
              <v:shape style="position:absolute;left:1346;top:-68;width:1712;height:2" coordorigin="1346,-68" coordsize="1712,0" path="m1346,-68l3058,-68e" filled="false" stroked="true" strokeweight=".72pt" strokecolor="#000000">
                <v:path arrowok="t"/>
              </v:shape>
            </v:group>
            <v:group style="position:absolute;left:1346;top:-97;width:1712;height:2" coordorigin="1346,-97" coordsize="1712,2">
              <v:shape style="position:absolute;left:1346;top:-97;width:1712;height:2" coordorigin="1346,-97" coordsize="1712,0" path="m1346,-97l3058,-97e" filled="false" stroked="true" strokeweight=".72pt" strokecolor="#000000">
                <v:path arrowok="t"/>
              </v:shape>
            </v:group>
            <v:group style="position:absolute;left:3058;top:-97;width:44;height:2" coordorigin="3058,-97" coordsize="44,2">
              <v:shape style="position:absolute;left:3058;top:-97;width:44;height:2" coordorigin="3058,-97" coordsize="44,0" path="m3058,-97l3101,-97e" filled="false" stroked="true" strokeweight=".72pt" strokecolor="#000000">
                <v:path arrowok="t"/>
              </v:shape>
            </v:group>
            <v:group style="position:absolute;left:3058;top:-68;width:3699;height:2" coordorigin="3058,-68" coordsize="3699,2">
              <v:shape style="position:absolute;left:3058;top:-68;width:3699;height:2" coordorigin="3058,-68" coordsize="3699,0" path="m3058,-68l6756,-68e" filled="false" stroked="true" strokeweight=".72pt" strokecolor="#000000">
                <v:path arrowok="t"/>
              </v:shape>
            </v:group>
            <v:group style="position:absolute;left:3101;top:-97;width:3656;height:2" coordorigin="3101,-97" coordsize="3656,2">
              <v:shape style="position:absolute;left:3101;top:-97;width:3656;height:2" coordorigin="3101,-97" coordsize="3656,0" path="m3101,-97l6756,-97e" filled="false" stroked="true" strokeweight=".72pt" strokecolor="#000000">
                <v:path arrowok="t"/>
              </v:shape>
            </v:group>
            <v:group style="position:absolute;left:6756;top:-97;width:44;height:2" coordorigin="6756,-97" coordsize="44,2">
              <v:shape style="position:absolute;left:6756;top:-97;width:44;height:2" coordorigin="6756,-97" coordsize="44,0" path="m6756,-97l6799,-97e" filled="false" stroked="true" strokeweight=".72pt" strokecolor="#000000">
                <v:path arrowok="t"/>
              </v:shape>
            </v:group>
            <v:group style="position:absolute;left:6756;top:-68;width:1980;height:2" coordorigin="6756,-68" coordsize="1980,2">
              <v:shape style="position:absolute;left:6756;top:-68;width:1980;height:2" coordorigin="6756,-68" coordsize="1980,0" path="m6756,-68l8736,-68e" filled="false" stroked="true" strokeweight=".72pt" strokecolor="#000000">
                <v:path arrowok="t"/>
              </v:shape>
            </v:group>
            <v:group style="position:absolute;left:6799;top:-97;width:1937;height:2" coordorigin="6799,-97" coordsize="1937,2">
              <v:shape style="position:absolute;left:6799;top:-97;width:1937;height:2" coordorigin="6799,-97" coordsize="1937,0" path="m6799,-97l8736,-97e" filled="false" stroked="true" strokeweight=".72pt" strokecolor="#000000">
                <v:path arrowok="t"/>
              </v:shape>
              <v:shape style="position:absolute;left:1342;top:-2221;width:9386;height:2117" type="#_x0000_t75" stroked="false">
                <v:imagedata r:id="rId266" o:title=""/>
              </v:shape>
            </v:group>
            <v:group style="position:absolute;left:8736;top:-97;width:44;height:2" coordorigin="8736,-97" coordsize="44,2">
              <v:shape style="position:absolute;left:8736;top:-97;width:44;height:2" coordorigin="8736,-97" coordsize="44,0" path="m8736,-97l8779,-97e" filled="false" stroked="true" strokeweight=".72pt" strokecolor="#000000">
                <v:path arrowok="t"/>
              </v:shape>
            </v:group>
            <v:group style="position:absolute;left:8736;top:-68;width:1982;height:2" coordorigin="8736,-68" coordsize="1982,2">
              <v:shape style="position:absolute;left:8736;top:-68;width:1982;height:2" coordorigin="8736,-68" coordsize="1982,0" path="m8736,-68l10717,-68e" filled="false" stroked="true" strokeweight=".72pt" strokecolor="#000000">
                <v:path arrowok="t"/>
              </v:shape>
            </v:group>
            <v:group style="position:absolute;left:8779;top:-97;width:1938;height:2" coordorigin="8779,-97" coordsize="1938,2">
              <v:shape style="position:absolute;left:8779;top:-97;width:1938;height:2" coordorigin="8779,-97" coordsize="1938,0" path="m8779,-97l10717,-97e" filled="false" stroked="true" strokeweight=".72pt" strokecolor="#000000">
                <v:path arrowok="t"/>
              </v:shape>
            </v:group>
            <w10:wrap type="none"/>
          </v:group>
        </w:pict>
      </w:r>
      <w:r>
        <w:rPr>
          <w:rFonts w:ascii="宋体" w:hAnsi="宋体" w:cs="宋体" w:eastAsia="宋体" w:hint="default"/>
          <w:b/>
          <w:bCs/>
          <w:sz w:val="28"/>
          <w:szCs w:val="28"/>
        </w:rPr>
        <w:t>七、</w:t>
      </w:r>
      <w:r>
        <w:rPr>
          <w:rFonts w:ascii="宋体" w:hAnsi="宋体" w:cs="宋体" w:eastAsia="宋体" w:hint="default"/>
          <w:b/>
          <w:bCs/>
          <w:spacing w:val="-8"/>
          <w:sz w:val="28"/>
          <w:szCs w:val="28"/>
        </w:rPr>
        <w:t> </w:t>
      </w:r>
      <w:r>
        <w:rPr>
          <w:rFonts w:ascii="宋体" w:hAnsi="宋体" w:cs="宋体" w:eastAsia="宋体" w:hint="default"/>
          <w:b/>
          <w:bCs/>
          <w:sz w:val="28"/>
          <w:szCs w:val="28"/>
        </w:rPr>
        <w:t>或有事项</w:t>
      </w:r>
      <w:r>
        <w:rPr>
          <w:rFonts w:ascii="宋体" w:hAnsi="宋体" w:cs="宋体" w:eastAsia="宋体" w:hint="default"/>
          <w:sz w:val="28"/>
          <w:szCs w:val="28"/>
        </w:rPr>
      </w:r>
    </w:p>
    <w:p>
      <w:pPr>
        <w:spacing w:line="240" w:lineRule="auto" w:before="5"/>
        <w:rPr>
          <w:rFonts w:ascii="宋体" w:hAnsi="宋体" w:cs="宋体" w:eastAsia="宋体" w:hint="default"/>
          <w:b/>
          <w:bCs/>
          <w:sz w:val="23"/>
          <w:szCs w:val="23"/>
        </w:rPr>
      </w:pPr>
    </w:p>
    <w:p>
      <w:pPr>
        <w:pStyle w:val="BodyText"/>
        <w:spacing w:line="240" w:lineRule="auto" w:before="0"/>
        <w:ind w:left="606" w:right="224"/>
        <w:jc w:val="left"/>
      </w:pPr>
      <w:r>
        <w:rPr/>
        <w:t>截至报告期末，本公司无应披露的或有事项。</w:t>
      </w:r>
    </w:p>
    <w:p>
      <w:pPr>
        <w:spacing w:line="240" w:lineRule="auto" w:before="4"/>
        <w:rPr>
          <w:rFonts w:ascii="宋体" w:hAnsi="宋体" w:cs="宋体" w:eastAsia="宋体" w:hint="default"/>
          <w:sz w:val="20"/>
          <w:szCs w:val="20"/>
        </w:rPr>
      </w:pPr>
    </w:p>
    <w:p>
      <w:pPr>
        <w:pStyle w:val="Heading3"/>
        <w:spacing w:line="240" w:lineRule="auto"/>
        <w:ind w:right="6194"/>
        <w:jc w:val="left"/>
        <w:rPr>
          <w:b w:val="0"/>
          <w:bCs w:val="0"/>
        </w:rPr>
      </w:pPr>
      <w:r>
        <w:rPr/>
        <w:t>八、</w:t>
      </w:r>
      <w:r>
        <w:rPr>
          <w:spacing w:val="-8"/>
        </w:rPr>
        <w:t> </w:t>
      </w:r>
      <w:r>
        <w:rPr/>
        <w:t>承诺事项</w:t>
      </w:r>
      <w:r>
        <w:rPr>
          <w:b w:val="0"/>
          <w:bCs w:val="0"/>
        </w:rPr>
      </w:r>
    </w:p>
    <w:p>
      <w:pPr>
        <w:spacing w:line="240" w:lineRule="auto" w:before="3"/>
        <w:rPr>
          <w:rFonts w:ascii="宋体" w:hAnsi="宋体" w:cs="宋体" w:eastAsia="宋体" w:hint="default"/>
          <w:b/>
          <w:bCs/>
          <w:sz w:val="12"/>
          <w:szCs w:val="12"/>
        </w:rPr>
      </w:pPr>
    </w:p>
    <w:p>
      <w:pPr>
        <w:pStyle w:val="BodyText"/>
        <w:spacing w:line="240" w:lineRule="auto" w:before="26"/>
        <w:ind w:left="702" w:right="224"/>
        <w:jc w:val="left"/>
      </w:pPr>
      <w:r>
        <w:rPr/>
        <w:t>截至报告期末，已签订的正在履行的大额码头建设合同金额为</w:t>
      </w:r>
      <w:r>
        <w:rPr>
          <w:spacing w:val="-60"/>
        </w:rPr>
        <w:t> </w:t>
      </w:r>
      <w:r>
        <w:rPr/>
        <w:t>2,563,886,090.00</w:t>
      </w:r>
    </w:p>
    <w:p>
      <w:pPr>
        <w:pStyle w:val="BodyText"/>
        <w:spacing w:line="240" w:lineRule="auto" w:before="152"/>
        <w:ind w:right="6194"/>
        <w:jc w:val="left"/>
      </w:pPr>
      <w:r>
        <w:rPr/>
        <w:t>元。</w:t>
      </w:r>
    </w:p>
    <w:p>
      <w:pPr>
        <w:pStyle w:val="BodyText"/>
        <w:spacing w:line="240" w:lineRule="auto" w:before="152"/>
        <w:ind w:left="702" w:right="224"/>
        <w:jc w:val="left"/>
      </w:pPr>
      <w:r>
        <w:rPr/>
        <w:t>除上述事项之外，截至报告期末，本公司无应披露的其他承诺事项。</w:t>
      </w:r>
    </w:p>
    <w:p>
      <w:pPr>
        <w:spacing w:line="240" w:lineRule="auto" w:before="4"/>
        <w:rPr>
          <w:rFonts w:ascii="宋体" w:hAnsi="宋体" w:cs="宋体" w:eastAsia="宋体" w:hint="default"/>
          <w:sz w:val="20"/>
          <w:szCs w:val="20"/>
        </w:rPr>
      </w:pPr>
    </w:p>
    <w:p>
      <w:pPr>
        <w:pStyle w:val="Heading3"/>
        <w:spacing w:line="240" w:lineRule="auto"/>
        <w:ind w:right="224"/>
        <w:jc w:val="left"/>
        <w:rPr>
          <w:b w:val="0"/>
          <w:bCs w:val="0"/>
        </w:rPr>
      </w:pPr>
      <w:r>
        <w:rPr/>
        <w:t>九、</w:t>
      </w:r>
      <w:r>
        <w:rPr>
          <w:spacing w:val="-10"/>
        </w:rPr>
        <w:t> </w:t>
      </w:r>
      <w:r>
        <w:rPr/>
        <w:t>资产负债表日后事项</w:t>
      </w:r>
      <w:r>
        <w:rPr>
          <w:b w:val="0"/>
          <w:bCs w:val="0"/>
        </w:rPr>
      </w:r>
    </w:p>
    <w:p>
      <w:pPr>
        <w:spacing w:line="240" w:lineRule="auto" w:before="3"/>
        <w:rPr>
          <w:rFonts w:ascii="宋体" w:hAnsi="宋体" w:cs="宋体" w:eastAsia="宋体" w:hint="default"/>
          <w:b/>
          <w:bCs/>
          <w:sz w:val="12"/>
          <w:szCs w:val="12"/>
        </w:rPr>
      </w:pPr>
    </w:p>
    <w:p>
      <w:pPr>
        <w:pStyle w:val="BodyText"/>
        <w:spacing w:line="240" w:lineRule="auto" w:before="26"/>
        <w:ind w:left="620" w:right="224"/>
        <w:jc w:val="left"/>
      </w:pPr>
      <w:r>
        <w:rPr/>
        <w:t>公司于</w:t>
      </w:r>
      <w:r>
        <w:rPr>
          <w:spacing w:val="-60"/>
        </w:rPr>
        <w:t> </w:t>
      </w:r>
      <w:r>
        <w:rPr>
          <w:rFonts w:ascii="Arial" w:hAnsi="Arial" w:cs="Arial" w:eastAsia="Arial" w:hint="default"/>
        </w:rPr>
        <w:t>2010</w:t>
      </w:r>
      <w:r>
        <w:rPr>
          <w:rFonts w:ascii="Arial" w:hAnsi="Arial" w:cs="Arial" w:eastAsia="Arial" w:hint="default"/>
          <w:spacing w:val="-15"/>
        </w:rPr>
        <w:t> </w:t>
      </w:r>
      <w:r>
        <w:rPr/>
        <w:t>年</w:t>
      </w:r>
      <w:r>
        <w:rPr>
          <w:spacing w:val="-60"/>
        </w:rPr>
        <w:t> </w:t>
      </w:r>
      <w:r>
        <w:rPr>
          <w:rFonts w:ascii="Arial" w:hAnsi="Arial" w:cs="Arial" w:eastAsia="Arial" w:hint="default"/>
        </w:rPr>
        <w:t>3</w:t>
      </w:r>
      <w:r>
        <w:rPr>
          <w:rFonts w:ascii="Arial" w:hAnsi="Arial" w:cs="Arial" w:eastAsia="Arial" w:hint="default"/>
          <w:spacing w:val="-15"/>
        </w:rPr>
        <w:t> </w:t>
      </w:r>
      <w:r>
        <w:rPr/>
        <w:t>月</w:t>
      </w:r>
      <w:r>
        <w:rPr>
          <w:spacing w:val="-60"/>
        </w:rPr>
        <w:t> </w:t>
      </w:r>
      <w:r>
        <w:rPr>
          <w:rFonts w:ascii="Arial" w:hAnsi="Arial" w:cs="Arial" w:eastAsia="Arial" w:hint="default"/>
        </w:rPr>
        <w:t>22</w:t>
      </w:r>
      <w:r>
        <w:rPr>
          <w:rFonts w:ascii="Arial" w:hAnsi="Arial" w:cs="Arial" w:eastAsia="Arial" w:hint="default"/>
          <w:spacing w:val="-15"/>
        </w:rPr>
        <w:t> </w:t>
      </w:r>
      <w:r>
        <w:rPr/>
        <w:t>日召开第六届董事会第二十九次会议，会议审议通过了公司</w:t>
      </w:r>
    </w:p>
    <w:p>
      <w:pPr>
        <w:pStyle w:val="BodyText"/>
        <w:spacing w:line="240" w:lineRule="auto" w:before="135"/>
        <w:ind w:right="124"/>
        <w:jc w:val="left"/>
      </w:pPr>
      <w:r>
        <w:rPr>
          <w:spacing w:val="-8"/>
        </w:rPr>
        <w:t>利润分配预案，拟按</w:t>
      </w:r>
      <w:r>
        <w:rPr>
          <w:spacing w:val="-67"/>
        </w:rPr>
        <w:t> </w:t>
      </w:r>
      <w:r>
        <w:rPr/>
        <w:t>2009</w:t>
      </w:r>
      <w:r>
        <w:rPr>
          <w:spacing w:val="-67"/>
        </w:rPr>
        <w:t> </w:t>
      </w:r>
      <w:r>
        <w:rPr/>
        <w:t>年度实现净利润的</w:t>
      </w:r>
      <w:r>
        <w:rPr>
          <w:spacing w:val="-67"/>
        </w:rPr>
        <w:t> </w:t>
      </w:r>
      <w:r>
        <w:rPr/>
        <w:t>10%提取法定盈余公积金</w:t>
      </w:r>
      <w:r>
        <w:rPr>
          <w:spacing w:val="-67"/>
        </w:rPr>
        <w:t> </w:t>
      </w:r>
      <w:r>
        <w:rPr/>
        <w:t>16,368,097.42</w:t>
      </w:r>
      <w:r>
        <w:rPr>
          <w:spacing w:val="-67"/>
        </w:rPr>
        <w:t> </w:t>
      </w:r>
      <w:r>
        <w:rPr/>
        <w:t>元，</w:t>
      </w:r>
    </w:p>
    <w:p>
      <w:pPr>
        <w:pStyle w:val="BodyText"/>
        <w:spacing w:line="357" w:lineRule="auto" w:before="152"/>
        <w:ind w:right="284"/>
        <w:jc w:val="left"/>
      </w:pPr>
      <w:r>
        <w:rPr/>
        <w:t>按</w:t>
      </w:r>
      <w:r>
        <w:rPr>
          <w:spacing w:val="-60"/>
        </w:rPr>
        <w:t> </w:t>
      </w:r>
      <w:r>
        <w:rPr/>
        <w:t>2009</w:t>
      </w:r>
      <w:r>
        <w:rPr>
          <w:spacing w:val="-60"/>
        </w:rPr>
        <w:t> </w:t>
      </w:r>
      <w:r>
        <w:rPr/>
        <w:t>年度实现净利润的</w:t>
      </w:r>
      <w:r>
        <w:rPr>
          <w:spacing w:val="-60"/>
        </w:rPr>
        <w:t> </w:t>
      </w:r>
      <w:r>
        <w:rPr/>
        <w:t>10%提取任意盈余公积金</w:t>
      </w:r>
      <w:r>
        <w:rPr>
          <w:spacing w:val="-60"/>
        </w:rPr>
        <w:t> </w:t>
      </w:r>
      <w:r>
        <w:rPr/>
        <w:t>16,368,097.42</w:t>
      </w:r>
      <w:r>
        <w:rPr>
          <w:spacing w:val="-60"/>
        </w:rPr>
        <w:t> </w:t>
      </w:r>
      <w:r>
        <w:rPr/>
        <w:t>元，本年度不进行现</w:t>
      </w:r>
      <w:r>
        <w:rPr/>
        <w:t> 金股利分配，不进行资本公积转增股本，该项利润分配方案尚需股东大会审议通过。</w:t>
      </w:r>
    </w:p>
    <w:p>
      <w:pPr>
        <w:pStyle w:val="BodyText"/>
        <w:spacing w:line="357" w:lineRule="auto" w:before="155"/>
        <w:ind w:right="224" w:firstLine="600"/>
        <w:jc w:val="left"/>
      </w:pPr>
      <w:r>
        <w:rPr/>
        <w:t>除上述事项之外，截至本财务报告批准报出日止，本公司无应披露的其他资产负债 表日后事项。</w:t>
      </w:r>
    </w:p>
    <w:p>
      <w:pPr>
        <w:spacing w:line="441" w:lineRule="auto" w:before="148"/>
        <w:ind w:left="702" w:right="1942" w:hanging="1"/>
        <w:jc w:val="left"/>
        <w:rPr>
          <w:rFonts w:ascii="宋体" w:hAnsi="宋体" w:cs="宋体" w:eastAsia="宋体" w:hint="default"/>
          <w:sz w:val="28"/>
          <w:szCs w:val="28"/>
        </w:rPr>
      </w:pPr>
      <w:r>
        <w:rPr>
          <w:rFonts w:ascii="宋体" w:hAnsi="宋体" w:cs="宋体" w:eastAsia="宋体" w:hint="default"/>
          <w:b/>
          <w:bCs/>
          <w:sz w:val="28"/>
          <w:szCs w:val="28"/>
        </w:rPr>
        <w:t>十、</w:t>
      </w:r>
      <w:r>
        <w:rPr>
          <w:rFonts w:ascii="宋体" w:hAnsi="宋体" w:cs="宋体" w:eastAsia="宋体" w:hint="default"/>
          <w:b/>
          <w:bCs/>
          <w:spacing w:val="-5"/>
          <w:sz w:val="28"/>
          <w:szCs w:val="28"/>
        </w:rPr>
        <w:t> </w:t>
      </w:r>
      <w:r>
        <w:rPr>
          <w:rFonts w:ascii="宋体" w:hAnsi="宋体" w:cs="宋体" w:eastAsia="宋体" w:hint="default"/>
          <w:b/>
          <w:bCs/>
          <w:sz w:val="28"/>
          <w:szCs w:val="28"/>
        </w:rPr>
        <w:t>其他重要事项</w:t>
      </w:r>
      <w:r>
        <w:rPr>
          <w:rFonts w:ascii="宋体" w:hAnsi="宋体" w:cs="宋体" w:eastAsia="宋体" w:hint="default"/>
          <w:b/>
          <w:bCs/>
          <w:spacing w:val="1"/>
          <w:w w:val="99"/>
          <w:sz w:val="28"/>
          <w:szCs w:val="28"/>
        </w:rPr>
        <w:t> </w:t>
      </w:r>
      <w:r>
        <w:rPr>
          <w:rFonts w:ascii="宋体" w:hAnsi="宋体" w:cs="宋体" w:eastAsia="宋体" w:hint="default"/>
          <w:sz w:val="24"/>
          <w:szCs w:val="24"/>
        </w:rPr>
        <w:t>截至本财务报告批准报出日止，本公司无应披露的其他重要事项。 </w:t>
      </w:r>
      <w:r>
        <w:rPr>
          <w:rFonts w:ascii="宋体" w:hAnsi="宋体" w:cs="宋体" w:eastAsia="宋体" w:hint="default"/>
          <w:b/>
          <w:bCs/>
          <w:sz w:val="28"/>
          <w:szCs w:val="28"/>
        </w:rPr>
        <w:t>十一、</w:t>
      </w:r>
      <w:r>
        <w:rPr>
          <w:rFonts w:ascii="宋体" w:hAnsi="宋体" w:cs="宋体" w:eastAsia="宋体" w:hint="default"/>
          <w:b/>
          <w:bCs/>
          <w:spacing w:val="-114"/>
          <w:sz w:val="28"/>
          <w:szCs w:val="28"/>
        </w:rPr>
        <w:t> </w:t>
      </w:r>
      <w:r>
        <w:rPr>
          <w:rFonts w:ascii="宋体" w:hAnsi="宋体" w:cs="宋体" w:eastAsia="宋体" w:hint="default"/>
          <w:b/>
          <w:bCs/>
          <w:sz w:val="28"/>
          <w:szCs w:val="28"/>
        </w:rPr>
        <w:t>母公司财务报表主要项目注释</w:t>
      </w:r>
      <w:r>
        <w:rPr>
          <w:rFonts w:ascii="宋体" w:hAnsi="宋体" w:cs="宋体" w:eastAsia="宋体" w:hint="default"/>
          <w:sz w:val="28"/>
          <w:szCs w:val="28"/>
        </w:rPr>
      </w:r>
    </w:p>
    <w:p>
      <w:pPr>
        <w:pStyle w:val="Heading5"/>
        <w:spacing w:line="282" w:lineRule="exact"/>
        <w:ind w:right="6194"/>
        <w:jc w:val="left"/>
        <w:rPr>
          <w:b w:val="0"/>
          <w:bCs w:val="0"/>
        </w:rPr>
      </w:pPr>
      <w:r>
        <w:rPr>
          <w:rFonts w:ascii="Arial" w:hAnsi="Arial" w:cs="Arial" w:eastAsia="Arial" w:hint="default"/>
        </w:rPr>
        <w:t>1. </w:t>
      </w:r>
      <w:r>
        <w:rPr>
          <w:rFonts w:ascii="Arial" w:hAnsi="Arial" w:cs="Arial" w:eastAsia="Arial" w:hint="default"/>
          <w:spacing w:val="23"/>
        </w:rPr>
        <w:t> </w:t>
      </w:r>
      <w:r>
        <w:rPr/>
        <w:t>应收账款</w:t>
      </w:r>
      <w:r>
        <w:rPr>
          <w:b w:val="0"/>
          <w:bCs w:val="0"/>
        </w:rPr>
      </w:r>
    </w:p>
    <w:p>
      <w:pPr>
        <w:pStyle w:val="BodyText"/>
        <w:spacing w:line="240" w:lineRule="auto" w:before="135"/>
        <w:ind w:left="620" w:right="224"/>
        <w:jc w:val="left"/>
      </w:pPr>
      <w:r>
        <w:rPr/>
        <w:pict>
          <v:group style="position:absolute;margin-left:73.759995pt;margin-top:32.045925pt;width:462.65pt;height:100.25pt;mso-position-horizontal-relative:page;mso-position-vertical-relative:paragraph;z-index:-615976" coordorigin="1475,641" coordsize="9253,2005">
            <v:group style="position:absolute;left:1510;top:648;width:3108;height:2" coordorigin="1510,648" coordsize="3108,2">
              <v:shape style="position:absolute;left:1510;top:648;width:3108;height:2" coordorigin="1510,648" coordsize="3108,0" path="m1510,648l4618,648e" filled="false" stroked="true" strokeweight=".72pt" strokecolor="#000000">
                <v:path arrowok="t"/>
              </v:shape>
            </v:group>
            <v:group style="position:absolute;left:1510;top:677;width:3108;height:2" coordorigin="1510,677" coordsize="3108,2">
              <v:shape style="position:absolute;left:1510;top:677;width:3108;height:2" coordorigin="1510,677" coordsize="3108,0" path="m1510,677l4618,677e" filled="false" stroked="true" strokeweight=".72pt" strokecolor="#000000">
                <v:path arrowok="t"/>
              </v:shape>
            </v:group>
            <v:group style="position:absolute;left:4618;top:648;width:44;height:2" coordorigin="4618,648" coordsize="44,2">
              <v:shape style="position:absolute;left:4618;top:648;width:44;height:2" coordorigin="4618,648" coordsize="44,0" path="m4618,648l4661,648e" filled="false" stroked="true" strokeweight=".72pt" strokecolor="#000000">
                <v:path arrowok="t"/>
              </v:shape>
            </v:group>
            <v:group style="position:absolute;left:4618;top:677;width:44;height:2" coordorigin="4618,677" coordsize="44,2">
              <v:shape style="position:absolute;left:4618;top:677;width:44;height:2" coordorigin="4618,677" coordsize="44,0" path="m4618,677l4661,677e" filled="false" stroked="true" strokeweight=".72pt" strokecolor="#000000">
                <v:path arrowok="t"/>
              </v:shape>
            </v:group>
            <v:group style="position:absolute;left:4661;top:648;width:6047;height:2" coordorigin="4661,648" coordsize="6047,2">
              <v:shape style="position:absolute;left:4661;top:648;width:6047;height:2" coordorigin="4661,648" coordsize="6047,0" path="m4661,648l10708,648e" filled="false" stroked="true" strokeweight=".72pt" strokecolor="#000000">
                <v:path arrowok="t"/>
              </v:shape>
            </v:group>
            <v:group style="position:absolute;left:4661;top:677;width:6047;height:2" coordorigin="4661,677" coordsize="6047,2">
              <v:shape style="position:absolute;left:4661;top:677;width:6047;height:2" coordorigin="4661,677" coordsize="6047,0" path="m4661,677l10708,677e" filled="false" stroked="true" strokeweight=".72pt" strokecolor="#000000">
                <v:path arrowok="t"/>
              </v:shape>
              <v:shape style="position:absolute;left:4618;top:684;width:10;height:272" type="#_x0000_t75" stroked="false">
                <v:imagedata r:id="rId70" o:title=""/>
              </v:shape>
              <v:shape style="position:absolute;left:4601;top:940;width:6127;height:638" type="#_x0000_t75" stroked="false">
                <v:imagedata r:id="rId267" o:title=""/>
              </v:shape>
              <v:shape style="position:absolute;left:1497;top:1552;width:9231;height:294" type="#_x0000_t75" stroked="false">
                <v:imagedata r:id="rId268" o:title=""/>
              </v:shape>
              <v:shape style="position:absolute;left:1475;top:1821;width:9252;height:825" type="#_x0000_t75" stroked="false">
                <v:imagedata r:id="rId269" o:title=""/>
              </v:shape>
              <v:shape style="position:absolute;left:7268;top:72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2861;top:100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5780;top:103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8826;top:103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5273;top:1335;width:5091;height:211" type="#_x0000_t202" filled="false" stroked="false">
                <v:textbox inset="0,0,0,0">
                  <w:txbxContent>
                    <w:p>
                      <w:pPr>
                        <w:tabs>
                          <w:tab w:pos="1401" w:val="left" w:leader="none"/>
                          <w:tab w:pos="3045" w:val="left" w:leader="none"/>
                          <w:tab w:pos="4377"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group>
            <w10:wrap type="none"/>
          </v:group>
        </w:pict>
      </w:r>
      <w:r>
        <w:rPr>
          <w:rFonts w:ascii="Arial" w:hAnsi="Arial" w:cs="Arial" w:eastAsia="Arial" w:hint="default"/>
        </w:rPr>
        <w:t>(1)</w:t>
      </w:r>
      <w:r>
        <w:rPr>
          <w:rFonts w:ascii="Arial" w:hAnsi="Arial" w:cs="Arial" w:eastAsia="Arial" w:hint="default"/>
          <w:spacing w:val="-2"/>
        </w:rPr>
        <w:t> </w:t>
      </w:r>
      <w:r>
        <w:rPr/>
        <w:t>按照应收款账的类别列示如下：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tbl>
      <w:tblPr>
        <w:tblW w:w="0" w:type="auto"/>
        <w:jc w:val="left"/>
        <w:tblInd w:w="355" w:type="dxa"/>
        <w:tblLayout w:type="fixed"/>
        <w:tblCellMar>
          <w:top w:w="0" w:type="dxa"/>
          <w:left w:w="0" w:type="dxa"/>
          <w:bottom w:w="0" w:type="dxa"/>
          <w:right w:w="0" w:type="dxa"/>
        </w:tblCellMar>
        <w:tblLook w:val="01E0"/>
      </w:tblPr>
      <w:tblGrid>
        <w:gridCol w:w="3099"/>
        <w:gridCol w:w="2000"/>
        <w:gridCol w:w="1154"/>
        <w:gridCol w:w="1821"/>
        <w:gridCol w:w="993"/>
      </w:tblGrid>
      <w:tr>
        <w:trPr>
          <w:trHeight w:val="271"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33" w:lineRule="exact"/>
              <w:ind w:left="35" w:right="0"/>
              <w:jc w:val="left"/>
              <w:rPr>
                <w:rFonts w:ascii="宋体" w:hAnsi="宋体" w:cs="宋体" w:eastAsia="宋体" w:hint="default"/>
                <w:sz w:val="20"/>
                <w:szCs w:val="20"/>
              </w:rPr>
            </w:pPr>
            <w:r>
              <w:rPr>
                <w:rFonts w:ascii="宋体" w:hAnsi="宋体" w:cs="宋体" w:eastAsia="宋体" w:hint="default"/>
                <w:sz w:val="20"/>
                <w:szCs w:val="20"/>
              </w:rPr>
              <w:t>单项金额重大的应收账款</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55"/>
              <w:jc w:val="right"/>
              <w:rPr>
                <w:rFonts w:ascii="Arial" w:hAnsi="Arial" w:cs="Arial" w:eastAsia="Arial" w:hint="default"/>
                <w:sz w:val="20"/>
                <w:szCs w:val="20"/>
              </w:rPr>
            </w:pPr>
            <w:r>
              <w:rPr>
                <w:rFonts w:ascii="Arial"/>
                <w:spacing w:val="-1"/>
                <w:sz w:val="20"/>
              </w:rPr>
              <w:t>18,935,188.09</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94"/>
              <w:jc w:val="right"/>
              <w:rPr>
                <w:rFonts w:ascii="Arial" w:hAnsi="Arial" w:cs="Arial" w:eastAsia="Arial" w:hint="default"/>
                <w:sz w:val="20"/>
                <w:szCs w:val="20"/>
              </w:rPr>
            </w:pPr>
            <w:r>
              <w:rPr>
                <w:rFonts w:ascii="Arial"/>
                <w:spacing w:val="-1"/>
                <w:sz w:val="20"/>
              </w:rPr>
              <w:t>33.83</w:t>
            </w:r>
            <w:r>
              <w:rPr>
                <w:rFonts w:ascii="Arial"/>
                <w:sz w:val="20"/>
              </w:rPr>
            </w:r>
          </w:p>
        </w:tc>
        <w:tc>
          <w:tcPr>
            <w:tcW w:w="2814" w:type="dxa"/>
            <w:gridSpan w:val="2"/>
            <w:tcBorders>
              <w:top w:val="nil" w:sz="6" w:space="0" w:color="auto"/>
              <w:left w:val="nil" w:sz="6" w:space="0" w:color="auto"/>
              <w:bottom w:val="nil" w:sz="6" w:space="0" w:color="auto"/>
              <w:right w:val="nil" w:sz="6" w:space="0" w:color="auto"/>
            </w:tcBorders>
          </w:tcPr>
          <w:p>
            <w:pPr/>
          </w:p>
        </w:tc>
      </w:tr>
      <w:tr>
        <w:trPr>
          <w:trHeight w:val="261"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宋体" w:hAnsi="宋体" w:cs="宋体" w:eastAsia="宋体" w:hint="default"/>
                <w:sz w:val="20"/>
                <w:szCs w:val="20"/>
              </w:rPr>
            </w:pPr>
            <w:r>
              <w:rPr>
                <w:rFonts w:ascii="宋体" w:hAnsi="宋体" w:cs="宋体" w:eastAsia="宋体" w:hint="default"/>
                <w:sz w:val="20"/>
                <w:szCs w:val="20"/>
              </w:rPr>
              <w:t>单项金额不重大但按信用风险特</w:t>
            </w:r>
          </w:p>
        </w:tc>
        <w:tc>
          <w:tcPr>
            <w:tcW w:w="2000"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
        </w:tc>
        <w:tc>
          <w:tcPr>
            <w:tcW w:w="1821" w:type="dxa"/>
            <w:tcBorders>
              <w:top w:val="nil" w:sz="6" w:space="0" w:color="auto"/>
              <w:left w:val="nil" w:sz="6" w:space="0" w:color="auto"/>
              <w:bottom w:val="nil" w:sz="6" w:space="0" w:color="auto"/>
              <w:right w:val="nil" w:sz="6" w:space="0" w:color="auto"/>
            </w:tcBorders>
          </w:tcPr>
          <w:p>
            <w:pPr/>
          </w:p>
        </w:tc>
        <w:tc>
          <w:tcPr>
            <w:tcW w:w="993" w:type="dxa"/>
            <w:tcBorders>
              <w:top w:val="nil" w:sz="6" w:space="0" w:color="auto"/>
              <w:left w:val="nil" w:sz="6" w:space="0" w:color="auto"/>
              <w:bottom w:val="nil" w:sz="6" w:space="0" w:color="auto"/>
              <w:right w:val="nil" w:sz="6" w:space="0" w:color="auto"/>
            </w:tcBorders>
          </w:tcPr>
          <w:p>
            <w:pPr/>
          </w:p>
        </w:tc>
      </w:tr>
      <w:tr>
        <w:trPr>
          <w:trHeight w:val="589"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29" w:lineRule="exact"/>
              <w:ind w:left="35" w:right="0"/>
              <w:jc w:val="left"/>
              <w:rPr>
                <w:rFonts w:ascii="宋体" w:hAnsi="宋体" w:cs="宋体" w:eastAsia="宋体" w:hint="default"/>
                <w:sz w:val="20"/>
                <w:szCs w:val="20"/>
              </w:rPr>
            </w:pPr>
            <w:r>
              <w:rPr>
                <w:rFonts w:ascii="宋体" w:hAnsi="宋体" w:cs="宋体" w:eastAsia="宋体" w:hint="default"/>
                <w:sz w:val="20"/>
                <w:szCs w:val="20"/>
              </w:rPr>
              <w:t>征组合后该组合的风险较大的应</w:t>
            </w:r>
          </w:p>
          <w:p>
            <w:pPr>
              <w:pStyle w:val="TableParagraph"/>
              <w:spacing w:line="260" w:lineRule="exact"/>
              <w:ind w:left="35" w:right="0"/>
              <w:jc w:val="left"/>
              <w:rPr>
                <w:rFonts w:ascii="宋体" w:hAnsi="宋体" w:cs="宋体" w:eastAsia="宋体" w:hint="default"/>
                <w:sz w:val="20"/>
                <w:szCs w:val="20"/>
              </w:rPr>
            </w:pPr>
            <w:r>
              <w:rPr>
                <w:rFonts w:ascii="宋体" w:hAnsi="宋体" w:cs="宋体" w:eastAsia="宋体" w:hint="default"/>
                <w:sz w:val="20"/>
                <w:szCs w:val="20"/>
              </w:rPr>
              <w:t>收账款</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54"/>
              <w:jc w:val="right"/>
              <w:rPr>
                <w:rFonts w:ascii="Arial" w:hAnsi="Arial" w:cs="Arial" w:eastAsia="Arial" w:hint="default"/>
                <w:sz w:val="20"/>
                <w:szCs w:val="20"/>
              </w:rPr>
            </w:pPr>
            <w:r>
              <w:rPr>
                <w:rFonts w:ascii="Arial"/>
                <w:spacing w:val="-1"/>
                <w:sz w:val="20"/>
              </w:rPr>
              <w:t>8,889,635.57</w:t>
            </w:r>
            <w:r>
              <w:rPr>
                <w:rFonts w:ascii="Arial"/>
                <w:sz w:val="20"/>
              </w:rPr>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3"/>
              <w:jc w:val="right"/>
              <w:rPr>
                <w:rFonts w:ascii="Arial" w:hAnsi="Arial" w:cs="Arial" w:eastAsia="Arial" w:hint="default"/>
                <w:sz w:val="20"/>
                <w:szCs w:val="20"/>
              </w:rPr>
            </w:pPr>
            <w:r>
              <w:rPr>
                <w:rFonts w:ascii="Arial"/>
                <w:spacing w:val="-1"/>
                <w:sz w:val="20"/>
              </w:rPr>
              <w:t>15.88</w:t>
            </w:r>
            <w:r>
              <w:rPr>
                <w:rFonts w:ascii="Arial"/>
                <w:sz w:val="20"/>
              </w:rPr>
            </w:r>
          </w:p>
        </w:tc>
        <w:tc>
          <w:tcPr>
            <w:tcW w:w="182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95" w:right="0"/>
              <w:jc w:val="left"/>
              <w:rPr>
                <w:rFonts w:ascii="Arial" w:hAnsi="Arial" w:cs="Arial" w:eastAsia="Arial" w:hint="default"/>
                <w:sz w:val="20"/>
                <w:szCs w:val="20"/>
              </w:rPr>
            </w:pPr>
            <w:r>
              <w:rPr>
                <w:rFonts w:ascii="Arial"/>
                <w:sz w:val="20"/>
              </w:rPr>
              <w:t>8,889,635.57</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56" w:right="0"/>
              <w:jc w:val="left"/>
              <w:rPr>
                <w:rFonts w:ascii="Arial" w:hAnsi="Arial" w:cs="Arial" w:eastAsia="Arial" w:hint="default"/>
                <w:sz w:val="20"/>
                <w:szCs w:val="20"/>
              </w:rPr>
            </w:pPr>
            <w:r>
              <w:rPr>
                <w:rFonts w:ascii="Arial"/>
                <w:sz w:val="20"/>
              </w:rPr>
              <w:t>99.37</w:t>
            </w:r>
          </w:p>
        </w:tc>
      </w:tr>
    </w:tbl>
    <w:p>
      <w:pPr>
        <w:spacing w:after="0" w:line="240" w:lineRule="auto"/>
        <w:jc w:val="left"/>
        <w:rPr>
          <w:rFonts w:ascii="Arial" w:hAnsi="Arial" w:cs="Arial" w:eastAsia="Arial" w:hint="default"/>
          <w:sz w:val="20"/>
          <w:szCs w:val="20"/>
        </w:rPr>
        <w:sectPr>
          <w:pgSz w:w="11910" w:h="16840"/>
          <w:pgMar w:header="747" w:footer="727" w:top="980" w:bottom="920" w:left="1220" w:right="1060"/>
        </w:sectPr>
      </w:pPr>
    </w:p>
    <w:p>
      <w:pPr>
        <w:spacing w:line="240" w:lineRule="auto" w:before="1"/>
        <w:rPr>
          <w:rFonts w:ascii="宋体" w:hAnsi="宋体" w:cs="宋体" w:eastAsia="宋体" w:hint="default"/>
          <w:sz w:val="29"/>
          <w:szCs w:val="29"/>
        </w:rPr>
      </w:pPr>
      <w:r>
        <w:rPr/>
        <w:pict>
          <v:group style="position:absolute;margin-left:74.479996pt;margin-top:71.039673pt;width:461.9pt;height:28.55pt;mso-position-horizontal-relative:page;mso-position-vertical-relative:page;z-index:-615328" coordorigin="1490,1421" coordsize="9238,571">
            <v:shape style="position:absolute;left:4598;top:1421;width:4724;height:298" type="#_x0000_t75" stroked="false">
              <v:imagedata r:id="rId270" o:title=""/>
            </v:shape>
            <v:shape style="position:absolute;left:1490;top:1686;width:9238;height:305" type="#_x0000_t75" stroked="false">
              <v:imagedata r:id="rId271" o:title=""/>
            </v:shape>
            <w10:wrap type="none"/>
          </v:group>
        </w:pict>
      </w:r>
    </w:p>
    <w:tbl>
      <w:tblPr>
        <w:tblW w:w="0" w:type="auto"/>
        <w:jc w:val="left"/>
        <w:tblInd w:w="282" w:type="dxa"/>
        <w:tblLayout w:type="fixed"/>
        <w:tblCellMar>
          <w:top w:w="0" w:type="dxa"/>
          <w:left w:w="0" w:type="dxa"/>
          <w:bottom w:w="0" w:type="dxa"/>
          <w:right w:w="0" w:type="dxa"/>
        </w:tblCellMar>
        <w:tblLook w:val="01E0"/>
      </w:tblPr>
      <w:tblGrid>
        <w:gridCol w:w="2672"/>
        <w:gridCol w:w="2443"/>
        <w:gridCol w:w="1210"/>
        <w:gridCol w:w="1766"/>
        <w:gridCol w:w="1114"/>
      </w:tblGrid>
      <w:tr>
        <w:trPr>
          <w:trHeight w:val="341" w:hRule="exact"/>
        </w:trPr>
        <w:tc>
          <w:tcPr>
            <w:tcW w:w="26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20"/>
                <w:szCs w:val="20"/>
              </w:rPr>
            </w:pPr>
            <w:r>
              <w:rPr>
                <w:rFonts w:ascii="宋体" w:hAnsi="宋体" w:cs="宋体" w:eastAsia="宋体" w:hint="default"/>
                <w:sz w:val="20"/>
                <w:szCs w:val="20"/>
              </w:rPr>
              <w:t>其他不重大应收账款</w:t>
            </w:r>
          </w:p>
        </w:tc>
        <w:tc>
          <w:tcPr>
            <w:tcW w:w="244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99"/>
              <w:jc w:val="right"/>
              <w:rPr>
                <w:rFonts w:ascii="Arial" w:hAnsi="Arial" w:cs="Arial" w:eastAsia="Arial" w:hint="default"/>
                <w:sz w:val="20"/>
                <w:szCs w:val="20"/>
              </w:rPr>
            </w:pPr>
            <w:r>
              <w:rPr>
                <w:rFonts w:ascii="Arial"/>
                <w:spacing w:val="-1"/>
                <w:sz w:val="20"/>
              </w:rPr>
              <w:t>28,145,613.62</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3"/>
              <w:jc w:val="right"/>
              <w:rPr>
                <w:rFonts w:ascii="Arial" w:hAnsi="Arial" w:cs="Arial" w:eastAsia="Arial" w:hint="default"/>
                <w:sz w:val="20"/>
                <w:szCs w:val="20"/>
              </w:rPr>
            </w:pPr>
            <w:r>
              <w:rPr>
                <w:rFonts w:ascii="Arial"/>
                <w:spacing w:val="-1"/>
                <w:sz w:val="20"/>
              </w:rPr>
              <w:t>50.29</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0"/>
              <w:jc w:val="right"/>
              <w:rPr>
                <w:rFonts w:ascii="Arial" w:hAnsi="Arial" w:cs="Arial" w:eastAsia="Arial" w:hint="default"/>
                <w:sz w:val="20"/>
                <w:szCs w:val="20"/>
              </w:rPr>
            </w:pPr>
            <w:r>
              <w:rPr>
                <w:rFonts w:ascii="Arial"/>
                <w:spacing w:val="-1"/>
                <w:sz w:val="20"/>
              </w:rPr>
              <w:t>56,559.90</w:t>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8"/>
              <w:jc w:val="right"/>
              <w:rPr>
                <w:rFonts w:ascii="Arial" w:hAnsi="Arial" w:cs="Arial" w:eastAsia="Arial" w:hint="default"/>
                <w:sz w:val="20"/>
                <w:szCs w:val="20"/>
              </w:rPr>
            </w:pPr>
            <w:r>
              <w:rPr>
                <w:rFonts w:ascii="Arial"/>
                <w:spacing w:val="-1"/>
                <w:sz w:val="20"/>
              </w:rPr>
              <w:t>0.63</w:t>
            </w:r>
            <w:r>
              <w:rPr>
                <w:rFonts w:ascii="Arial"/>
                <w:sz w:val="20"/>
              </w:rPr>
            </w:r>
          </w:p>
        </w:tc>
      </w:tr>
      <w:tr>
        <w:trPr>
          <w:trHeight w:val="290" w:hRule="exact"/>
        </w:trPr>
        <w:tc>
          <w:tcPr>
            <w:tcW w:w="2672" w:type="dxa"/>
            <w:tcBorders>
              <w:top w:val="nil" w:sz="6" w:space="0" w:color="auto"/>
              <w:left w:val="nil" w:sz="6" w:space="0" w:color="auto"/>
              <w:bottom w:val="single" w:sz="17" w:space="0" w:color="000000"/>
              <w:right w:val="nil" w:sz="6" w:space="0" w:color="auto"/>
            </w:tcBorders>
          </w:tcPr>
          <w:p>
            <w:pPr>
              <w:pStyle w:val="TableParagraph"/>
              <w:spacing w:line="233" w:lineRule="exact"/>
              <w:ind w:left="445"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2443"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399"/>
              <w:jc w:val="right"/>
              <w:rPr>
                <w:rFonts w:ascii="Arial" w:hAnsi="Arial" w:cs="Arial" w:eastAsia="Arial" w:hint="default"/>
                <w:sz w:val="20"/>
                <w:szCs w:val="20"/>
              </w:rPr>
            </w:pPr>
            <w:r>
              <w:rPr>
                <w:rFonts w:ascii="Arial"/>
                <w:spacing w:val="-1"/>
                <w:sz w:val="20"/>
              </w:rPr>
              <w:t>55,970,437.28</w:t>
            </w:r>
          </w:p>
        </w:tc>
        <w:tc>
          <w:tcPr>
            <w:tcW w:w="1210"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93"/>
              <w:jc w:val="right"/>
              <w:rPr>
                <w:rFonts w:ascii="Arial" w:hAnsi="Arial" w:cs="Arial" w:eastAsia="Arial" w:hint="default"/>
                <w:sz w:val="20"/>
                <w:szCs w:val="20"/>
              </w:rPr>
            </w:pPr>
            <w:r>
              <w:rPr>
                <w:rFonts w:ascii="Arial"/>
                <w:spacing w:val="-1"/>
                <w:sz w:val="20"/>
              </w:rPr>
              <w:t>100.00</w:t>
            </w:r>
            <w:r>
              <w:rPr>
                <w:rFonts w:ascii="Arial"/>
                <w:sz w:val="20"/>
              </w:rPr>
            </w:r>
          </w:p>
        </w:tc>
        <w:tc>
          <w:tcPr>
            <w:tcW w:w="176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398"/>
              <w:jc w:val="right"/>
              <w:rPr>
                <w:rFonts w:ascii="Arial" w:hAnsi="Arial" w:cs="Arial" w:eastAsia="Arial" w:hint="default"/>
                <w:sz w:val="20"/>
                <w:szCs w:val="20"/>
              </w:rPr>
            </w:pPr>
            <w:r>
              <w:rPr>
                <w:rFonts w:ascii="Arial"/>
                <w:spacing w:val="-1"/>
                <w:sz w:val="20"/>
              </w:rPr>
              <w:t>8,946,195.47</w:t>
            </w:r>
            <w:r>
              <w:rPr>
                <w:rFonts w:ascii="Arial"/>
                <w:sz w:val="20"/>
              </w:rPr>
            </w:r>
          </w:p>
        </w:tc>
        <w:tc>
          <w:tcPr>
            <w:tcW w:w="1114"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98"/>
              <w:jc w:val="right"/>
              <w:rPr>
                <w:rFonts w:ascii="Arial" w:hAnsi="Arial" w:cs="Arial" w:eastAsia="Arial" w:hint="default"/>
                <w:sz w:val="20"/>
                <w:szCs w:val="20"/>
              </w:rPr>
            </w:pPr>
            <w:r>
              <w:rPr>
                <w:rFonts w:ascii="Arial"/>
                <w:spacing w:val="-1"/>
                <w:sz w:val="20"/>
              </w:rPr>
              <w:t>100.00</w:t>
            </w:r>
            <w:r>
              <w:rPr>
                <w:rFonts w:ascii="Arial"/>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1"/>
          <w:szCs w:val="11"/>
        </w:rPr>
      </w:pPr>
    </w:p>
    <w:tbl>
      <w:tblPr>
        <w:tblW w:w="0" w:type="auto"/>
        <w:jc w:val="left"/>
        <w:tblInd w:w="267" w:type="dxa"/>
        <w:tblLayout w:type="fixed"/>
        <w:tblCellMar>
          <w:top w:w="0" w:type="dxa"/>
          <w:left w:w="0" w:type="dxa"/>
          <w:bottom w:w="0" w:type="dxa"/>
          <w:right w:w="0" w:type="dxa"/>
        </w:tblCellMar>
        <w:tblLook w:val="01E0"/>
      </w:tblPr>
      <w:tblGrid>
        <w:gridCol w:w="3186"/>
        <w:gridCol w:w="1944"/>
        <w:gridCol w:w="1210"/>
        <w:gridCol w:w="1766"/>
        <w:gridCol w:w="1122"/>
      </w:tblGrid>
      <w:tr>
        <w:trPr>
          <w:trHeight w:val="794"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20"/>
                <w:szCs w:val="20"/>
              </w:rPr>
            </w:pPr>
            <w:r>
              <w:rPr>
                <w:rFonts w:ascii="宋体" w:hAnsi="宋体" w:cs="宋体" w:eastAsia="宋体" w:hint="default"/>
                <w:sz w:val="20"/>
                <w:szCs w:val="20"/>
              </w:rPr>
              <w:t>单项金额重大的应收账款</w:t>
            </w:r>
          </w:p>
          <w:p>
            <w:pPr>
              <w:pStyle w:val="TableParagraph"/>
              <w:spacing w:line="260" w:lineRule="exact" w:before="34"/>
              <w:ind w:left="122" w:right="260"/>
              <w:jc w:val="left"/>
              <w:rPr>
                <w:rFonts w:ascii="宋体" w:hAnsi="宋体" w:cs="宋体" w:eastAsia="宋体" w:hint="default"/>
                <w:sz w:val="20"/>
                <w:szCs w:val="20"/>
              </w:rPr>
            </w:pPr>
            <w:r>
              <w:rPr>
                <w:rFonts w:ascii="宋体" w:hAnsi="宋体" w:cs="宋体" w:eastAsia="宋体" w:hint="default"/>
                <w:spacing w:val="-1"/>
                <w:sz w:val="20"/>
                <w:szCs w:val="20"/>
              </w:rPr>
              <w:t>单项金额不重大但按信用风险特</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pacing w:val="-1"/>
                <w:sz w:val="20"/>
                <w:szCs w:val="20"/>
              </w:rPr>
              <w:t>征组合后该组合的风险较大的应</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74" w:right="0"/>
              <w:jc w:val="left"/>
              <w:rPr>
                <w:rFonts w:ascii="Arial" w:hAnsi="Arial" w:cs="Arial" w:eastAsia="Arial" w:hint="default"/>
                <w:sz w:val="20"/>
                <w:szCs w:val="20"/>
              </w:rPr>
            </w:pPr>
            <w:r>
              <w:rPr>
                <w:rFonts w:ascii="Arial"/>
                <w:sz w:val="20"/>
              </w:rPr>
              <w:t>5,817,829.98</w:t>
            </w: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374" w:right="0"/>
              <w:jc w:val="left"/>
              <w:rPr>
                <w:rFonts w:ascii="Arial" w:hAnsi="Arial" w:cs="Arial" w:eastAsia="Arial" w:hint="default"/>
                <w:sz w:val="20"/>
                <w:szCs w:val="20"/>
              </w:rPr>
            </w:pPr>
            <w:r>
              <w:rPr>
                <w:rFonts w:ascii="Arial"/>
                <w:sz w:val="20"/>
              </w:rPr>
              <w:t>8,889,635.57</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3"/>
              <w:ind w:left="512" w:right="0"/>
              <w:jc w:val="left"/>
              <w:rPr>
                <w:rFonts w:ascii="Arial" w:hAnsi="Arial" w:cs="Arial" w:eastAsia="Arial" w:hint="default"/>
                <w:sz w:val="20"/>
                <w:szCs w:val="20"/>
              </w:rPr>
            </w:pPr>
            <w:r>
              <w:rPr>
                <w:rFonts w:ascii="Arial"/>
                <w:sz w:val="20"/>
              </w:rPr>
              <w:t>21.94</w:t>
            </w: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512" w:right="0"/>
              <w:jc w:val="left"/>
              <w:rPr>
                <w:rFonts w:ascii="Arial" w:hAnsi="Arial" w:cs="Arial" w:eastAsia="Arial" w:hint="default"/>
                <w:sz w:val="20"/>
                <w:szCs w:val="20"/>
              </w:rPr>
            </w:pPr>
            <w:r>
              <w:rPr>
                <w:rFonts w:ascii="Arial"/>
                <w:sz w:val="20"/>
              </w:rPr>
              <w:t>33.53</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398"/>
              <w:jc w:val="right"/>
              <w:rPr>
                <w:rFonts w:ascii="Arial" w:hAnsi="Arial" w:cs="Arial" w:eastAsia="Arial" w:hint="default"/>
                <w:sz w:val="20"/>
                <w:szCs w:val="20"/>
              </w:rPr>
            </w:pPr>
            <w:r>
              <w:rPr>
                <w:rFonts w:ascii="Arial"/>
                <w:spacing w:val="-1"/>
                <w:sz w:val="20"/>
              </w:rPr>
              <w:t>7,458,710.97</w:t>
            </w:r>
            <w:r>
              <w:rPr>
                <w:rFonts w:ascii="Arial"/>
                <w:sz w:val="20"/>
              </w:rPr>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05"/>
              <w:jc w:val="right"/>
              <w:rPr>
                <w:rFonts w:ascii="Arial" w:hAnsi="Arial" w:cs="Arial" w:eastAsia="Arial" w:hint="default"/>
                <w:sz w:val="20"/>
                <w:szCs w:val="20"/>
              </w:rPr>
            </w:pPr>
            <w:r>
              <w:rPr>
                <w:rFonts w:ascii="Arial"/>
                <w:spacing w:val="-1"/>
                <w:sz w:val="20"/>
              </w:rPr>
              <w:t>98.93</w:t>
            </w:r>
            <w:r>
              <w:rPr>
                <w:rFonts w:ascii="Arial"/>
                <w:sz w:val="20"/>
              </w:rPr>
            </w:r>
          </w:p>
        </w:tc>
      </w:tr>
      <w:tr>
        <w:trPr>
          <w:trHeight w:val="261"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20"/>
                <w:szCs w:val="20"/>
              </w:rPr>
            </w:pPr>
            <w:r>
              <w:rPr>
                <w:rFonts w:ascii="宋体" w:hAnsi="宋体" w:cs="宋体" w:eastAsia="宋体" w:hint="default"/>
                <w:sz w:val="20"/>
                <w:szCs w:val="20"/>
              </w:rPr>
              <w:t>收账款</w:t>
            </w:r>
          </w:p>
        </w:tc>
        <w:tc>
          <w:tcPr>
            <w:tcW w:w="1944" w:type="dxa"/>
            <w:tcBorders>
              <w:top w:val="nil" w:sz="6" w:space="0" w:color="auto"/>
              <w:left w:val="nil" w:sz="6" w:space="0" w:color="auto"/>
              <w:bottom w:val="nil" w:sz="6" w:space="0" w:color="auto"/>
              <w:right w:val="nil" w:sz="6" w:space="0" w:color="auto"/>
            </w:tcBorders>
          </w:tcPr>
          <w:p>
            <w:pPr/>
          </w:p>
        </w:tc>
        <w:tc>
          <w:tcPr>
            <w:tcW w:w="1210" w:type="dxa"/>
            <w:tcBorders>
              <w:top w:val="nil" w:sz="6" w:space="0" w:color="auto"/>
              <w:left w:val="nil" w:sz="6" w:space="0" w:color="auto"/>
              <w:bottom w:val="nil" w:sz="6" w:space="0" w:color="auto"/>
              <w:right w:val="nil" w:sz="6" w:space="0" w:color="auto"/>
            </w:tcBorders>
          </w:tcPr>
          <w:p>
            <w:pPr/>
          </w:p>
        </w:tc>
        <w:tc>
          <w:tcPr>
            <w:tcW w:w="1766" w:type="dxa"/>
            <w:tcBorders>
              <w:top w:val="nil" w:sz="6" w:space="0" w:color="auto"/>
              <w:left w:val="nil" w:sz="6" w:space="0" w:color="auto"/>
              <w:bottom w:val="nil" w:sz="6" w:space="0" w:color="auto"/>
              <w:right w:val="nil" w:sz="6" w:space="0" w:color="auto"/>
            </w:tcBorders>
          </w:tcPr>
          <w:p>
            <w:pPr/>
          </w:p>
        </w:tc>
        <w:tc>
          <w:tcPr>
            <w:tcW w:w="1122" w:type="dxa"/>
            <w:tcBorders>
              <w:top w:val="nil" w:sz="6" w:space="0" w:color="auto"/>
              <w:left w:val="nil" w:sz="6" w:space="0" w:color="auto"/>
              <w:bottom w:val="nil" w:sz="6" w:space="0" w:color="auto"/>
              <w:right w:val="nil" w:sz="6" w:space="0" w:color="auto"/>
            </w:tcBorders>
          </w:tcPr>
          <w:p>
            <w:pPr/>
          </w:p>
        </w:tc>
      </w:tr>
      <w:tr>
        <w:trPr>
          <w:trHeight w:val="276" w:hRule="exact"/>
        </w:trPr>
        <w:tc>
          <w:tcPr>
            <w:tcW w:w="3186"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其他不重大应收账款</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262" w:right="0"/>
              <w:jc w:val="left"/>
              <w:rPr>
                <w:rFonts w:ascii="Arial" w:hAnsi="Arial" w:cs="Arial" w:eastAsia="Arial" w:hint="default"/>
                <w:sz w:val="20"/>
                <w:szCs w:val="20"/>
              </w:rPr>
            </w:pPr>
            <w:r>
              <w:rPr>
                <w:rFonts w:ascii="Arial"/>
                <w:sz w:val="20"/>
              </w:rPr>
              <w:t>11,807,029.65</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93"/>
              <w:jc w:val="right"/>
              <w:rPr>
                <w:rFonts w:ascii="Arial" w:hAnsi="Arial" w:cs="Arial" w:eastAsia="Arial" w:hint="default"/>
                <w:sz w:val="20"/>
                <w:szCs w:val="20"/>
              </w:rPr>
            </w:pPr>
            <w:r>
              <w:rPr>
                <w:rFonts w:ascii="Arial"/>
                <w:spacing w:val="-1"/>
                <w:sz w:val="20"/>
              </w:rPr>
              <w:t>44.53</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00"/>
              <w:jc w:val="right"/>
              <w:rPr>
                <w:rFonts w:ascii="Arial" w:hAnsi="Arial" w:cs="Arial" w:eastAsia="Arial" w:hint="default"/>
                <w:sz w:val="20"/>
                <w:szCs w:val="20"/>
              </w:rPr>
            </w:pPr>
            <w:r>
              <w:rPr>
                <w:rFonts w:ascii="Arial"/>
                <w:spacing w:val="-1"/>
                <w:sz w:val="20"/>
              </w:rPr>
              <w:t>80,391.90</w:t>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0"/>
                <w:szCs w:val="20"/>
              </w:rPr>
            </w:pPr>
            <w:r>
              <w:rPr>
                <w:rFonts w:ascii="Arial"/>
                <w:spacing w:val="-1"/>
                <w:sz w:val="20"/>
              </w:rPr>
              <w:t>1.07</w:t>
            </w:r>
            <w:r>
              <w:rPr>
                <w:rFonts w:ascii="Arial"/>
                <w:sz w:val="20"/>
              </w:rPr>
            </w:r>
          </w:p>
        </w:tc>
      </w:tr>
      <w:tr>
        <w:trPr>
          <w:trHeight w:val="293" w:hRule="exact"/>
        </w:trPr>
        <w:tc>
          <w:tcPr>
            <w:tcW w:w="3186" w:type="dxa"/>
            <w:tcBorders>
              <w:top w:val="nil" w:sz="6" w:space="0" w:color="auto"/>
              <w:left w:val="nil" w:sz="6" w:space="0" w:color="auto"/>
              <w:bottom w:val="single" w:sz="17" w:space="0" w:color="000000"/>
              <w:right w:val="nil" w:sz="6" w:space="0" w:color="auto"/>
            </w:tcBorders>
          </w:tcPr>
          <w:p>
            <w:pPr>
              <w:pStyle w:val="TableParagraph"/>
              <w:spacing w:line="233" w:lineRule="exact"/>
              <w:ind w:right="37"/>
              <w:jc w:val="center"/>
              <w:rPr>
                <w:rFonts w:ascii="宋体" w:hAnsi="宋体" w:cs="宋体" w:eastAsia="宋体" w:hint="default"/>
                <w:sz w:val="20"/>
                <w:szCs w:val="20"/>
              </w:rPr>
            </w:pPr>
            <w:r>
              <w:rPr>
                <w:rFonts w:ascii="宋体" w:hAnsi="宋体" w:cs="宋体" w:eastAsia="宋体" w:hint="default"/>
                <w:sz w:val="20"/>
                <w:szCs w:val="20"/>
              </w:rPr>
              <w:t>合计</w:t>
            </w:r>
          </w:p>
        </w:tc>
        <w:tc>
          <w:tcPr>
            <w:tcW w:w="1944"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left="262" w:right="0"/>
              <w:jc w:val="left"/>
              <w:rPr>
                <w:rFonts w:ascii="Arial" w:hAnsi="Arial" w:cs="Arial" w:eastAsia="Arial" w:hint="default"/>
                <w:sz w:val="20"/>
                <w:szCs w:val="20"/>
              </w:rPr>
            </w:pPr>
            <w:r>
              <w:rPr>
                <w:rFonts w:ascii="Arial"/>
                <w:sz w:val="20"/>
              </w:rPr>
              <w:t>26,514,495.20</w:t>
            </w:r>
          </w:p>
        </w:tc>
        <w:tc>
          <w:tcPr>
            <w:tcW w:w="1210"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93"/>
              <w:jc w:val="right"/>
              <w:rPr>
                <w:rFonts w:ascii="Arial" w:hAnsi="Arial" w:cs="Arial" w:eastAsia="Arial" w:hint="default"/>
                <w:sz w:val="20"/>
                <w:szCs w:val="20"/>
              </w:rPr>
            </w:pPr>
            <w:r>
              <w:rPr>
                <w:rFonts w:ascii="Arial"/>
                <w:spacing w:val="-1"/>
                <w:sz w:val="20"/>
              </w:rPr>
              <w:t>100.00</w:t>
            </w:r>
            <w:r>
              <w:rPr>
                <w:rFonts w:ascii="Arial"/>
                <w:sz w:val="20"/>
              </w:rPr>
            </w:r>
          </w:p>
        </w:tc>
        <w:tc>
          <w:tcPr>
            <w:tcW w:w="176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399"/>
              <w:jc w:val="right"/>
              <w:rPr>
                <w:rFonts w:ascii="Arial" w:hAnsi="Arial" w:cs="Arial" w:eastAsia="Arial" w:hint="default"/>
                <w:sz w:val="20"/>
                <w:szCs w:val="20"/>
              </w:rPr>
            </w:pPr>
            <w:r>
              <w:rPr>
                <w:rFonts w:ascii="Arial"/>
                <w:spacing w:val="-1"/>
                <w:sz w:val="20"/>
              </w:rPr>
              <w:t>7,539,102.87</w:t>
            </w:r>
            <w:r>
              <w:rPr>
                <w:rFonts w:ascii="Arial"/>
                <w:sz w:val="20"/>
              </w:rPr>
            </w:r>
          </w:p>
        </w:tc>
        <w:tc>
          <w:tcPr>
            <w:tcW w:w="1122"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05"/>
              <w:jc w:val="right"/>
              <w:rPr>
                <w:rFonts w:ascii="Arial" w:hAnsi="Arial" w:cs="Arial" w:eastAsia="Arial" w:hint="default"/>
                <w:sz w:val="20"/>
                <w:szCs w:val="20"/>
              </w:rPr>
            </w:pPr>
            <w:r>
              <w:rPr>
                <w:rFonts w:ascii="Arial"/>
                <w:spacing w:val="-1"/>
                <w:sz w:val="20"/>
              </w:rPr>
              <w:t>100.00</w:t>
            </w:r>
            <w:r>
              <w:rPr>
                <w:rFonts w:ascii="Arial"/>
                <w:sz w:val="20"/>
              </w:rPr>
            </w:r>
          </w:p>
        </w:tc>
      </w:tr>
    </w:tbl>
    <w:p>
      <w:pPr>
        <w:pStyle w:val="BodyText"/>
        <w:spacing w:line="240" w:lineRule="auto" w:before="59"/>
        <w:ind w:left="623" w:right="224"/>
        <w:jc w:val="left"/>
      </w:pPr>
      <w:r>
        <w:rPr/>
        <w:pict>
          <v:group style="position:absolute;margin-left:74.479996pt;margin-top:-129.914078pt;width:461.95pt;height:126.7pt;mso-position-horizontal-relative:page;mso-position-vertical-relative:paragraph;z-index:-615184" coordorigin="1490,-2598" coordsize="9239,2534">
            <v:group style="position:absolute;left:1510;top:-2591;width:3106;height:2" coordorigin="1510,-2591" coordsize="3106,2">
              <v:shape style="position:absolute;left:1510;top:-2591;width:3106;height:2" coordorigin="1510,-2591" coordsize="3106,0" path="m1510,-2591l4615,-2591e" filled="false" stroked="true" strokeweight=".72pt" strokecolor="#000000">
                <v:path arrowok="t"/>
              </v:shape>
            </v:group>
            <v:group style="position:absolute;left:1510;top:-2562;width:3106;height:2" coordorigin="1510,-2562" coordsize="3106,2">
              <v:shape style="position:absolute;left:1510;top:-2562;width:3106;height:2" coordorigin="1510,-2562" coordsize="3106,0" path="m1510,-2562l4615,-2562e" filled="false" stroked="true" strokeweight=".72pt" strokecolor="#000000">
                <v:path arrowok="t"/>
              </v:shape>
            </v:group>
            <v:group style="position:absolute;left:4615;top:-2591;width:44;height:2" coordorigin="4615,-2591" coordsize="44,2">
              <v:shape style="position:absolute;left:4615;top:-2591;width:44;height:2" coordorigin="4615,-2591" coordsize="44,0" path="m4615,-2591l4658,-2591e" filled="false" stroked="true" strokeweight=".72pt" strokecolor="#000000">
                <v:path arrowok="t"/>
              </v:shape>
            </v:group>
            <v:group style="position:absolute;left:4615;top:-2562;width:44;height:2" coordorigin="4615,-2562" coordsize="44,2">
              <v:shape style="position:absolute;left:4615;top:-2562;width:44;height:2" coordorigin="4615,-2562" coordsize="44,0" path="m4615,-2562l4658,-2562e" filled="false" stroked="true" strokeweight=".72pt" strokecolor="#000000">
                <v:path arrowok="t"/>
              </v:shape>
            </v:group>
            <v:group style="position:absolute;left:4618;top:-2591;width:44;height:2" coordorigin="4618,-2591" coordsize="44,2">
              <v:shape style="position:absolute;left:4618;top:-2591;width:44;height:2" coordorigin="4618,-2591" coordsize="44,0" path="m4618,-2591l4661,-2591e" filled="false" stroked="true" strokeweight=".72pt" strokecolor="#000000">
                <v:path arrowok="t"/>
              </v:shape>
            </v:group>
            <v:group style="position:absolute;left:4618;top:-2562;width:44;height:2" coordorigin="4618,-2562" coordsize="44,2">
              <v:shape style="position:absolute;left:4618;top:-2562;width:44;height:2" coordorigin="4618,-2562" coordsize="44,0" path="m4618,-2562l4661,-2562e" filled="false" stroked="true" strokeweight=".72pt" strokecolor="#000000">
                <v:path arrowok="t"/>
              </v:shape>
            </v:group>
            <v:group style="position:absolute;left:4661;top:-2591;width:1655;height:2" coordorigin="4661,-2591" coordsize="1655,2">
              <v:shape style="position:absolute;left:4661;top:-2591;width:1655;height:2" coordorigin="4661,-2591" coordsize="1655,0" path="m4661,-2591l6316,-2591e" filled="false" stroked="true" strokeweight=".72pt" strokecolor="#000000">
                <v:path arrowok="t"/>
              </v:shape>
            </v:group>
            <v:group style="position:absolute;left:4661;top:-2562;width:1655;height:2" coordorigin="4661,-2562" coordsize="1655,2">
              <v:shape style="position:absolute;left:4661;top:-2562;width:1655;height:2" coordorigin="4661,-2562" coordsize="1655,0" path="m4661,-2562l6316,-2562e" filled="false" stroked="true" strokeweight=".72pt" strokecolor="#000000">
                <v:path arrowok="t"/>
              </v:shape>
            </v:group>
            <v:group style="position:absolute;left:6316;top:-2591;width:44;height:2" coordorigin="6316,-2591" coordsize="44,2">
              <v:shape style="position:absolute;left:6316;top:-2591;width:44;height:2" coordorigin="6316,-2591" coordsize="44,0" path="m6316,-2591l6359,-2591e" filled="false" stroked="true" strokeweight=".72pt" strokecolor="#000000">
                <v:path arrowok="t"/>
              </v:shape>
            </v:group>
            <v:group style="position:absolute;left:6316;top:-2562;width:44;height:2" coordorigin="6316,-2562" coordsize="44,2">
              <v:shape style="position:absolute;left:6316;top:-2562;width:44;height:2" coordorigin="6316,-2562" coordsize="44,0" path="m6316,-2562l6359,-2562e" filled="false" stroked="true" strokeweight=".72pt" strokecolor="#000000">
                <v:path arrowok="t"/>
              </v:shape>
            </v:group>
            <v:group style="position:absolute;left:6359;top:-2591;width:1374;height:2" coordorigin="6359,-2591" coordsize="1374,2">
              <v:shape style="position:absolute;left:6359;top:-2591;width:1374;height:2" coordorigin="6359,-2591" coordsize="1374,0" path="m6359,-2591l7733,-2591e" filled="false" stroked="true" strokeweight=".72pt" strokecolor="#000000">
                <v:path arrowok="t"/>
              </v:shape>
            </v:group>
            <v:group style="position:absolute;left:6359;top:-2562;width:1374;height:2" coordorigin="6359,-2562" coordsize="1374,2">
              <v:shape style="position:absolute;left:6359;top:-2562;width:1374;height:2" coordorigin="6359,-2562" coordsize="1374,0" path="m6359,-2562l7733,-2562e" filled="false" stroked="true" strokeweight=".72pt" strokecolor="#000000">
                <v:path arrowok="t"/>
              </v:shape>
            </v:group>
            <v:group style="position:absolute;left:7733;top:-2591;width:44;height:2" coordorigin="7733,-2591" coordsize="44,2">
              <v:shape style="position:absolute;left:7733;top:-2591;width:44;height:2" coordorigin="7733,-2591" coordsize="44,0" path="m7733,-2591l7776,-2591e" filled="false" stroked="true" strokeweight=".72pt" strokecolor="#000000">
                <v:path arrowok="t"/>
              </v:shape>
            </v:group>
            <v:group style="position:absolute;left:7733;top:-2562;width:44;height:2" coordorigin="7733,-2562" coordsize="44,2">
              <v:shape style="position:absolute;left:7733;top:-2562;width:44;height:2" coordorigin="7733,-2562" coordsize="44,0" path="m7733,-2562l7776,-2562e" filled="false" stroked="true" strokeweight=".72pt" strokecolor="#000000">
                <v:path arrowok="t"/>
              </v:shape>
            </v:group>
            <v:group style="position:absolute;left:7776;top:-2591;width:1516;height:2" coordorigin="7776,-2591" coordsize="1516,2">
              <v:shape style="position:absolute;left:7776;top:-2591;width:1516;height:2" coordorigin="7776,-2591" coordsize="1516,0" path="m7776,-2591l9292,-2591e" filled="false" stroked="true" strokeweight=".72pt" strokecolor="#000000">
                <v:path arrowok="t"/>
              </v:shape>
            </v:group>
            <v:group style="position:absolute;left:7776;top:-2562;width:1516;height:2" coordorigin="7776,-2562" coordsize="1516,2">
              <v:shape style="position:absolute;left:7776;top:-2562;width:1516;height:2" coordorigin="7776,-2562" coordsize="1516,0" path="m7776,-2562l9292,-2562e" filled="false" stroked="true" strokeweight=".72pt" strokecolor="#000000">
                <v:path arrowok="t"/>
              </v:shape>
            </v:group>
            <v:group style="position:absolute;left:9292;top:-2591;width:44;height:2" coordorigin="9292,-2591" coordsize="44,2">
              <v:shape style="position:absolute;left:9292;top:-2591;width:44;height:2" coordorigin="9292,-2591" coordsize="44,0" path="m9292,-2591l9335,-2591e" filled="false" stroked="true" strokeweight=".72pt" strokecolor="#000000">
                <v:path arrowok="t"/>
              </v:shape>
            </v:group>
            <v:group style="position:absolute;left:9292;top:-2562;width:44;height:2" coordorigin="9292,-2562" coordsize="44,2">
              <v:shape style="position:absolute;left:9292;top:-2562;width:44;height:2" coordorigin="9292,-2562" coordsize="44,0" path="m9292,-2562l9335,-2562e" filled="false" stroked="true" strokeweight=".72pt" strokecolor="#000000">
                <v:path arrowok="t"/>
              </v:shape>
            </v:group>
            <v:group style="position:absolute;left:9335;top:-2591;width:1373;height:2" coordorigin="9335,-2591" coordsize="1373,2">
              <v:shape style="position:absolute;left:9335;top:-2591;width:1373;height:2" coordorigin="9335,-2591" coordsize="1373,0" path="m9335,-2591l10708,-2591e" filled="false" stroked="true" strokeweight=".72pt" strokecolor="#000000">
                <v:path arrowok="t"/>
              </v:shape>
            </v:group>
            <v:group style="position:absolute;left:9335;top:-2562;width:1373;height:2" coordorigin="9335,-2562" coordsize="1373,2">
              <v:shape style="position:absolute;left:9335;top:-2562;width:1373;height:2" coordorigin="9335,-2562" coordsize="1373,0" path="m9335,-2562l10708,-2562e" filled="false" stroked="true" strokeweight=".72pt" strokecolor="#000000">
                <v:path arrowok="t"/>
              </v:shape>
              <v:shape style="position:absolute;left:4618;top:-2555;width:10;height:272" type="#_x0000_t75" stroked="false">
                <v:imagedata r:id="rId272" o:title=""/>
              </v:shape>
              <v:shape style="position:absolute;left:4601;top:-2299;width:6127;height:638" type="#_x0000_t75" stroked="false">
                <v:imagedata r:id="rId273" o:title=""/>
              </v:shape>
              <v:shape style="position:absolute;left:1490;top:-1687;width:9238;height:1622" type="#_x0000_t75" stroked="false">
                <v:imagedata r:id="rId274" o:title=""/>
              </v:shape>
              <v:shape style="position:absolute;left:7268;top:-251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861;top:-223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5780;top:-220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8826;top:-220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5273;top:-1903;width:5091;height:211" type="#_x0000_t202" filled="false" stroked="false">
                <v:textbox inset="0,0,0,0">
                  <w:txbxContent>
                    <w:p>
                      <w:pPr>
                        <w:tabs>
                          <w:tab w:pos="1401" w:val="left" w:leader="none"/>
                          <w:tab w:pos="3045" w:val="left" w:leader="none"/>
                          <w:tab w:pos="4377"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group>
            <w10:wrap type="none"/>
          </v:group>
        </w:pict>
      </w:r>
      <w:r>
        <w:rPr>
          <w:rFonts w:ascii="Arial" w:hAnsi="Arial" w:cs="Arial" w:eastAsia="Arial" w:hint="default"/>
        </w:rPr>
        <w:t>(2)</w:t>
      </w:r>
      <w:r>
        <w:rPr>
          <w:rFonts w:ascii="Arial" w:hAnsi="Arial" w:cs="Arial" w:eastAsia="Arial" w:hint="default"/>
          <w:spacing w:val="-4"/>
        </w:rPr>
        <w:t> </w:t>
      </w:r>
      <w:r>
        <w:rPr/>
        <w:t>期末单项金额重大或虽不重大但单独进行减值测试的应收账款坏账准备计提</w:t>
      </w:r>
    </w:p>
    <w:p>
      <w:pPr>
        <w:spacing w:line="240" w:lineRule="auto" w:before="5"/>
        <w:rPr>
          <w:rFonts w:ascii="宋体" w:hAnsi="宋体" w:cs="宋体" w:eastAsia="宋体" w:hint="default"/>
          <w:sz w:val="13"/>
          <w:szCs w:val="13"/>
        </w:rPr>
      </w:pPr>
    </w:p>
    <w:p>
      <w:pPr>
        <w:spacing w:line="1785" w:lineRule="exact"/>
        <w:ind w:left="260"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62.4pt;height:89.3pt;mso-position-horizontal-relative:char;mso-position-vertical-relative:line" coordorigin="0,0" coordsize="9248,1786">
            <v:group style="position:absolute;left:22;top:7;width:3072;height:2" coordorigin="22,7" coordsize="3072,2">
              <v:shape style="position:absolute;left:22;top:7;width:3072;height:2" coordorigin="22,7" coordsize="3072,0" path="m22,7l3094,7e" filled="false" stroked="true" strokeweight=".72pt" strokecolor="#000000">
                <v:path arrowok="t"/>
              </v:shape>
            </v:group>
            <v:group style="position:absolute;left:22;top:36;width:3072;height:2" coordorigin="22,36" coordsize="3072,2">
              <v:shape style="position:absolute;left:22;top:36;width:3072;height:2" coordorigin="22,36" coordsize="3072,0" path="m22,36l3094,36e" filled="false" stroked="true" strokeweight=".72pt" strokecolor="#000000">
                <v:path arrowok="t"/>
              </v:shape>
              <v:shape style="position:absolute;left:3094;top:43;width:10;height:2" type="#_x0000_t75" stroked="false">
                <v:imagedata r:id="rId24" o:title=""/>
              </v:shape>
            </v:group>
            <v:group style="position:absolute;left:3094;top:7;width:44;height:2" coordorigin="3094,7" coordsize="44,2">
              <v:shape style="position:absolute;left:3094;top:7;width:44;height:2" coordorigin="3094,7" coordsize="44,0" path="m3094,7l3137,7e" filled="false" stroked="true" strokeweight=".72pt" strokecolor="#000000">
                <v:path arrowok="t"/>
              </v:shape>
            </v:group>
            <v:group style="position:absolute;left:3094;top:36;width:44;height:2" coordorigin="3094,36" coordsize="44,2">
              <v:shape style="position:absolute;left:3094;top:36;width:44;height:2" coordorigin="3094,36" coordsize="44,0" path="m3094,36l3137,36e" filled="false" stroked="true" strokeweight=".72pt" strokecolor="#000000">
                <v:path arrowok="t"/>
              </v:shape>
            </v:group>
            <v:group style="position:absolute;left:3137;top:7;width:1599;height:2" coordorigin="3137,7" coordsize="1599,2">
              <v:shape style="position:absolute;left:3137;top:7;width:1599;height:2" coordorigin="3137,7" coordsize="1599,0" path="m3137,7l4735,7e" filled="false" stroked="true" strokeweight=".72pt" strokecolor="#000000">
                <v:path arrowok="t"/>
              </v:shape>
            </v:group>
            <v:group style="position:absolute;left:3137;top:36;width:1599;height:2" coordorigin="3137,36" coordsize="1599,2">
              <v:shape style="position:absolute;left:3137;top:36;width:1599;height:2" coordorigin="3137,36" coordsize="1599,0" path="m3137,36l4735,36e" filled="false" stroked="true" strokeweight=".72pt" strokecolor="#000000">
                <v:path arrowok="t"/>
              </v:shape>
              <v:shape style="position:absolute;left:4735;top:43;width:10;height:2" type="#_x0000_t75" stroked="false">
                <v:imagedata r:id="rId24" o:title=""/>
              </v:shape>
            </v:group>
            <v:group style="position:absolute;left:4735;top:7;width:44;height:2" coordorigin="4735,7" coordsize="44,2">
              <v:shape style="position:absolute;left:4735;top:7;width:44;height:2" coordorigin="4735,7" coordsize="44,0" path="m4735,7l4778,7e" filled="false" stroked="true" strokeweight=".72pt" strokecolor="#000000">
                <v:path arrowok="t"/>
              </v:shape>
            </v:group>
            <v:group style="position:absolute;left:4735;top:36;width:44;height:2" coordorigin="4735,36" coordsize="44,2">
              <v:shape style="position:absolute;left:4735;top:36;width:44;height:2" coordorigin="4735,36" coordsize="44,0" path="m4735,36l4778,36e" filled="false" stroked="true" strokeweight=".72pt" strokecolor="#000000">
                <v:path arrowok="t"/>
              </v:shape>
            </v:group>
            <v:group style="position:absolute;left:4778;top:7;width:1217;height:2" coordorigin="4778,7" coordsize="1217,2">
              <v:shape style="position:absolute;left:4778;top:7;width:1217;height:2" coordorigin="4778,7" coordsize="1217,0" path="m4778,7l5995,7e" filled="false" stroked="true" strokeweight=".72pt" strokecolor="#000000">
                <v:path arrowok="t"/>
              </v:shape>
            </v:group>
            <v:group style="position:absolute;left:4778;top:36;width:1217;height:2" coordorigin="4778,36" coordsize="1217,2">
              <v:shape style="position:absolute;left:4778;top:36;width:1217;height:2" coordorigin="4778,36" coordsize="1217,0" path="m4778,36l5995,36e" filled="false" stroked="true" strokeweight=".72pt" strokecolor="#000000">
                <v:path arrowok="t"/>
              </v:shape>
              <v:shape style="position:absolute;left:5995;top:43;width:10;height:2" type="#_x0000_t75" stroked="false">
                <v:imagedata r:id="rId24" o:title=""/>
              </v:shape>
            </v:group>
            <v:group style="position:absolute;left:5995;top:7;width:44;height:2" coordorigin="5995,7" coordsize="44,2">
              <v:shape style="position:absolute;left:5995;top:7;width:44;height:2" coordorigin="5995,7" coordsize="44,0" path="m5995,7l6038,7e" filled="false" stroked="true" strokeweight=".72pt" strokecolor="#000000">
                <v:path arrowok="t"/>
              </v:shape>
            </v:group>
            <v:group style="position:absolute;left:5995;top:36;width:44;height:2" coordorigin="5995,36" coordsize="44,2">
              <v:shape style="position:absolute;left:5995;top:36;width:44;height:2" coordorigin="5995,36" coordsize="44,0" path="m5995,36l6038,36e" filled="false" stroked="true" strokeweight=".72pt" strokecolor="#000000">
                <v:path arrowok="t"/>
              </v:shape>
            </v:group>
            <v:group style="position:absolute;left:6038;top:7;width:1037;height:2" coordorigin="6038,7" coordsize="1037,2">
              <v:shape style="position:absolute;left:6038;top:7;width:1037;height:2" coordorigin="6038,7" coordsize="1037,0" path="m6038,7l7075,7e" filled="false" stroked="true" strokeweight=".72pt" strokecolor="#000000">
                <v:path arrowok="t"/>
              </v:shape>
            </v:group>
            <v:group style="position:absolute;left:6038;top:36;width:1037;height:2" coordorigin="6038,36" coordsize="1037,2">
              <v:shape style="position:absolute;left:6038;top:36;width:1037;height:2" coordorigin="6038,36" coordsize="1037,0" path="m6038,36l7075,36e" filled="false" stroked="true" strokeweight=".72pt" strokecolor="#000000">
                <v:path arrowok="t"/>
              </v:shape>
              <v:shape style="position:absolute;left:7075;top:43;width:10;height:2" type="#_x0000_t75" stroked="false">
                <v:imagedata r:id="rId24" o:title=""/>
              </v:shape>
            </v:group>
            <v:group style="position:absolute;left:7075;top:7;width:44;height:2" coordorigin="7075,7" coordsize="44,2">
              <v:shape style="position:absolute;left:7075;top:7;width:44;height:2" coordorigin="7075,7" coordsize="44,0" path="m7075,7l7118,7e" filled="false" stroked="true" strokeweight=".72pt" strokecolor="#000000">
                <v:path arrowok="t"/>
              </v:shape>
            </v:group>
            <v:group style="position:absolute;left:7075;top:36;width:44;height:2" coordorigin="7075,36" coordsize="44,2">
              <v:shape style="position:absolute;left:7075;top:36;width:44;height:2" coordorigin="7075,36" coordsize="44,0" path="m7075,36l7118,36e" filled="false" stroked="true" strokeweight=".72pt" strokecolor="#000000">
                <v:path arrowok="t"/>
              </v:shape>
            </v:group>
            <v:group style="position:absolute;left:7118;top:7;width:2115;height:2" coordorigin="7118,7" coordsize="2115,2">
              <v:shape style="position:absolute;left:7118;top:7;width:2115;height:2" coordorigin="7118,7" coordsize="2115,0" path="m7118,7l9233,7e" filled="false" stroked="true" strokeweight=".72pt" strokecolor="#000000">
                <v:path arrowok="t"/>
              </v:shape>
            </v:group>
            <v:group style="position:absolute;left:7118;top:36;width:2115;height:2" coordorigin="7118,36" coordsize="2115,2">
              <v:shape style="position:absolute;left:7118;top:36;width:2115;height:2" coordorigin="7118,36" coordsize="2115,0" path="m7118,36l9233,36e" filled="false" stroked="true" strokeweight=".72pt" strokecolor="#000000">
                <v:path arrowok="t"/>
              </v:shape>
              <v:shape style="position:absolute;left:3078;top:30;width:4022;height:316" type="#_x0000_t75" stroked="false">
                <v:imagedata r:id="rId275" o:title=""/>
              </v:shape>
              <v:shape style="position:absolute;left:9;top:317;width:9239;height:584" type="#_x0000_t75" stroked="false">
                <v:imagedata r:id="rId276" o:title=""/>
              </v:shape>
            </v:group>
            <v:group style="position:absolute;left:7;top:1778;width:3087;height:2" coordorigin="7,1778" coordsize="3087,2">
              <v:shape style="position:absolute;left:7;top:1778;width:3087;height:2" coordorigin="7,1778" coordsize="3087,0" path="m7,1778l3094,1778e" filled="false" stroked="true" strokeweight=".72pt" strokecolor="#000000">
                <v:path arrowok="t"/>
              </v:shape>
            </v:group>
            <v:group style="position:absolute;left:7;top:1750;width:3087;height:2" coordorigin="7,1750" coordsize="3087,2">
              <v:shape style="position:absolute;left:7;top:1750;width:3087;height:2" coordorigin="7,1750" coordsize="3087,0" path="m7,1750l3094,1750e" filled="false" stroked="true" strokeweight=".72pt" strokecolor="#000000">
                <v:path arrowok="t"/>
              </v:shape>
            </v:group>
            <v:group style="position:absolute;left:3094;top:1750;width:44;height:2" coordorigin="3094,1750" coordsize="44,2">
              <v:shape style="position:absolute;left:3094;top:1750;width:44;height:2" coordorigin="3094,1750" coordsize="44,0" path="m3094,1750l3137,1750e" filled="false" stroked="true" strokeweight=".72pt" strokecolor="#000000">
                <v:path arrowok="t"/>
              </v:shape>
            </v:group>
            <v:group style="position:absolute;left:3094;top:1778;width:1642;height:2" coordorigin="3094,1778" coordsize="1642,2">
              <v:shape style="position:absolute;left:3094;top:1778;width:1642;height:2" coordorigin="3094,1778" coordsize="1642,0" path="m3094,1778l4735,1778e" filled="false" stroked="true" strokeweight=".72pt" strokecolor="#000000">
                <v:path arrowok="t"/>
              </v:shape>
            </v:group>
            <v:group style="position:absolute;left:3137;top:1750;width:1599;height:2" coordorigin="3137,1750" coordsize="1599,2">
              <v:shape style="position:absolute;left:3137;top:1750;width:1599;height:2" coordorigin="3137,1750" coordsize="1599,0" path="m3137,1750l4735,1750e" filled="false" stroked="true" strokeweight=".72pt" strokecolor="#000000">
                <v:path arrowok="t"/>
              </v:shape>
            </v:group>
            <v:group style="position:absolute;left:4735;top:1750;width:44;height:2" coordorigin="4735,1750" coordsize="44,2">
              <v:shape style="position:absolute;left:4735;top:1750;width:44;height:2" coordorigin="4735,1750" coordsize="44,0" path="m4735,1750l4778,1750e" filled="false" stroked="true" strokeweight=".72pt" strokecolor="#000000">
                <v:path arrowok="t"/>
              </v:shape>
            </v:group>
            <v:group style="position:absolute;left:4735;top:1778;width:1260;height:2" coordorigin="4735,1778" coordsize="1260,2">
              <v:shape style="position:absolute;left:4735;top:1778;width:1260;height:2" coordorigin="4735,1778" coordsize="1260,0" path="m4735,1778l5995,1778e" filled="false" stroked="true" strokeweight=".72pt" strokecolor="#000000">
                <v:path arrowok="t"/>
              </v:shape>
            </v:group>
            <v:group style="position:absolute;left:4778;top:1750;width:1217;height:2" coordorigin="4778,1750" coordsize="1217,2">
              <v:shape style="position:absolute;left:4778;top:1750;width:1217;height:2" coordorigin="4778,1750" coordsize="1217,0" path="m4778,1750l5995,1750e" filled="false" stroked="true" strokeweight=".72pt" strokecolor="#000000">
                <v:path arrowok="t"/>
              </v:shape>
            </v:group>
            <v:group style="position:absolute;left:5995;top:1750;width:44;height:2" coordorigin="5995,1750" coordsize="44,2">
              <v:shape style="position:absolute;left:5995;top:1750;width:44;height:2" coordorigin="5995,1750" coordsize="44,0" path="m5995,1750l6038,1750e" filled="false" stroked="true" strokeweight=".72pt" strokecolor="#000000">
                <v:path arrowok="t"/>
              </v:shape>
            </v:group>
            <v:group style="position:absolute;left:5995;top:1778;width:1080;height:2" coordorigin="5995,1778" coordsize="1080,2">
              <v:shape style="position:absolute;left:5995;top:1778;width:1080;height:2" coordorigin="5995,1778" coordsize="1080,0" path="m5995,1778l7075,1778e" filled="false" stroked="true" strokeweight=".72pt" strokecolor="#000000">
                <v:path arrowok="t"/>
              </v:shape>
            </v:group>
            <v:group style="position:absolute;left:6038;top:1750;width:1037;height:2" coordorigin="6038,1750" coordsize="1037,2">
              <v:shape style="position:absolute;left:6038;top:1750;width:1037;height:2" coordorigin="6038,1750" coordsize="1037,0" path="m6038,1750l7075,1750e" filled="false" stroked="true" strokeweight=".72pt" strokecolor="#000000">
                <v:path arrowok="t"/>
              </v:shape>
              <v:shape style="position:absolute;left:2;top:875;width:9233;height:867" type="#_x0000_t75" stroked="false">
                <v:imagedata r:id="rId277" o:title=""/>
              </v:shape>
            </v:group>
            <v:group style="position:absolute;left:7075;top:1750;width:44;height:2" coordorigin="7075,1750" coordsize="44,2">
              <v:shape style="position:absolute;left:7075;top:1750;width:44;height:2" coordorigin="7075,1750" coordsize="44,0" path="m7075,1750l7118,1750e" filled="false" stroked="true" strokeweight=".72pt" strokecolor="#000000">
                <v:path arrowok="t"/>
              </v:shape>
            </v:group>
            <v:group style="position:absolute;left:7075;top:1778;width:2165;height:2" coordorigin="7075,1778" coordsize="2165,2">
              <v:shape style="position:absolute;left:7075;top:1778;width:2165;height:2" coordorigin="7075,1778" coordsize="2165,0" path="m7075,1778l9240,1778e" filled="false" stroked="true" strokeweight=".72pt" strokecolor="#000000">
                <v:path arrowok="t"/>
              </v:shape>
            </v:group>
            <v:group style="position:absolute;left:7118;top:1750;width:2122;height:2" coordorigin="7118,1750" coordsize="2122,2">
              <v:shape style="position:absolute;left:7118;top:1750;width:2122;height:2" coordorigin="7118,1750" coordsize="2122,0" path="m7118,1750l9240,1750e" filled="false" stroked="true" strokeweight=".72pt" strokecolor="#000000">
                <v:path arrowok="t"/>
              </v:shape>
              <v:shape style="position:absolute;left:130;top:75;width:2801;height:1626" type="#_x0000_t202" filled="false" stroked="false">
                <v:textbox inset="0,0,0,0">
                  <w:txbxContent>
                    <w:p>
                      <w:pPr>
                        <w:spacing w:line="210" w:lineRule="exact" w:before="0"/>
                        <w:ind w:left="800" w:right="0" w:firstLine="0"/>
                        <w:jc w:val="left"/>
                        <w:rPr>
                          <w:rFonts w:ascii="宋体" w:hAnsi="宋体" w:cs="宋体" w:eastAsia="宋体" w:hint="default"/>
                          <w:sz w:val="21"/>
                          <w:szCs w:val="21"/>
                        </w:rPr>
                      </w:pPr>
                      <w:r>
                        <w:rPr>
                          <w:rFonts w:ascii="宋体" w:hAnsi="宋体" w:cs="宋体" w:eastAsia="宋体" w:hint="default"/>
                          <w:sz w:val="21"/>
                          <w:szCs w:val="21"/>
                        </w:rPr>
                        <w:t>应收账款内容</w:t>
                      </w:r>
                    </w:p>
                    <w:p>
                      <w:pPr>
                        <w:spacing w:line="260" w:lineRule="exact" w:before="37"/>
                        <w:ind w:left="0" w:right="0" w:firstLine="0"/>
                        <w:jc w:val="left"/>
                        <w:rPr>
                          <w:rFonts w:ascii="宋体" w:hAnsi="宋体" w:cs="宋体" w:eastAsia="宋体" w:hint="default"/>
                          <w:sz w:val="20"/>
                          <w:szCs w:val="20"/>
                        </w:rPr>
                      </w:pPr>
                      <w:r>
                        <w:rPr>
                          <w:rFonts w:ascii="宋体" w:hAnsi="宋体" w:cs="宋体" w:eastAsia="宋体" w:hint="default"/>
                          <w:sz w:val="20"/>
                          <w:szCs w:val="20"/>
                        </w:rPr>
                        <w:t>锦州港货运船舶代理有限公司</w:t>
                      </w:r>
                    </w:p>
                    <w:p>
                      <w:pPr>
                        <w:spacing w:line="256" w:lineRule="auto"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（船代公司）</w:t>
                      </w:r>
                      <w:r>
                        <w:rPr>
                          <w:rFonts w:ascii="宋体" w:hAnsi="宋体" w:cs="宋体" w:eastAsia="宋体" w:hint="default"/>
                          <w:w w:val="100"/>
                          <w:sz w:val="20"/>
                          <w:szCs w:val="20"/>
                        </w:rPr>
                        <w:t> </w:t>
                      </w:r>
                      <w:r>
                        <w:rPr>
                          <w:rFonts w:ascii="宋体" w:hAnsi="宋体" w:cs="宋体" w:eastAsia="宋体" w:hint="default"/>
                          <w:spacing w:val="-1"/>
                          <w:sz w:val="20"/>
                          <w:szCs w:val="20"/>
                        </w:rPr>
                        <w:t>大连中铁外服国际货运代理有限</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公司锦州分公司</w:t>
                      </w:r>
                    </w:p>
                    <w:p>
                      <w:pPr>
                        <w:spacing w:before="11"/>
                        <w:ind w:left="60" w:right="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499;top:7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4950;top:7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坏账金额</w:t>
                      </w:r>
                    </w:p>
                  </w:txbxContent>
                </v:textbox>
                <w10:wrap type="none"/>
              </v:shape>
              <v:shape style="position:absolute;left:6120;top:7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计提比例</w:t>
                      </w:r>
                    </w:p>
                  </w:txbxContent>
                </v:textbox>
                <w10:wrap type="none"/>
              </v:shape>
              <v:shape style="position:absolute;left:3353;top:520;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13,898,208.09</w:t>
                      </w:r>
                    </w:p>
                  </w:txbxContent>
                </v:textbox>
                <w10:wrap type="none"/>
              </v:shape>
              <v:shape style="position:absolute;left:6396;top:520;width:2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w:t>
                      </w:r>
                      <w:r>
                        <w:rPr>
                          <w:rFonts w:ascii="Arial"/>
                          <w:sz w:val="20"/>
                        </w:rPr>
                      </w:r>
                    </w:p>
                  </w:txbxContent>
                </v:textbox>
                <w10:wrap type="none"/>
              </v:shape>
              <v:shape style="position:absolute;left:3463;top:1078;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5,036,980.00</w:t>
                      </w:r>
                      <w:r>
                        <w:rPr>
                          <w:rFonts w:ascii="Arial"/>
                          <w:sz w:val="20"/>
                        </w:rPr>
                      </w:r>
                    </w:p>
                  </w:txbxContent>
                </v:textbox>
                <w10:wrap type="none"/>
              </v:shape>
              <v:shape style="position:absolute;left:6396;top:1078;width:2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0%</w:t>
                      </w:r>
                    </w:p>
                  </w:txbxContent>
                </v:textbox>
                <w10:wrap type="none"/>
              </v:shape>
              <v:shape style="position:absolute;left:7188;top:75;width:1946;height:1301" type="#_x0000_t202" filled="false" stroked="false">
                <v:textbox inset="0,0,0,0">
                  <w:txbxContent>
                    <w:p>
                      <w:pPr>
                        <w:spacing w:line="210" w:lineRule="exact" w:before="0"/>
                        <w:ind w:left="761" w:right="0" w:firstLine="0"/>
                        <w:jc w:val="left"/>
                        <w:rPr>
                          <w:rFonts w:ascii="宋体" w:hAnsi="宋体" w:cs="宋体" w:eastAsia="宋体" w:hint="default"/>
                          <w:sz w:val="21"/>
                          <w:szCs w:val="21"/>
                        </w:rPr>
                      </w:pPr>
                      <w:r>
                        <w:rPr>
                          <w:rFonts w:ascii="宋体" w:hAnsi="宋体" w:cs="宋体" w:eastAsia="宋体" w:hint="default"/>
                          <w:sz w:val="21"/>
                          <w:szCs w:val="21"/>
                        </w:rPr>
                        <w:t>理由</w:t>
                      </w:r>
                    </w:p>
                    <w:p>
                      <w:pPr>
                        <w:spacing w:line="260" w:lineRule="exact" w:before="77"/>
                        <w:ind w:left="0" w:right="0" w:firstLine="0"/>
                        <w:jc w:val="left"/>
                        <w:rPr>
                          <w:rFonts w:ascii="宋体" w:hAnsi="宋体" w:cs="宋体" w:eastAsia="宋体" w:hint="default"/>
                          <w:sz w:val="20"/>
                          <w:szCs w:val="20"/>
                        </w:rPr>
                      </w:pPr>
                      <w:r>
                        <w:rPr>
                          <w:rFonts w:ascii="宋体" w:hAnsi="宋体" w:cs="宋体" w:eastAsia="宋体" w:hint="default"/>
                          <w:sz w:val="20"/>
                          <w:szCs w:val="20"/>
                        </w:rPr>
                        <w:t>单独进行减值测试未</w:t>
                      </w:r>
                      <w:r>
                        <w:rPr>
                          <w:rFonts w:ascii="宋体" w:hAnsi="宋体" w:cs="宋体" w:eastAsia="宋体" w:hint="default"/>
                          <w:w w:val="100"/>
                          <w:sz w:val="20"/>
                          <w:szCs w:val="20"/>
                        </w:rPr>
                        <w:t> </w:t>
                      </w:r>
                      <w:r>
                        <w:rPr>
                          <w:rFonts w:ascii="宋体" w:hAnsi="宋体" w:cs="宋体" w:eastAsia="宋体" w:hint="default"/>
                          <w:spacing w:val="-6"/>
                          <w:sz w:val="20"/>
                          <w:szCs w:val="20"/>
                        </w:rPr>
                        <w:t>发生减值，包括在按信</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用风险特征组合后的</w:t>
                      </w:r>
                      <w:r>
                        <w:rPr>
                          <w:rFonts w:ascii="宋体" w:hAnsi="宋体" w:cs="宋体" w:eastAsia="宋体" w:hint="default"/>
                          <w:w w:val="100"/>
                          <w:sz w:val="20"/>
                          <w:szCs w:val="20"/>
                        </w:rPr>
                        <w:t> </w:t>
                      </w:r>
                      <w:r>
                        <w:rPr>
                          <w:rFonts w:ascii="宋体" w:hAnsi="宋体" w:cs="宋体" w:eastAsia="宋体" w:hint="default"/>
                          <w:sz w:val="20"/>
                          <w:szCs w:val="20"/>
                        </w:rPr>
                        <w:t>应收账款中计提减值</w:t>
                      </w:r>
                    </w:p>
                  </w:txbxContent>
                </v:textbox>
                <w10:wrap type="none"/>
              </v:shape>
              <v:shape style="position:absolute;left:3353;top:1506;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18,935,188.09</w:t>
                      </w:r>
                    </w:p>
                  </w:txbxContent>
                </v:textbox>
                <w10:wrap type="none"/>
              </v:shape>
            </v:group>
          </v:group>
        </w:pict>
      </w:r>
      <w:r>
        <w:rPr>
          <w:rFonts w:ascii="宋体" w:hAnsi="宋体" w:cs="宋体" w:eastAsia="宋体" w:hint="default"/>
          <w:position w:val="-35"/>
          <w:sz w:val="20"/>
          <w:szCs w:val="20"/>
        </w:rPr>
      </w:r>
    </w:p>
    <w:p>
      <w:pPr>
        <w:pStyle w:val="BodyText"/>
        <w:spacing w:line="240" w:lineRule="auto" w:before="81"/>
        <w:ind w:left="623" w:right="224"/>
        <w:jc w:val="left"/>
      </w:pPr>
      <w:r>
        <w:rPr>
          <w:rFonts w:ascii="Arial" w:hAnsi="Arial" w:cs="Arial" w:eastAsia="Arial" w:hint="default"/>
        </w:rPr>
        <w:t>(3)</w:t>
      </w:r>
      <w:r>
        <w:rPr>
          <w:rFonts w:ascii="Arial" w:hAnsi="Arial" w:cs="Arial" w:eastAsia="Arial" w:hint="default"/>
          <w:spacing w:val="-4"/>
        </w:rPr>
        <w:t> </w:t>
      </w:r>
      <w:r>
        <w:rPr/>
        <w:t>单项金额不重大但按信用风险特征组合后该组合的风险较大的应收账款</w:t>
      </w:r>
    </w:p>
    <w:p>
      <w:pPr>
        <w:spacing w:line="240" w:lineRule="auto" w:before="5"/>
        <w:rPr>
          <w:rFonts w:ascii="宋体" w:hAnsi="宋体" w:cs="宋体" w:eastAsia="宋体" w:hint="default"/>
          <w:sz w:val="13"/>
          <w:szCs w:val="13"/>
        </w:rPr>
      </w:pPr>
    </w:p>
    <w:p>
      <w:pPr>
        <w:spacing w:line="2326" w:lineRule="exact"/>
        <w:ind w:left="260"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62.5pt;height:116.35pt;mso-position-horizontal-relative:char;mso-position-vertical-relative:line" coordorigin="0,0" coordsize="9250,2327">
            <v:group style="position:absolute;left:29;top:7;width:1458;height:2" coordorigin="29,7" coordsize="1458,2">
              <v:shape style="position:absolute;left:29;top:7;width:1458;height:2" coordorigin="29,7" coordsize="1458,0" path="m29,7l1487,7e" filled="false" stroked="true" strokeweight=".72pt" strokecolor="#000000">
                <v:path arrowok="t"/>
              </v:shape>
            </v:group>
            <v:group style="position:absolute;left:29;top:36;width:1458;height:2" coordorigin="29,36" coordsize="1458,2">
              <v:shape style="position:absolute;left:29;top:36;width:1458;height:2" coordorigin="29,36" coordsize="1458,0" path="m29,36l1487,36e" filled="false" stroked="true" strokeweight=".72pt" strokecolor="#000000">
                <v:path arrowok="t"/>
              </v:shape>
              <v:shape style="position:absolute;left:1487;top:43;width:10;height:2" type="#_x0000_t75" stroked="false">
                <v:imagedata r:id="rId27" o:title=""/>
              </v:shape>
            </v:group>
            <v:group style="position:absolute;left:1487;top:7;width:44;height:2" coordorigin="1487,7" coordsize="44,2">
              <v:shape style="position:absolute;left:1487;top:7;width:44;height:2" coordorigin="1487,7" coordsize="44,0" path="m1487,7l1530,7e" filled="false" stroked="true" strokeweight=".72pt" strokecolor="#000000">
                <v:path arrowok="t"/>
              </v:shape>
            </v:group>
            <v:group style="position:absolute;left:1487;top:36;width:44;height:2" coordorigin="1487,36" coordsize="44,2">
              <v:shape style="position:absolute;left:1487;top:36;width:44;height:2" coordorigin="1487,36" coordsize="44,0" path="m1487,36l1530,36e" filled="false" stroked="true" strokeweight=".72pt" strokecolor="#000000">
                <v:path arrowok="t"/>
              </v:shape>
            </v:group>
            <v:group style="position:absolute;left:1530;top:7;width:3830;height:2" coordorigin="1530,7" coordsize="3830,2">
              <v:shape style="position:absolute;left:1530;top:7;width:3830;height:2" coordorigin="1530,7" coordsize="3830,0" path="m1530,7l5359,7e" filled="false" stroked="true" strokeweight=".72pt" strokecolor="#000000">
                <v:path arrowok="t"/>
              </v:shape>
            </v:group>
            <v:group style="position:absolute;left:1530;top:36;width:3830;height:2" coordorigin="1530,36" coordsize="3830,2">
              <v:shape style="position:absolute;left:1530;top:36;width:3830;height:2" coordorigin="1530,36" coordsize="3830,0" path="m1530,36l5359,36e" filled="false" stroked="true" strokeweight=".72pt" strokecolor="#000000">
                <v:path arrowok="t"/>
              </v:shape>
              <v:shape style="position:absolute;left:5359;top:43;width:10;height:2" type="#_x0000_t75" stroked="false">
                <v:imagedata r:id="rId27" o:title=""/>
              </v:shape>
            </v:group>
            <v:group style="position:absolute;left:5359;top:7;width:44;height:2" coordorigin="5359,7" coordsize="44,2">
              <v:shape style="position:absolute;left:5359;top:7;width:44;height:2" coordorigin="5359,7" coordsize="44,0" path="m5359,7l5402,7e" filled="false" stroked="true" strokeweight=".72pt" strokecolor="#000000">
                <v:path arrowok="t"/>
              </v:shape>
            </v:group>
            <v:group style="position:absolute;left:5359;top:36;width:44;height:2" coordorigin="5359,36" coordsize="44,2">
              <v:shape style="position:absolute;left:5359;top:36;width:44;height:2" coordorigin="5359,36" coordsize="44,0" path="m5359,36l5402,36e" filled="false" stroked="true" strokeweight=".72pt" strokecolor="#000000">
                <v:path arrowok="t"/>
              </v:shape>
            </v:group>
            <v:group style="position:absolute;left:5402;top:7;width:3828;height:2" coordorigin="5402,7" coordsize="3828,2">
              <v:shape style="position:absolute;left:5402;top:7;width:3828;height:2" coordorigin="5402,7" coordsize="3828,0" path="m5402,7l9230,7e" filled="false" stroked="true" strokeweight=".72pt" strokecolor="#000000">
                <v:path arrowok="t"/>
              </v:shape>
            </v:group>
            <v:group style="position:absolute;left:5402;top:36;width:3828;height:2" coordorigin="5402,36" coordsize="3828,2">
              <v:shape style="position:absolute;left:5402;top:36;width:3828;height:2" coordorigin="5402,36" coordsize="3828,0" path="m5402,36l9230,36e" filled="false" stroked="true" strokeweight=".72pt" strokecolor="#000000">
                <v:path arrowok="t"/>
              </v:shape>
              <v:shape style="position:absolute;left:1468;top:26;width:3920;height:308" type="#_x0000_t75" stroked="false">
                <v:imagedata r:id="rId278" o:title=""/>
              </v:shape>
              <v:shape style="position:absolute;left:1470;top:299;width:7777;height:337" type="#_x0000_t75" stroked="false">
                <v:imagedata r:id="rId279" o:title=""/>
              </v:shape>
              <v:shape style="position:absolute;left:1470;top:602;width:6404;height:338" type="#_x0000_t75" stroked="false">
                <v:imagedata r:id="rId280" o:title=""/>
              </v:shape>
            </v:group>
            <v:group style="position:absolute;left:7;top:2320;width:1480;height:2" coordorigin="7,2320" coordsize="1480,2">
              <v:shape style="position:absolute;left:7;top:2320;width:1480;height:2" coordorigin="7,2320" coordsize="1480,0" path="m7,2320l1487,2320e" filled="false" stroked="true" strokeweight=".72pt" strokecolor="#000000">
                <v:path arrowok="t"/>
              </v:shape>
            </v:group>
            <v:group style="position:absolute;left:7;top:2291;width:1480;height:2" coordorigin="7,2291" coordsize="1480,2">
              <v:shape style="position:absolute;left:7;top:2291;width:1480;height:2" coordorigin="7,2291" coordsize="1480,0" path="m7,2291l1487,2291e" filled="false" stroked="true" strokeweight=".72pt" strokecolor="#000000">
                <v:path arrowok="t"/>
              </v:shape>
            </v:group>
            <v:group style="position:absolute;left:1487;top:2291;width:44;height:2" coordorigin="1487,2291" coordsize="44,2">
              <v:shape style="position:absolute;left:1487;top:2291;width:44;height:2" coordorigin="1487,2291" coordsize="44,0" path="m1487,2291l1530,2291e" filled="false" stroked="true" strokeweight=".72pt" strokecolor="#000000">
                <v:path arrowok="t"/>
              </v:shape>
            </v:group>
            <v:group style="position:absolute;left:1487;top:2320;width:1497;height:2" coordorigin="1487,2320" coordsize="1497,2">
              <v:shape style="position:absolute;left:1487;top:2320;width:1497;height:2" coordorigin="1487,2320" coordsize="1497,0" path="m1487,2320l2983,2320e" filled="false" stroked="true" strokeweight=".72pt" strokecolor="#000000">
                <v:path arrowok="t"/>
              </v:shape>
            </v:group>
            <v:group style="position:absolute;left:1530;top:2291;width:1454;height:2" coordorigin="1530,2291" coordsize="1454,2">
              <v:shape style="position:absolute;left:1530;top:2291;width:1454;height:2" coordorigin="1530,2291" coordsize="1454,0" path="m1530,2291l2983,2291e" filled="false" stroked="true" strokeweight=".72pt" strokecolor="#000000">
                <v:path arrowok="t"/>
              </v:shape>
            </v:group>
            <v:group style="position:absolute;left:2983;top:2291;width:44;height:2" coordorigin="2983,2291" coordsize="44,2">
              <v:shape style="position:absolute;left:2983;top:2291;width:44;height:2" coordorigin="2983,2291" coordsize="44,0" path="m2983,2291l3026,2291e" filled="false" stroked="true" strokeweight=".72pt" strokecolor="#000000">
                <v:path arrowok="t"/>
              </v:shape>
            </v:group>
            <v:group style="position:absolute;left:2983;top:2320;width:993;height:2" coordorigin="2983,2320" coordsize="993,2">
              <v:shape style="position:absolute;left:2983;top:2320;width:993;height:2" coordorigin="2983,2320" coordsize="993,0" path="m2983,2320l3976,2320e" filled="false" stroked="true" strokeweight=".72pt" strokecolor="#000000">
                <v:path arrowok="t"/>
              </v:shape>
            </v:group>
            <v:group style="position:absolute;left:3026;top:2291;width:950;height:2" coordorigin="3026,2291" coordsize="950,2">
              <v:shape style="position:absolute;left:3026;top:2291;width:950;height:2" coordorigin="3026,2291" coordsize="950,0" path="m3026,2291l3976,2291e" filled="false" stroked="true" strokeweight=".72pt" strokecolor="#000000">
                <v:path arrowok="t"/>
              </v:shape>
            </v:group>
            <v:group style="position:absolute;left:3976;top:2291;width:44;height:2" coordorigin="3976,2291" coordsize="44,2">
              <v:shape style="position:absolute;left:3976;top:2291;width:44;height:2" coordorigin="3976,2291" coordsize="44,0" path="m3976,2291l4019,2291e" filled="false" stroked="true" strokeweight=".72pt" strokecolor="#000000">
                <v:path arrowok="t"/>
              </v:shape>
            </v:group>
            <v:group style="position:absolute;left:3976;top:2320;width:1384;height:2" coordorigin="3976,2320" coordsize="1384,2">
              <v:shape style="position:absolute;left:3976;top:2320;width:1384;height:2" coordorigin="3976,2320" coordsize="1384,0" path="m3976,2320l5359,2320e" filled="false" stroked="true" strokeweight=".72pt" strokecolor="#000000">
                <v:path arrowok="t"/>
              </v:shape>
            </v:group>
            <v:group style="position:absolute;left:4019;top:2291;width:1341;height:2" coordorigin="4019,2291" coordsize="1341,2">
              <v:shape style="position:absolute;left:4019;top:2291;width:1341;height:2" coordorigin="4019,2291" coordsize="1341,0" path="m4019,2291l5359,2291e" filled="false" stroked="true" strokeweight=".72pt" strokecolor="#000000">
                <v:path arrowok="t"/>
              </v:shape>
            </v:group>
            <v:group style="position:absolute;left:5359;top:2291;width:44;height:2" coordorigin="5359,2291" coordsize="44,2">
              <v:shape style="position:absolute;left:5359;top:2291;width:44;height:2" coordorigin="5359,2291" coordsize="44,0" path="m5359,2291l5402,2291e" filled="false" stroked="true" strokeweight=".72pt" strokecolor="#000000">
                <v:path arrowok="t"/>
              </v:shape>
            </v:group>
            <v:group style="position:absolute;left:5359;top:2320;width:1497;height:2" coordorigin="5359,2320" coordsize="1497,2">
              <v:shape style="position:absolute;left:5359;top:2320;width:1497;height:2" coordorigin="5359,2320" coordsize="1497,0" path="m5359,2320l6856,2320e" filled="false" stroked="true" strokeweight=".72pt" strokecolor="#000000">
                <v:path arrowok="t"/>
              </v:shape>
            </v:group>
            <v:group style="position:absolute;left:5402;top:2291;width:1454;height:2" coordorigin="5402,2291" coordsize="1454,2">
              <v:shape style="position:absolute;left:5402;top:2291;width:1454;height:2" coordorigin="5402,2291" coordsize="1454,0" path="m5402,2291l6856,2291e" filled="false" stroked="true" strokeweight=".72pt" strokecolor="#000000">
                <v:path arrowok="t"/>
              </v:shape>
            </v:group>
            <v:group style="position:absolute;left:6856;top:2291;width:44;height:2" coordorigin="6856,2291" coordsize="44,2">
              <v:shape style="position:absolute;left:6856;top:2291;width:44;height:2" coordorigin="6856,2291" coordsize="44,0" path="m6856,2291l6899,2291e" filled="false" stroked="true" strokeweight=".72pt" strokecolor="#000000">
                <v:path arrowok="t"/>
              </v:shape>
            </v:group>
            <v:group style="position:absolute;left:6856;top:2320;width:993;height:2" coordorigin="6856,2320" coordsize="993,2">
              <v:shape style="position:absolute;left:6856;top:2320;width:993;height:2" coordorigin="6856,2320" coordsize="993,0" path="m6856,2320l7848,2320e" filled="false" stroked="true" strokeweight=".72pt" strokecolor="#000000">
                <v:path arrowok="t"/>
              </v:shape>
            </v:group>
            <v:group style="position:absolute;left:6899;top:2291;width:950;height:2" coordorigin="6899,2291" coordsize="950,2">
              <v:shape style="position:absolute;left:6899;top:2291;width:950;height:2" coordorigin="6899,2291" coordsize="950,0" path="m6899,2291l7848,2291e" filled="false" stroked="true" strokeweight=".72pt" strokecolor="#000000">
                <v:path arrowok="t"/>
              </v:shape>
              <v:shape style="position:absolute;left:2;top:911;width:9247;height:1372" type="#_x0000_t75" stroked="false">
                <v:imagedata r:id="rId281" o:title=""/>
              </v:shape>
            </v:group>
            <v:group style="position:absolute;left:7848;top:2291;width:44;height:2" coordorigin="7848,2291" coordsize="44,2">
              <v:shape style="position:absolute;left:7848;top:2291;width:44;height:2" coordorigin="7848,2291" coordsize="44,0" path="m7848,2291l7891,2291e" filled="false" stroked="true" strokeweight=".72pt" strokecolor="#000000">
                <v:path arrowok="t"/>
              </v:shape>
            </v:group>
            <v:group style="position:absolute;left:7848;top:2320;width:1390;height:2" coordorigin="7848,2320" coordsize="1390,2">
              <v:shape style="position:absolute;left:7848;top:2320;width:1390;height:2" coordorigin="7848,2320" coordsize="1390,0" path="m7848,2320l9238,2320e" filled="false" stroked="true" strokeweight=".72pt" strokecolor="#000000">
                <v:path arrowok="t"/>
              </v:shape>
            </v:group>
            <v:group style="position:absolute;left:7891;top:2291;width:1347;height:2" coordorigin="7891,2291" coordsize="1347,2">
              <v:shape style="position:absolute;left:7891;top:2291;width:1347;height:2" coordorigin="7891,2291" coordsize="1347,0" path="m7891,2291l9238,2291e" filled="false" stroked="true" strokeweight=".72pt" strokecolor="#000000">
                <v:path arrowok="t"/>
              </v:shape>
              <v:shape style="position:absolute;left:3026;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6900;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556;top:36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2039;top:391;width:1097;height:505" type="#_x0000_t202" filled="false" stroked="false">
                <v:textbox inset="0,0,0,0">
                  <w:txbxContent>
                    <w:p>
                      <w:pPr>
                        <w:spacing w:line="200" w:lineRule="exact" w:before="0"/>
                        <w:ind w:left="295"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spacing w:before="42"/>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3127;top:694;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4271;top:52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5911;top:391;width:1098;height:505" type="#_x0000_t202" filled="false" stroked="false">
                <v:textbox inset="0,0,0,0">
                  <w:txbxContent>
                    <w:p>
                      <w:pPr>
                        <w:spacing w:line="200" w:lineRule="exact" w:before="0"/>
                        <w:ind w:left="296"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spacing w:before="42"/>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7001;top:694;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8143;top:52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130;top:963;width:762;height:1283" type="#_x0000_t202" filled="false" stroked="false">
                <v:textbox inset="0,0,0,0">
                  <w:txbxContent>
                    <w:p>
                      <w:pPr>
                        <w:spacing w:line="212"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年</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12"/>
                          <w:sz w:val="20"/>
                          <w:szCs w:val="20"/>
                        </w:rPr>
                        <w:t> </w:t>
                      </w:r>
                      <w:r>
                        <w:rPr>
                          <w:rFonts w:ascii="宋体" w:hAnsi="宋体" w:cs="宋体" w:eastAsia="宋体" w:hint="default"/>
                          <w:sz w:val="20"/>
                          <w:szCs w:val="20"/>
                        </w:rPr>
                        <w:t>年</w:t>
                      </w:r>
                    </w:p>
                    <w:p>
                      <w:pPr>
                        <w:spacing w:line="274" w:lineRule="exact" w:before="11"/>
                        <w:ind w:left="0" w:right="3" w:firstLine="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r>
                        <w:rPr>
                          <w:rFonts w:ascii="宋体" w:hAnsi="宋体" w:cs="宋体" w:eastAsia="宋体" w:hint="default"/>
                          <w:w w:val="100"/>
                          <w:sz w:val="20"/>
                          <w:szCs w:val="20"/>
                        </w:rPr>
                        <w:t> </w:t>
                      </w:r>
                      <w:r>
                        <w:rPr>
                          <w:rFonts w:ascii="宋体" w:hAnsi="宋体" w:cs="宋体" w:eastAsia="宋体" w:hint="default"/>
                          <w:sz w:val="20"/>
                          <w:szCs w:val="20"/>
                        </w:rPr>
                        <w:t>合计</w:t>
                      </w:r>
                    </w:p>
                  </w:txbxContent>
                </v:textbox>
                <w10:wrap type="none"/>
              </v:shape>
              <v:shape style="position:absolute;left:1712;top:1779;width:1169;height:474"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8,889,635.57</w:t>
                      </w:r>
                      <w:r>
                        <w:rPr>
                          <w:rFonts w:ascii="Arial"/>
                          <w:sz w:val="20"/>
                        </w:rPr>
                      </w:r>
                    </w:p>
                    <w:p>
                      <w:pPr>
                        <w:spacing w:line="226" w:lineRule="exact" w:before="43"/>
                        <w:ind w:left="0" w:right="0" w:firstLine="0"/>
                        <w:jc w:val="left"/>
                        <w:rPr>
                          <w:rFonts w:ascii="Arial" w:hAnsi="Arial" w:cs="Arial" w:eastAsia="Arial" w:hint="default"/>
                          <w:sz w:val="20"/>
                          <w:szCs w:val="20"/>
                        </w:rPr>
                      </w:pPr>
                      <w:r>
                        <w:rPr>
                          <w:rFonts w:ascii="Arial"/>
                          <w:spacing w:val="-1"/>
                          <w:sz w:val="20"/>
                        </w:rPr>
                        <w:t>8,889,635.57</w:t>
                      </w:r>
                      <w:r>
                        <w:rPr>
                          <w:rFonts w:ascii="Arial"/>
                          <w:sz w:val="20"/>
                        </w:rPr>
                      </w:r>
                    </w:p>
                  </w:txbxContent>
                </v:textbox>
                <w10:wrap type="none"/>
              </v:shape>
              <v:shape style="position:absolute;left:3371;top:1779;width:1887;height:474" type="#_x0000_t202" filled="false" stroked="false">
                <v:textbox inset="0,0,0,0">
                  <w:txbxContent>
                    <w:p>
                      <w:pPr>
                        <w:tabs>
                          <w:tab w:pos="717" w:val="left" w:leader="none"/>
                        </w:tabs>
                        <w:spacing w:line="205" w:lineRule="exact" w:before="0"/>
                        <w:ind w:left="0" w:right="0" w:firstLine="0"/>
                        <w:jc w:val="left"/>
                        <w:rPr>
                          <w:rFonts w:ascii="Arial" w:hAnsi="Arial" w:cs="Arial" w:eastAsia="Arial" w:hint="default"/>
                          <w:sz w:val="20"/>
                          <w:szCs w:val="20"/>
                        </w:rPr>
                      </w:pPr>
                      <w:r>
                        <w:rPr>
                          <w:rFonts w:ascii="Arial"/>
                          <w:spacing w:val="-1"/>
                          <w:sz w:val="20"/>
                        </w:rPr>
                        <w:t>15.88</w:t>
                        <w:tab/>
                        <w:t>8,889,635.57</w:t>
                      </w:r>
                      <w:r>
                        <w:rPr>
                          <w:rFonts w:ascii="Arial"/>
                          <w:sz w:val="20"/>
                        </w:rPr>
                      </w:r>
                    </w:p>
                    <w:p>
                      <w:pPr>
                        <w:tabs>
                          <w:tab w:pos="717" w:val="left" w:leader="none"/>
                        </w:tabs>
                        <w:spacing w:line="226" w:lineRule="exact" w:before="43"/>
                        <w:ind w:left="0" w:right="0" w:firstLine="0"/>
                        <w:jc w:val="left"/>
                        <w:rPr>
                          <w:rFonts w:ascii="Arial" w:hAnsi="Arial" w:cs="Arial" w:eastAsia="Arial" w:hint="default"/>
                          <w:sz w:val="20"/>
                          <w:szCs w:val="20"/>
                        </w:rPr>
                      </w:pPr>
                      <w:r>
                        <w:rPr>
                          <w:rFonts w:ascii="Arial"/>
                          <w:spacing w:val="-1"/>
                          <w:sz w:val="20"/>
                        </w:rPr>
                        <w:t>15.88</w:t>
                        <w:tab/>
                        <w:t>8,889,635.57</w:t>
                      </w:r>
                      <w:r>
                        <w:rPr>
                          <w:rFonts w:ascii="Arial"/>
                          <w:sz w:val="20"/>
                        </w:rPr>
                      </w:r>
                    </w:p>
                  </w:txbxContent>
                </v:textbox>
                <w10:wrap type="none"/>
              </v:shape>
              <v:shape style="position:absolute;left:5585;top:1779;width:1169;height:474"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8,889,635.57</w:t>
                      </w:r>
                      <w:r>
                        <w:rPr>
                          <w:rFonts w:ascii="Arial"/>
                          <w:sz w:val="20"/>
                        </w:rPr>
                      </w:r>
                    </w:p>
                    <w:p>
                      <w:pPr>
                        <w:spacing w:line="226" w:lineRule="exact" w:before="43"/>
                        <w:ind w:left="0" w:right="0" w:firstLine="0"/>
                        <w:jc w:val="left"/>
                        <w:rPr>
                          <w:rFonts w:ascii="Arial" w:hAnsi="Arial" w:cs="Arial" w:eastAsia="Arial" w:hint="default"/>
                          <w:sz w:val="20"/>
                          <w:szCs w:val="20"/>
                        </w:rPr>
                      </w:pPr>
                      <w:r>
                        <w:rPr>
                          <w:rFonts w:ascii="Arial"/>
                          <w:spacing w:val="-1"/>
                          <w:sz w:val="20"/>
                        </w:rPr>
                        <w:t>8,889,635.57</w:t>
                      </w:r>
                      <w:r>
                        <w:rPr>
                          <w:rFonts w:ascii="Arial"/>
                          <w:sz w:val="20"/>
                        </w:rPr>
                      </w:r>
                    </w:p>
                  </w:txbxContent>
                </v:textbox>
                <w10:wrap type="none"/>
              </v:shape>
              <v:shape style="position:absolute;left:7245;top:1779;width:1886;height:474" type="#_x0000_t202" filled="false" stroked="false">
                <v:textbox inset="0,0,0,0">
                  <w:txbxContent>
                    <w:p>
                      <w:pPr>
                        <w:tabs>
                          <w:tab w:pos="716" w:val="left" w:leader="none"/>
                        </w:tabs>
                        <w:spacing w:line="205" w:lineRule="exact" w:before="0"/>
                        <w:ind w:left="0" w:right="0" w:firstLine="0"/>
                        <w:jc w:val="left"/>
                        <w:rPr>
                          <w:rFonts w:ascii="Arial" w:hAnsi="Arial" w:cs="Arial" w:eastAsia="Arial" w:hint="default"/>
                          <w:sz w:val="20"/>
                          <w:szCs w:val="20"/>
                        </w:rPr>
                      </w:pPr>
                      <w:r>
                        <w:rPr>
                          <w:rFonts w:ascii="Arial"/>
                          <w:spacing w:val="-1"/>
                          <w:sz w:val="20"/>
                        </w:rPr>
                        <w:t>33.53</w:t>
                        <w:tab/>
                        <w:t>7,458,710.97</w:t>
                      </w:r>
                      <w:r>
                        <w:rPr>
                          <w:rFonts w:ascii="Arial"/>
                          <w:sz w:val="20"/>
                        </w:rPr>
                      </w:r>
                    </w:p>
                    <w:p>
                      <w:pPr>
                        <w:tabs>
                          <w:tab w:pos="716" w:val="left" w:leader="none"/>
                        </w:tabs>
                        <w:spacing w:line="226" w:lineRule="exact" w:before="43"/>
                        <w:ind w:left="0" w:right="0" w:firstLine="0"/>
                        <w:jc w:val="left"/>
                        <w:rPr>
                          <w:rFonts w:ascii="Arial" w:hAnsi="Arial" w:cs="Arial" w:eastAsia="Arial" w:hint="default"/>
                          <w:sz w:val="20"/>
                          <w:szCs w:val="20"/>
                        </w:rPr>
                      </w:pPr>
                      <w:r>
                        <w:rPr>
                          <w:rFonts w:ascii="Arial"/>
                          <w:spacing w:val="-1"/>
                          <w:sz w:val="20"/>
                        </w:rPr>
                        <w:t>33.53</w:t>
                        <w:tab/>
                        <w:t>7,458,710.97</w:t>
                      </w:r>
                      <w:r>
                        <w:rPr>
                          <w:rFonts w:ascii="Arial"/>
                          <w:sz w:val="20"/>
                        </w:rPr>
                      </w:r>
                    </w:p>
                  </w:txbxContent>
                </v:textbox>
                <w10:wrap type="none"/>
              </v:shape>
            </v:group>
          </v:group>
        </w:pict>
      </w:r>
      <w:r>
        <w:rPr>
          <w:rFonts w:ascii="宋体" w:hAnsi="宋体" w:cs="宋体" w:eastAsia="宋体" w:hint="default"/>
          <w:position w:val="-46"/>
          <w:sz w:val="20"/>
          <w:szCs w:val="20"/>
        </w:rPr>
      </w:r>
    </w:p>
    <w:p>
      <w:pPr>
        <w:spacing w:line="240" w:lineRule="auto" w:before="12"/>
        <w:rPr>
          <w:rFonts w:ascii="宋体" w:hAnsi="宋体" w:cs="宋体" w:eastAsia="宋体" w:hint="default"/>
          <w:sz w:val="15"/>
          <w:szCs w:val="15"/>
        </w:rPr>
      </w:pPr>
    </w:p>
    <w:p>
      <w:pPr>
        <w:pStyle w:val="BodyText"/>
        <w:spacing w:line="240" w:lineRule="auto" w:before="26"/>
        <w:ind w:left="620" w:right="6194"/>
        <w:jc w:val="left"/>
      </w:pPr>
      <w:r>
        <w:rPr/>
        <w:pict>
          <v:group style="position:absolute;margin-left:74.160004pt;margin-top:26.59594pt;width:462.4pt;height:114.15pt;mso-position-horizontal-relative:page;mso-position-vertical-relative:paragraph;z-index:-614968" coordorigin="1483,532" coordsize="9248,2283">
            <v:group style="position:absolute;left:1510;top:539;width:1458;height:2" coordorigin="1510,539" coordsize="1458,2">
              <v:shape style="position:absolute;left:1510;top:539;width:1458;height:2" coordorigin="1510,539" coordsize="1458,0" path="m1510,539l2968,539e" filled="false" stroked="true" strokeweight=".72pt" strokecolor="#000000">
                <v:path arrowok="t"/>
              </v:shape>
            </v:group>
            <v:group style="position:absolute;left:1510;top:568;width:1458;height:2" coordorigin="1510,568" coordsize="1458,2">
              <v:shape style="position:absolute;left:1510;top:568;width:1458;height:2" coordorigin="1510,568" coordsize="1458,0" path="m1510,568l2968,568e" filled="false" stroked="true" strokeweight=".72pt" strokecolor="#000000">
                <v:path arrowok="t"/>
              </v:shape>
              <v:shape style="position:absolute;left:2968;top:575;width:10;height:2" type="#_x0000_t75" stroked="false">
                <v:imagedata r:id="rId27" o:title=""/>
              </v:shape>
            </v:group>
            <v:group style="position:absolute;left:2968;top:539;width:44;height:2" coordorigin="2968,539" coordsize="44,2">
              <v:shape style="position:absolute;left:2968;top:539;width:44;height:2" coordorigin="2968,539" coordsize="44,0" path="m2968,539l3011,539e" filled="false" stroked="true" strokeweight=".72pt" strokecolor="#000000">
                <v:path arrowok="t"/>
              </v:shape>
            </v:group>
            <v:group style="position:absolute;left:2968;top:568;width:44;height:2" coordorigin="2968,568" coordsize="44,2">
              <v:shape style="position:absolute;left:2968;top:568;width:44;height:2" coordorigin="2968,568" coordsize="44,0" path="m2968,568l3011,568e" filled="false" stroked="true" strokeweight=".72pt" strokecolor="#000000">
                <v:path arrowok="t"/>
              </v:shape>
            </v:group>
            <v:group style="position:absolute;left:3011;top:539;width:3830;height:2" coordorigin="3011,539" coordsize="3830,2">
              <v:shape style="position:absolute;left:3011;top:539;width:3830;height:2" coordorigin="3011,539" coordsize="3830,0" path="m3011,539l6840,539e" filled="false" stroked="true" strokeweight=".72pt" strokecolor="#000000">
                <v:path arrowok="t"/>
              </v:shape>
            </v:group>
            <v:group style="position:absolute;left:3011;top:568;width:3830;height:2" coordorigin="3011,568" coordsize="3830,2">
              <v:shape style="position:absolute;left:3011;top:568;width:3830;height:2" coordorigin="3011,568" coordsize="3830,0" path="m3011,568l6840,568e" filled="false" stroked="true" strokeweight=".72pt" strokecolor="#000000">
                <v:path arrowok="t"/>
              </v:shape>
              <v:shape style="position:absolute;left:6840;top:575;width:10;height:2" type="#_x0000_t75" stroked="false">
                <v:imagedata r:id="rId27" o:title=""/>
              </v:shape>
            </v:group>
            <v:group style="position:absolute;left:6840;top:539;width:44;height:2" coordorigin="6840,539" coordsize="44,2">
              <v:shape style="position:absolute;left:6840;top:539;width:44;height:2" coordorigin="6840,539" coordsize="44,0" path="m6840,539l6883,539e" filled="false" stroked="true" strokeweight=".72pt" strokecolor="#000000">
                <v:path arrowok="t"/>
              </v:shape>
            </v:group>
            <v:group style="position:absolute;left:6840;top:568;width:44;height:2" coordorigin="6840,568" coordsize="44,2">
              <v:shape style="position:absolute;left:6840;top:568;width:44;height:2" coordorigin="6840,568" coordsize="44,0" path="m6840,568l6883,568e" filled="false" stroked="true" strokeweight=".72pt" strokecolor="#000000">
                <v:path arrowok="t"/>
              </v:shape>
            </v:group>
            <v:group style="position:absolute;left:6883;top:539;width:3828;height:2" coordorigin="6883,539" coordsize="3828,2">
              <v:shape style="position:absolute;left:6883;top:539;width:3828;height:2" coordorigin="6883,539" coordsize="3828,0" path="m6883,539l10711,539e" filled="false" stroked="true" strokeweight=".72pt" strokecolor="#000000">
                <v:path arrowok="t"/>
              </v:shape>
            </v:group>
            <v:group style="position:absolute;left:6883;top:568;width:3828;height:2" coordorigin="6883,568" coordsize="3828,2">
              <v:shape style="position:absolute;left:6883;top:568;width:3828;height:2" coordorigin="6883,568" coordsize="3828,0" path="m6883,568l10711,568e" filled="false" stroked="true" strokeweight=".72pt" strokecolor="#000000">
                <v:path arrowok="t"/>
              </v:shape>
              <v:shape style="position:absolute;left:2948;top:558;width:3920;height:307" type="#_x0000_t75" stroked="false">
                <v:imagedata r:id="rId282" o:title=""/>
              </v:shape>
              <v:shape style="position:absolute;left:2951;top:830;width:7777;height:338" type="#_x0000_t75" stroked="false">
                <v:imagedata r:id="rId283" o:title=""/>
              </v:shape>
              <v:shape style="position:absolute;left:2951;top:1134;width:6404;height:338" type="#_x0000_t75" stroked="false">
                <v:imagedata r:id="rId284" o:title=""/>
              </v:shape>
              <v:shape style="position:absolute;left:1483;top:1437;width:9247;height:1378" type="#_x0000_t75" stroked="false">
                <v:imagedata r:id="rId285" o:title=""/>
              </v:shape>
              <v:shape style="position:absolute;left:4507;top:6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381;top:6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036;top:89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3815;top:92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5752;top:105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688;top:92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9624;top:105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520;top:1226;width:5675;height:211" type="#_x0000_t202" filled="false" stroked="false">
                <v:textbox inset="0,0,0,0">
                  <w:txbxContent>
                    <w:p>
                      <w:pPr>
                        <w:tabs>
                          <w:tab w:pos="1088" w:val="left" w:leader="none"/>
                          <w:tab w:pos="3872" w:val="left" w:leader="none"/>
                          <w:tab w:pos="4962"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group>
            <w10:wrap type="none"/>
          </v:group>
        </w:pict>
      </w:r>
      <w:r>
        <w:rPr>
          <w:rFonts w:ascii="Arial" w:hAnsi="Arial" w:cs="Arial" w:eastAsia="Arial" w:hint="default"/>
        </w:rPr>
        <w:t>(4)</w:t>
      </w:r>
      <w:r>
        <w:rPr>
          <w:rFonts w:ascii="Arial" w:hAnsi="Arial" w:cs="Arial" w:eastAsia="Arial" w:hint="default"/>
          <w:spacing w:val="-2"/>
        </w:rPr>
        <w:t> </w:t>
      </w:r>
      <w:r>
        <w:rPr/>
        <w:t>其他不重大应收账款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tbl>
      <w:tblPr>
        <w:tblW w:w="0" w:type="auto"/>
        <w:jc w:val="left"/>
        <w:tblInd w:w="267" w:type="dxa"/>
        <w:tblLayout w:type="fixed"/>
        <w:tblCellMar>
          <w:top w:w="0" w:type="dxa"/>
          <w:left w:w="0" w:type="dxa"/>
          <w:bottom w:w="0" w:type="dxa"/>
          <w:right w:w="0" w:type="dxa"/>
        </w:tblCellMar>
        <w:tblLook w:val="01E0"/>
      </w:tblPr>
      <w:tblGrid>
        <w:gridCol w:w="1239"/>
        <w:gridCol w:w="1879"/>
        <w:gridCol w:w="993"/>
        <w:gridCol w:w="1246"/>
        <w:gridCol w:w="1634"/>
        <w:gridCol w:w="993"/>
        <w:gridCol w:w="1246"/>
      </w:tblGrid>
      <w:tr>
        <w:trPr>
          <w:trHeight w:val="279" w:hRule="exact"/>
        </w:trPr>
        <w:tc>
          <w:tcPr>
            <w:tcW w:w="1239" w:type="dxa"/>
            <w:tcBorders>
              <w:top w:val="nil" w:sz="6" w:space="0" w:color="auto"/>
              <w:left w:val="nil" w:sz="6" w:space="0" w:color="auto"/>
              <w:bottom w:val="nil" w:sz="6" w:space="0" w:color="auto"/>
              <w:right w:val="nil" w:sz="6" w:space="0" w:color="auto"/>
            </w:tcBorders>
          </w:tcPr>
          <w:p>
            <w:pPr>
              <w:pStyle w:val="TableParagraph"/>
              <w:spacing w:line="247"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c>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43"/>
              <w:jc w:val="right"/>
              <w:rPr>
                <w:rFonts w:ascii="Arial" w:hAnsi="Arial" w:cs="Arial" w:eastAsia="Arial" w:hint="default"/>
                <w:sz w:val="20"/>
                <w:szCs w:val="20"/>
              </w:rPr>
            </w:pPr>
            <w:r>
              <w:rPr>
                <w:rFonts w:ascii="Arial"/>
                <w:spacing w:val="-1"/>
                <w:sz w:val="20"/>
              </w:rPr>
              <w:t>27,598,029.62</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center"/>
              <w:rPr>
                <w:rFonts w:ascii="Arial" w:hAnsi="Arial" w:cs="Arial" w:eastAsia="Arial" w:hint="default"/>
                <w:sz w:val="20"/>
                <w:szCs w:val="20"/>
              </w:rPr>
            </w:pPr>
            <w:r>
              <w:rPr>
                <w:rFonts w:ascii="Arial"/>
                <w:sz w:val="20"/>
              </w:rPr>
              <w:t>49.31</w:t>
            </w:r>
          </w:p>
        </w:tc>
        <w:tc>
          <w:tcPr>
            <w:tcW w:w="1246"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43"/>
              <w:jc w:val="right"/>
              <w:rPr>
                <w:rFonts w:ascii="Arial" w:hAnsi="Arial" w:cs="Arial" w:eastAsia="Arial" w:hint="default"/>
                <w:sz w:val="20"/>
                <w:szCs w:val="20"/>
              </w:rPr>
            </w:pPr>
            <w:r>
              <w:rPr>
                <w:rFonts w:ascii="Arial"/>
                <w:spacing w:val="-1"/>
                <w:sz w:val="20"/>
              </w:rPr>
              <w:t>11,094,466.65</w:t>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0"/>
              <w:jc w:val="center"/>
              <w:rPr>
                <w:rFonts w:ascii="Arial" w:hAnsi="Arial" w:cs="Arial" w:eastAsia="Arial" w:hint="default"/>
                <w:sz w:val="20"/>
                <w:szCs w:val="20"/>
              </w:rPr>
            </w:pPr>
            <w:r>
              <w:rPr>
                <w:rFonts w:ascii="Arial"/>
                <w:sz w:val="20"/>
              </w:rPr>
              <w:t>41.84</w:t>
            </w:r>
          </w:p>
        </w:tc>
        <w:tc>
          <w:tcPr>
            <w:tcW w:w="1246" w:type="dxa"/>
            <w:tcBorders>
              <w:top w:val="nil" w:sz="6" w:space="0" w:color="auto"/>
              <w:left w:val="nil" w:sz="6" w:space="0" w:color="auto"/>
              <w:bottom w:val="nil" w:sz="6" w:space="0" w:color="auto"/>
              <w:right w:val="nil" w:sz="6" w:space="0" w:color="auto"/>
            </w:tcBorders>
          </w:tcPr>
          <w:p>
            <w:pPr/>
          </w:p>
        </w:tc>
      </w:tr>
      <w:tr>
        <w:trPr>
          <w:trHeight w:val="263" w:hRule="exact"/>
        </w:trPr>
        <w:tc>
          <w:tcPr>
            <w:tcW w:w="1239"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年</w:t>
            </w:r>
          </w:p>
        </w:tc>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43"/>
              <w:jc w:val="right"/>
              <w:rPr>
                <w:rFonts w:ascii="Arial" w:hAnsi="Arial" w:cs="Arial" w:eastAsia="Arial" w:hint="default"/>
                <w:sz w:val="20"/>
                <w:szCs w:val="20"/>
              </w:rPr>
            </w:pPr>
            <w:r>
              <w:rPr>
                <w:rFonts w:ascii="Arial"/>
                <w:spacing w:val="-1"/>
                <w:sz w:val="20"/>
              </w:rPr>
              <w:t>353,046.00</w:t>
            </w:r>
            <w:r>
              <w:rPr>
                <w:rFonts w:ascii="Arial"/>
                <w:sz w:val="20"/>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9" w:right="0"/>
              <w:jc w:val="center"/>
              <w:rPr>
                <w:rFonts w:ascii="Arial" w:hAnsi="Arial" w:cs="Arial" w:eastAsia="Arial" w:hint="default"/>
                <w:sz w:val="20"/>
                <w:szCs w:val="20"/>
              </w:rPr>
            </w:pPr>
            <w:r>
              <w:rPr>
                <w:rFonts w:ascii="Arial"/>
                <w:sz w:val="20"/>
              </w:rPr>
              <w:t>0.63</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6" w:right="0"/>
              <w:jc w:val="left"/>
              <w:rPr>
                <w:rFonts w:ascii="Arial" w:hAnsi="Arial" w:cs="Arial" w:eastAsia="Arial" w:hint="default"/>
                <w:sz w:val="20"/>
                <w:szCs w:val="20"/>
              </w:rPr>
            </w:pPr>
            <w:r>
              <w:rPr>
                <w:rFonts w:ascii="Arial"/>
                <w:sz w:val="20"/>
              </w:rPr>
              <w:t>17,652.30</w:t>
            </w:r>
          </w:p>
        </w:tc>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44"/>
              <w:jc w:val="right"/>
              <w:rPr>
                <w:rFonts w:ascii="Arial" w:hAnsi="Arial" w:cs="Arial" w:eastAsia="Arial" w:hint="default"/>
                <w:sz w:val="20"/>
                <w:szCs w:val="20"/>
              </w:rPr>
            </w:pPr>
            <w:r>
              <w:rPr>
                <w:rFonts w:ascii="Arial"/>
                <w:spacing w:val="-1"/>
                <w:sz w:val="20"/>
              </w:rPr>
              <w:t>414,138.00</w:t>
            </w:r>
            <w:r>
              <w:rPr>
                <w:rFonts w:ascii="Arial"/>
                <w:sz w:val="20"/>
              </w:rPr>
            </w:r>
          </w:p>
        </w:tc>
        <w:tc>
          <w:tcPr>
            <w:tcW w:w="993" w:type="dxa"/>
            <w:tcBorders>
              <w:top w:val="nil" w:sz="6" w:space="0" w:color="auto"/>
              <w:left w:val="nil" w:sz="6" w:space="0" w:color="auto"/>
              <w:bottom w:val="nil" w:sz="6" w:space="0" w:color="auto"/>
              <w:right w:val="nil" w:sz="6" w:space="0" w:color="auto"/>
            </w:tcBorders>
          </w:tcPr>
          <w:p>
            <w:pPr>
              <w:pStyle w:val="TableParagraph"/>
              <w:spacing w:line="240" w:lineRule="auto" w:before="5"/>
              <w:ind w:left="110" w:right="0"/>
              <w:jc w:val="center"/>
              <w:rPr>
                <w:rFonts w:ascii="Arial" w:hAnsi="Arial" w:cs="Arial" w:eastAsia="Arial" w:hint="default"/>
                <w:sz w:val="20"/>
                <w:szCs w:val="20"/>
              </w:rPr>
            </w:pPr>
            <w:r>
              <w:rPr>
                <w:rFonts w:ascii="Arial"/>
                <w:sz w:val="20"/>
              </w:rPr>
              <w:t>1.56</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5" w:right="0"/>
              <w:jc w:val="left"/>
              <w:rPr>
                <w:rFonts w:ascii="Arial" w:hAnsi="Arial" w:cs="Arial" w:eastAsia="Arial" w:hint="default"/>
                <w:sz w:val="20"/>
                <w:szCs w:val="20"/>
              </w:rPr>
            </w:pPr>
            <w:r>
              <w:rPr>
                <w:rFonts w:ascii="Arial"/>
                <w:sz w:val="20"/>
              </w:rPr>
              <w:t>20,706.90</w:t>
            </w:r>
          </w:p>
        </w:tc>
      </w:tr>
      <w:tr>
        <w:trPr>
          <w:trHeight w:val="832" w:hRule="exact"/>
        </w:trPr>
        <w:tc>
          <w:tcPr>
            <w:tcW w:w="1239" w:type="dxa"/>
            <w:tcBorders>
              <w:top w:val="nil" w:sz="6" w:space="0" w:color="auto"/>
              <w:left w:val="nil" w:sz="6" w:space="0" w:color="auto"/>
              <w:bottom w:val="single" w:sz="17" w:space="0" w:color="000000"/>
              <w:right w:val="nil" w:sz="6" w:space="0" w:color="auto"/>
            </w:tcBorders>
          </w:tcPr>
          <w:p>
            <w:pPr>
              <w:pStyle w:val="TableParagraph"/>
              <w:spacing w:line="241" w:lineRule="exact"/>
              <w:ind w:left="122" w:right="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12"/>
                <w:sz w:val="20"/>
                <w:szCs w:val="20"/>
              </w:rPr>
              <w:t> </w:t>
            </w:r>
            <w:r>
              <w:rPr>
                <w:rFonts w:ascii="宋体" w:hAnsi="宋体" w:cs="宋体" w:eastAsia="宋体" w:hint="default"/>
                <w:sz w:val="20"/>
                <w:szCs w:val="20"/>
              </w:rPr>
              <w:t>年</w:t>
            </w:r>
          </w:p>
          <w:p>
            <w:pPr>
              <w:pStyle w:val="TableParagraph"/>
              <w:spacing w:line="274" w:lineRule="exact" w:before="11"/>
              <w:ind w:left="122" w:right="358"/>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r>
              <w:rPr>
                <w:rFonts w:ascii="宋体" w:hAnsi="宋体" w:cs="宋体" w:eastAsia="宋体" w:hint="default"/>
                <w:w w:val="100"/>
                <w:sz w:val="20"/>
                <w:szCs w:val="20"/>
              </w:rPr>
              <w:t> </w:t>
            </w:r>
            <w:r>
              <w:rPr>
                <w:rFonts w:ascii="宋体" w:hAnsi="宋体" w:cs="宋体" w:eastAsia="宋体" w:hint="default"/>
                <w:sz w:val="20"/>
                <w:szCs w:val="20"/>
              </w:rPr>
              <w:t>合计</w:t>
            </w:r>
          </w:p>
        </w:tc>
        <w:tc>
          <w:tcPr>
            <w:tcW w:w="1879"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left="631" w:right="0"/>
              <w:jc w:val="left"/>
              <w:rPr>
                <w:rFonts w:ascii="Arial" w:hAnsi="Arial" w:cs="Arial" w:eastAsia="Arial" w:hint="default"/>
                <w:sz w:val="20"/>
                <w:szCs w:val="20"/>
              </w:rPr>
            </w:pPr>
            <w:r>
              <w:rPr>
                <w:rFonts w:ascii="Arial"/>
                <w:sz w:val="20"/>
              </w:rPr>
              <w:t>194,538.00</w:t>
            </w: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354" w:right="0"/>
              <w:jc w:val="left"/>
              <w:rPr>
                <w:rFonts w:ascii="Arial" w:hAnsi="Arial" w:cs="Arial" w:eastAsia="Arial" w:hint="default"/>
                <w:sz w:val="20"/>
                <w:szCs w:val="20"/>
              </w:rPr>
            </w:pPr>
            <w:r>
              <w:rPr>
                <w:rFonts w:ascii="Arial"/>
                <w:sz w:val="20"/>
              </w:rPr>
              <w:t>28,145,613.62</w:t>
            </w:r>
          </w:p>
        </w:tc>
        <w:tc>
          <w:tcPr>
            <w:tcW w:w="993"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left="109" w:right="0"/>
              <w:jc w:val="center"/>
              <w:rPr>
                <w:rFonts w:ascii="Arial" w:hAnsi="Arial" w:cs="Arial" w:eastAsia="Arial" w:hint="default"/>
                <w:sz w:val="20"/>
                <w:szCs w:val="20"/>
              </w:rPr>
            </w:pPr>
            <w:r>
              <w:rPr>
                <w:rFonts w:ascii="Arial"/>
                <w:sz w:val="20"/>
              </w:rPr>
              <w:t>0.35</w:t>
            </w: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0"/>
              <w:jc w:val="center"/>
              <w:rPr>
                <w:rFonts w:ascii="Arial" w:hAnsi="Arial" w:cs="Arial" w:eastAsia="Arial" w:hint="default"/>
                <w:sz w:val="20"/>
                <w:szCs w:val="20"/>
              </w:rPr>
            </w:pPr>
            <w:r>
              <w:rPr>
                <w:rFonts w:ascii="Arial"/>
                <w:sz w:val="20"/>
              </w:rPr>
              <w:t>50.29</w:t>
            </w:r>
          </w:p>
        </w:tc>
        <w:tc>
          <w:tcPr>
            <w:tcW w:w="1246"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left="246" w:right="0"/>
              <w:jc w:val="left"/>
              <w:rPr>
                <w:rFonts w:ascii="Arial" w:hAnsi="Arial" w:cs="Arial" w:eastAsia="Arial" w:hint="default"/>
                <w:sz w:val="20"/>
                <w:szCs w:val="20"/>
              </w:rPr>
            </w:pPr>
            <w:r>
              <w:rPr>
                <w:rFonts w:ascii="Arial"/>
                <w:sz w:val="20"/>
              </w:rPr>
              <w:t>38,907.60</w:t>
            </w: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246" w:right="0"/>
              <w:jc w:val="left"/>
              <w:rPr>
                <w:rFonts w:ascii="Arial" w:hAnsi="Arial" w:cs="Arial" w:eastAsia="Arial" w:hint="default"/>
                <w:sz w:val="20"/>
                <w:szCs w:val="20"/>
              </w:rPr>
            </w:pPr>
            <w:r>
              <w:rPr>
                <w:rFonts w:ascii="Arial"/>
                <w:sz w:val="20"/>
              </w:rPr>
              <w:t>56,559.90</w:t>
            </w:r>
          </w:p>
        </w:tc>
        <w:tc>
          <w:tcPr>
            <w:tcW w:w="1634"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left="385" w:right="0"/>
              <w:jc w:val="left"/>
              <w:rPr>
                <w:rFonts w:ascii="Arial" w:hAnsi="Arial" w:cs="Arial" w:eastAsia="Arial" w:hint="default"/>
                <w:sz w:val="20"/>
                <w:szCs w:val="20"/>
              </w:rPr>
            </w:pPr>
            <w:r>
              <w:rPr>
                <w:rFonts w:ascii="Arial"/>
                <w:sz w:val="20"/>
              </w:rPr>
              <w:t>298,425.00</w:t>
            </w: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108" w:right="0"/>
              <w:jc w:val="left"/>
              <w:rPr>
                <w:rFonts w:ascii="Arial" w:hAnsi="Arial" w:cs="Arial" w:eastAsia="Arial" w:hint="default"/>
                <w:sz w:val="20"/>
                <w:szCs w:val="20"/>
              </w:rPr>
            </w:pPr>
            <w:r>
              <w:rPr>
                <w:rFonts w:ascii="Arial"/>
                <w:sz w:val="20"/>
              </w:rPr>
              <w:t>11,807,029.65</w:t>
            </w:r>
          </w:p>
        </w:tc>
        <w:tc>
          <w:tcPr>
            <w:tcW w:w="993"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left="110" w:right="0"/>
              <w:jc w:val="center"/>
              <w:rPr>
                <w:rFonts w:ascii="Arial" w:hAnsi="Arial" w:cs="Arial" w:eastAsia="Arial" w:hint="default"/>
                <w:sz w:val="20"/>
                <w:szCs w:val="20"/>
              </w:rPr>
            </w:pPr>
            <w:r>
              <w:rPr>
                <w:rFonts w:ascii="Arial"/>
                <w:sz w:val="20"/>
              </w:rPr>
              <w:t>1.13</w:t>
            </w: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0"/>
              <w:jc w:val="center"/>
              <w:rPr>
                <w:rFonts w:ascii="Arial" w:hAnsi="Arial" w:cs="Arial" w:eastAsia="Arial" w:hint="default"/>
                <w:sz w:val="20"/>
                <w:szCs w:val="20"/>
              </w:rPr>
            </w:pPr>
            <w:r>
              <w:rPr>
                <w:rFonts w:ascii="Arial"/>
                <w:sz w:val="20"/>
              </w:rPr>
              <w:t>44.53</w:t>
            </w:r>
          </w:p>
        </w:tc>
        <w:tc>
          <w:tcPr>
            <w:tcW w:w="1246"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left="245" w:right="0"/>
              <w:jc w:val="left"/>
              <w:rPr>
                <w:rFonts w:ascii="Arial" w:hAnsi="Arial" w:cs="Arial" w:eastAsia="Arial" w:hint="default"/>
                <w:sz w:val="20"/>
                <w:szCs w:val="20"/>
              </w:rPr>
            </w:pPr>
            <w:r>
              <w:rPr>
                <w:rFonts w:ascii="Arial"/>
                <w:sz w:val="20"/>
              </w:rPr>
              <w:t>59,685.00</w:t>
            </w: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246" w:right="0"/>
              <w:jc w:val="left"/>
              <w:rPr>
                <w:rFonts w:ascii="Arial" w:hAnsi="Arial" w:cs="Arial" w:eastAsia="Arial" w:hint="default"/>
                <w:sz w:val="20"/>
                <w:szCs w:val="20"/>
              </w:rPr>
            </w:pPr>
            <w:r>
              <w:rPr>
                <w:rFonts w:ascii="Arial"/>
                <w:sz w:val="20"/>
              </w:rPr>
              <w:t>80,391.90</w:t>
            </w:r>
          </w:p>
        </w:tc>
      </w:tr>
    </w:tbl>
    <w:p>
      <w:pPr>
        <w:spacing w:line="240" w:lineRule="auto" w:before="3"/>
        <w:rPr>
          <w:rFonts w:ascii="宋体" w:hAnsi="宋体" w:cs="宋体" w:eastAsia="宋体" w:hint="default"/>
          <w:sz w:val="14"/>
          <w:szCs w:val="14"/>
        </w:rPr>
      </w:pPr>
    </w:p>
    <w:p>
      <w:pPr>
        <w:pStyle w:val="BodyText"/>
        <w:spacing w:line="240" w:lineRule="auto" w:before="26"/>
        <w:ind w:left="620" w:right="224"/>
        <w:jc w:val="left"/>
      </w:pPr>
      <w:r>
        <w:rPr/>
        <w:pict>
          <v:group style="position:absolute;margin-left:73.440002pt;margin-top:26.596025pt;width:463.5pt;height:84.4pt;mso-position-horizontal-relative:page;mso-position-vertical-relative:paragraph;z-index:-614848" coordorigin="1469,532" coordsize="9270,1688">
            <v:group style="position:absolute;left:1502;top:539;width:3682;height:2" coordorigin="1502,539" coordsize="3682,2">
              <v:shape style="position:absolute;left:1502;top:539;width:3682;height:2" coordorigin="1502,539" coordsize="3682,0" path="m1502,539l5184,539e" filled="false" stroked="true" strokeweight=".72pt" strokecolor="#000000">
                <v:path arrowok="t"/>
              </v:shape>
            </v:group>
            <v:group style="position:absolute;left:1502;top:568;width:3682;height:2" coordorigin="1502,568" coordsize="3682,2">
              <v:shape style="position:absolute;left:1502;top:568;width:3682;height:2" coordorigin="1502,568" coordsize="3682,0" path="m1502,568l5184,568e" filled="false" stroked="true" strokeweight=".72pt" strokecolor="#000000">
                <v:path arrowok="t"/>
              </v:shape>
              <v:shape style="position:absolute;left:5184;top:575;width:10;height:2" type="#_x0000_t75" stroked="false">
                <v:imagedata r:id="rId24" o:title=""/>
              </v:shape>
            </v:group>
            <v:group style="position:absolute;left:5184;top:539;width:44;height:2" coordorigin="5184,539" coordsize="44,2">
              <v:shape style="position:absolute;left:5184;top:539;width:44;height:2" coordorigin="5184,539" coordsize="44,0" path="m5184,539l5227,539e" filled="false" stroked="true" strokeweight=".72pt" strokecolor="#000000">
                <v:path arrowok="t"/>
              </v:shape>
            </v:group>
            <v:group style="position:absolute;left:5184;top:568;width:44;height:2" coordorigin="5184,568" coordsize="44,2">
              <v:shape style="position:absolute;left:5184;top:568;width:44;height:2" coordorigin="5184,568" coordsize="44,0" path="m5184,568l5227,568e" filled="false" stroked="true" strokeweight=".72pt" strokecolor="#000000">
                <v:path arrowok="t"/>
              </v:shape>
            </v:group>
            <v:group style="position:absolute;left:5227;top:539;width:1889;height:2" coordorigin="5227,539" coordsize="1889,2">
              <v:shape style="position:absolute;left:5227;top:539;width:1889;height:2" coordorigin="5227,539" coordsize="1889,0" path="m5227,539l7116,539e" filled="false" stroked="true" strokeweight=".72pt" strokecolor="#000000">
                <v:path arrowok="t"/>
              </v:shape>
            </v:group>
            <v:group style="position:absolute;left:5227;top:568;width:1889;height:2" coordorigin="5227,568" coordsize="1889,2">
              <v:shape style="position:absolute;left:5227;top:568;width:1889;height:2" coordorigin="5227,568" coordsize="1889,0" path="m5227,568l7116,568e" filled="false" stroked="true" strokeweight=".72pt" strokecolor="#000000">
                <v:path arrowok="t"/>
              </v:shape>
              <v:shape style="position:absolute;left:7116;top:575;width:10;height:2" type="#_x0000_t75" stroked="false">
                <v:imagedata r:id="rId24" o:title=""/>
              </v:shape>
            </v:group>
            <v:group style="position:absolute;left:7116;top:539;width:44;height:2" coordorigin="7116,539" coordsize="44,2">
              <v:shape style="position:absolute;left:7116;top:539;width:44;height:2" coordorigin="7116,539" coordsize="44,0" path="m7116,539l7159,539e" filled="false" stroked="true" strokeweight=".72pt" strokecolor="#000000">
                <v:path arrowok="t"/>
              </v:shape>
            </v:group>
            <v:group style="position:absolute;left:7116;top:568;width:44;height:2" coordorigin="7116,568" coordsize="44,2">
              <v:shape style="position:absolute;left:7116;top:568;width:44;height:2" coordorigin="7116,568" coordsize="44,0" path="m7116,568l7159,568e" filled="false" stroked="true" strokeweight=".72pt" strokecolor="#000000">
                <v:path arrowok="t"/>
              </v:shape>
            </v:group>
            <v:group style="position:absolute;left:7159;top:539;width:1286;height:2" coordorigin="7159,539" coordsize="1286,2">
              <v:shape style="position:absolute;left:7159;top:539;width:1286;height:2" coordorigin="7159,539" coordsize="1286,0" path="m7159,539l8444,539e" filled="false" stroked="true" strokeweight=".72pt" strokecolor="#000000">
                <v:path arrowok="t"/>
              </v:shape>
            </v:group>
            <v:group style="position:absolute;left:7159;top:568;width:1286;height:2" coordorigin="7159,568" coordsize="1286,2">
              <v:shape style="position:absolute;left:7159;top:568;width:1286;height:2" coordorigin="7159,568" coordsize="1286,0" path="m7159,568l8444,568e" filled="false" stroked="true" strokeweight=".72pt" strokecolor="#000000">
                <v:path arrowok="t"/>
              </v:shape>
              <v:shape style="position:absolute;left:8444;top:575;width:10;height:2" type="#_x0000_t75" stroked="false">
                <v:imagedata r:id="rId24" o:title=""/>
              </v:shape>
            </v:group>
            <v:group style="position:absolute;left:8444;top:539;width:44;height:2" coordorigin="8444,539" coordsize="44,2">
              <v:shape style="position:absolute;left:8444;top:539;width:44;height:2" coordorigin="8444,539" coordsize="44,0" path="m8444,539l8488,539e" filled="false" stroked="true" strokeweight=".72pt" strokecolor="#000000">
                <v:path arrowok="t"/>
              </v:shape>
            </v:group>
            <v:group style="position:absolute;left:8444;top:568;width:44;height:2" coordorigin="8444,568" coordsize="44,2">
              <v:shape style="position:absolute;left:8444;top:568;width:44;height:2" coordorigin="8444,568" coordsize="44,0" path="m8444,568l8488,568e" filled="false" stroked="true" strokeweight=".72pt" strokecolor="#000000">
                <v:path arrowok="t"/>
              </v:shape>
            </v:group>
            <v:group style="position:absolute;left:8488;top:539;width:2226;height:2" coordorigin="8488,539" coordsize="2226,2">
              <v:shape style="position:absolute;left:8488;top:539;width:2226;height:2" coordorigin="8488,539" coordsize="2226,0" path="m8488,539l10714,539e" filled="false" stroked="true" strokeweight=".72pt" strokecolor="#000000">
                <v:path arrowok="t"/>
              </v:shape>
            </v:group>
            <v:group style="position:absolute;left:8488;top:568;width:2226;height:2" coordorigin="8488,568" coordsize="2226,2">
              <v:shape style="position:absolute;left:8488;top:568;width:2226;height:2" coordorigin="8488,568" coordsize="2226,0" path="m8488,568l10714,568e" filled="false" stroked="true" strokeweight=".72pt" strokecolor="#000000">
                <v:path arrowok="t"/>
              </v:shape>
              <v:shape style="position:absolute;left:5167;top:561;width:3304;height:588" type="#_x0000_t75" stroked="false">
                <v:imagedata r:id="rId286" o:title=""/>
              </v:shape>
              <v:shape style="position:absolute;left:1469;top:1113;width:9270;height:1106" type="#_x0000_t75" stroked="false">
                <v:imagedata r:id="rId287" o:title=""/>
              </v:shape>
              <v:shape style="position:absolute;left:1610;top:747;width:3401;height:1413" type="#_x0000_t202" filled="false" stroked="false">
                <v:textbox inset="0,0,0,0">
                  <w:txbxContent>
                    <w:p>
                      <w:pPr>
                        <w:spacing w:line="210" w:lineRule="exact" w:before="0"/>
                        <w:ind w:left="0" w:right="0" w:firstLine="1315"/>
                        <w:jc w:val="left"/>
                        <w:rPr>
                          <w:rFonts w:ascii="宋体" w:hAnsi="宋体" w:cs="宋体" w:eastAsia="宋体" w:hint="default"/>
                          <w:sz w:val="21"/>
                          <w:szCs w:val="21"/>
                        </w:rPr>
                      </w:pPr>
                      <w:r>
                        <w:rPr>
                          <w:rFonts w:ascii="宋体" w:hAnsi="宋体" w:cs="宋体" w:eastAsia="宋体" w:hint="default"/>
                          <w:sz w:val="21"/>
                          <w:szCs w:val="21"/>
                        </w:rPr>
                        <w:t>单位名称</w:t>
                      </w:r>
                    </w:p>
                    <w:p>
                      <w:pPr>
                        <w:spacing w:line="240" w:lineRule="auto" w:before="15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锦州港货运船舶代理有限公司（船代公</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司）</w:t>
                      </w:r>
                      <w:r>
                        <w:rPr>
                          <w:rFonts w:ascii="宋体" w:hAnsi="宋体" w:cs="宋体" w:eastAsia="宋体" w:hint="default"/>
                          <w:w w:val="100"/>
                          <w:sz w:val="20"/>
                          <w:szCs w:val="20"/>
                        </w:rPr>
                        <w:t> </w:t>
                      </w:r>
                      <w:r>
                        <w:rPr>
                          <w:rFonts w:ascii="宋体" w:hAnsi="宋体" w:cs="宋体" w:eastAsia="宋体" w:hint="default"/>
                          <w:spacing w:val="-1"/>
                          <w:sz w:val="20"/>
                          <w:szCs w:val="20"/>
                        </w:rPr>
                        <w:t>大连中铁外服国际货运代理有限公司锦</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州分公司</w:t>
                      </w:r>
                    </w:p>
                  </w:txbxContent>
                </v:textbox>
                <w10:wrap type="none"/>
              </v:shape>
              <v:shape style="position:absolute;left:5945;top:74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574;top:74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shape style="position:absolute;left:8640;top:612;width:1890;height:49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占应收账款总额的比</w:t>
                      </w:r>
                    </w:p>
                    <w:p>
                      <w:pPr>
                        <w:spacing w:line="284" w:lineRule="exact" w:before="0"/>
                        <w:ind w:left="0" w:right="0" w:firstLine="0"/>
                        <w:jc w:val="center"/>
                        <w:rPr>
                          <w:rFonts w:ascii="Arial" w:hAnsi="Arial" w:cs="Arial" w:eastAsia="Arial" w:hint="default"/>
                          <w:sz w:val="21"/>
                          <w:szCs w:val="21"/>
                        </w:rPr>
                      </w:pPr>
                      <w:r>
                        <w:rPr>
                          <w:rFonts w:ascii="宋体" w:hAnsi="宋体" w:cs="宋体" w:eastAsia="宋体" w:hint="default"/>
                          <w:sz w:val="21"/>
                          <w:szCs w:val="21"/>
                        </w:rPr>
                        <w:t>例</w:t>
                      </w:r>
                      <w:r>
                        <w:rPr>
                          <w:rFonts w:ascii="Arial" w:hAnsi="Arial" w:cs="Arial" w:eastAsia="Arial" w:hint="default"/>
                          <w:sz w:val="21"/>
                          <w:szCs w:val="21"/>
                        </w:rPr>
                        <w:t>(%)</w:t>
                      </w:r>
                    </w:p>
                  </w:txbxContent>
                </v:textbox>
                <w10:wrap type="none"/>
              </v:shape>
            </v:group>
            <w10:wrap type="none"/>
          </v:group>
        </w:pict>
      </w:r>
      <w:r>
        <w:rPr>
          <w:rFonts w:ascii="Arial" w:hAnsi="Arial" w:cs="Arial" w:eastAsia="Arial" w:hint="default"/>
        </w:rPr>
        <w:t>(5)</w:t>
      </w:r>
      <w:r>
        <w:rPr>
          <w:rFonts w:ascii="Arial" w:hAnsi="Arial" w:cs="Arial" w:eastAsia="Arial" w:hint="default"/>
          <w:spacing w:val="-2"/>
        </w:rPr>
        <w:t> </w:t>
      </w:r>
      <w:r>
        <w:rPr/>
        <w:t>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tbl>
      <w:tblPr>
        <w:tblW w:w="0" w:type="auto"/>
        <w:jc w:val="left"/>
        <w:tblInd w:w="4478" w:type="dxa"/>
        <w:tblLayout w:type="fixed"/>
        <w:tblCellMar>
          <w:top w:w="0" w:type="dxa"/>
          <w:left w:w="0" w:type="dxa"/>
          <w:bottom w:w="0" w:type="dxa"/>
          <w:right w:w="0" w:type="dxa"/>
        </w:tblCellMar>
        <w:tblLook w:val="01E0"/>
      </w:tblPr>
      <w:tblGrid>
        <w:gridCol w:w="1513"/>
        <w:gridCol w:w="1695"/>
        <w:gridCol w:w="1283"/>
      </w:tblGrid>
      <w:tr>
        <w:trPr>
          <w:trHeight w:val="469" w:hRule="exact"/>
        </w:trPr>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6"/>
              <w:jc w:val="right"/>
              <w:rPr>
                <w:rFonts w:ascii="Arial" w:hAnsi="Arial" w:cs="Arial" w:eastAsia="Arial" w:hint="default"/>
                <w:sz w:val="20"/>
                <w:szCs w:val="20"/>
              </w:rPr>
            </w:pPr>
            <w:r>
              <w:rPr>
                <w:rFonts w:ascii="Arial"/>
                <w:spacing w:val="-1"/>
                <w:sz w:val="20"/>
              </w:rPr>
              <w:t>13,898,208.09</w:t>
            </w:r>
          </w:p>
        </w:tc>
        <w:tc>
          <w:tcPr>
            <w:tcW w:w="169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w:hAnsi="Arial" w:cs="Arial" w:eastAsia="Arial" w:hint="default"/>
                <w:sz w:val="20"/>
                <w:szCs w:val="20"/>
              </w:rPr>
            </w:pPr>
            <w:r>
              <w:rPr>
                <w:rFonts w:ascii="Arial"/>
                <w:spacing w:val="-1"/>
                <w:sz w:val="20"/>
              </w:rPr>
              <w:t>24.83</w:t>
            </w:r>
            <w:r>
              <w:rPr>
                <w:rFonts w:ascii="Arial"/>
                <w:sz w:val="20"/>
              </w:rPr>
            </w:r>
          </w:p>
        </w:tc>
      </w:tr>
      <w:tr>
        <w:trPr>
          <w:trHeight w:val="369" w:hRule="exact"/>
        </w:trPr>
        <w:tc>
          <w:tcPr>
            <w:tcW w:w="1513"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95"/>
              <w:jc w:val="right"/>
              <w:rPr>
                <w:rFonts w:ascii="Arial" w:hAnsi="Arial" w:cs="Arial" w:eastAsia="Arial" w:hint="default"/>
                <w:sz w:val="20"/>
                <w:szCs w:val="20"/>
              </w:rPr>
            </w:pPr>
            <w:r>
              <w:rPr>
                <w:rFonts w:ascii="Arial"/>
                <w:spacing w:val="-1"/>
                <w:sz w:val="20"/>
              </w:rPr>
              <w:t>5,036,980.00</w:t>
            </w:r>
            <w:r>
              <w:rPr>
                <w:rFonts w:ascii="Arial"/>
                <w:sz w:val="20"/>
              </w:rPr>
            </w:r>
          </w:p>
        </w:tc>
        <w:tc>
          <w:tcPr>
            <w:tcW w:w="1695"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9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3"/>
              <w:jc w:val="right"/>
              <w:rPr>
                <w:rFonts w:ascii="Arial" w:hAnsi="Arial" w:cs="Arial" w:eastAsia="Arial" w:hint="default"/>
                <w:sz w:val="20"/>
                <w:szCs w:val="20"/>
              </w:rPr>
            </w:pPr>
            <w:r>
              <w:rPr>
                <w:rFonts w:ascii="Arial"/>
                <w:spacing w:val="-1"/>
                <w:sz w:val="20"/>
              </w:rPr>
              <w:t>9.00</w:t>
            </w:r>
            <w:r>
              <w:rPr>
                <w:rFonts w:ascii="Arial"/>
                <w:sz w:val="20"/>
              </w:rPr>
            </w:r>
          </w:p>
        </w:tc>
      </w:tr>
    </w:tbl>
    <w:p>
      <w:pPr>
        <w:spacing w:after="0" w:line="240" w:lineRule="auto"/>
        <w:jc w:val="right"/>
        <w:rPr>
          <w:rFonts w:ascii="Arial" w:hAnsi="Arial" w:cs="Arial" w:eastAsia="Arial" w:hint="default"/>
          <w:sz w:val="20"/>
          <w:szCs w:val="20"/>
        </w:rPr>
        <w:sectPr>
          <w:pgSz w:w="11910" w:h="16840"/>
          <w:pgMar w:header="747" w:footer="727" w:top="980" w:bottom="920" w:left="1220" w:right="1060"/>
        </w:sectPr>
      </w:pPr>
    </w:p>
    <w:p>
      <w:pPr>
        <w:spacing w:line="240" w:lineRule="auto" w:before="6"/>
        <w:rPr>
          <w:rFonts w:ascii="宋体" w:hAnsi="宋体" w:cs="宋体" w:eastAsia="宋体" w:hint="default"/>
          <w:sz w:val="29"/>
          <w:szCs w:val="29"/>
        </w:rPr>
      </w:pPr>
    </w:p>
    <w:tbl>
      <w:tblPr>
        <w:tblW w:w="0" w:type="auto"/>
        <w:jc w:val="left"/>
        <w:tblInd w:w="267" w:type="dxa"/>
        <w:tblLayout w:type="fixed"/>
        <w:tblCellMar>
          <w:top w:w="0" w:type="dxa"/>
          <w:left w:w="0" w:type="dxa"/>
          <w:bottom w:w="0" w:type="dxa"/>
          <w:right w:w="0" w:type="dxa"/>
        </w:tblCellMar>
        <w:tblLook w:val="01E0"/>
      </w:tblPr>
      <w:tblGrid>
        <w:gridCol w:w="3685"/>
        <w:gridCol w:w="2039"/>
        <w:gridCol w:w="1695"/>
        <w:gridCol w:w="1814"/>
      </w:tblGrid>
      <w:tr>
        <w:trPr>
          <w:trHeight w:val="344" w:hRule="exact"/>
        </w:trPr>
        <w:tc>
          <w:tcPr>
            <w:tcW w:w="368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锦州港吉龙运输公司</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5"/>
              <w:jc w:val="right"/>
              <w:rPr>
                <w:rFonts w:ascii="Arial" w:hAnsi="Arial" w:cs="Arial" w:eastAsia="Arial" w:hint="default"/>
                <w:sz w:val="20"/>
                <w:szCs w:val="20"/>
              </w:rPr>
            </w:pPr>
            <w:r>
              <w:rPr>
                <w:rFonts w:ascii="Arial"/>
                <w:spacing w:val="-1"/>
                <w:sz w:val="20"/>
              </w:rPr>
              <w:t>3,577,311.50</w:t>
            </w:r>
            <w:r>
              <w:rPr>
                <w:rFonts w:ascii="Arial"/>
                <w:sz w:val="20"/>
              </w:rPr>
            </w:r>
          </w:p>
        </w:tc>
        <w:tc>
          <w:tcPr>
            <w:tcW w:w="169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97"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年以上</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64"/>
              <w:jc w:val="right"/>
              <w:rPr>
                <w:rFonts w:ascii="Arial" w:hAnsi="Arial" w:cs="Arial" w:eastAsia="Arial" w:hint="default"/>
                <w:sz w:val="20"/>
                <w:szCs w:val="20"/>
              </w:rPr>
            </w:pPr>
            <w:r>
              <w:rPr>
                <w:rFonts w:ascii="Arial"/>
                <w:spacing w:val="-1"/>
                <w:sz w:val="20"/>
              </w:rPr>
              <w:t>6.39</w:t>
            </w:r>
            <w:r>
              <w:rPr>
                <w:rFonts w:ascii="Arial"/>
                <w:sz w:val="20"/>
              </w:rPr>
            </w:r>
          </w:p>
        </w:tc>
      </w:tr>
      <w:tr>
        <w:trPr>
          <w:trHeight w:val="280" w:hRule="exact"/>
        </w:trPr>
        <w:tc>
          <w:tcPr>
            <w:tcW w:w="3685" w:type="dxa"/>
            <w:tcBorders>
              <w:top w:val="nil" w:sz="6" w:space="0" w:color="auto"/>
              <w:left w:val="nil" w:sz="6" w:space="0" w:color="auto"/>
              <w:bottom w:val="nil" w:sz="6" w:space="0" w:color="auto"/>
              <w:right w:val="nil" w:sz="6" w:space="0" w:color="auto"/>
            </w:tcBorders>
          </w:tcPr>
          <w:p>
            <w:pPr>
              <w:pStyle w:val="TableParagraph"/>
              <w:spacing w:line="236" w:lineRule="exact"/>
              <w:ind w:left="122" w:right="0"/>
              <w:jc w:val="left"/>
              <w:rPr>
                <w:rFonts w:ascii="宋体" w:hAnsi="宋体" w:cs="宋体" w:eastAsia="宋体" w:hint="default"/>
                <w:sz w:val="20"/>
                <w:szCs w:val="20"/>
              </w:rPr>
            </w:pPr>
            <w:r>
              <w:rPr>
                <w:rFonts w:ascii="宋体" w:hAnsi="宋体" w:cs="宋体" w:eastAsia="宋体" w:hint="default"/>
                <w:sz w:val="20"/>
                <w:szCs w:val="20"/>
              </w:rPr>
              <w:t>葫芦岛市阳光物流贸易有限公司</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95"/>
              <w:jc w:val="right"/>
              <w:rPr>
                <w:rFonts w:ascii="Arial" w:hAnsi="Arial" w:cs="Arial" w:eastAsia="Arial" w:hint="default"/>
                <w:sz w:val="20"/>
                <w:szCs w:val="20"/>
              </w:rPr>
            </w:pPr>
            <w:r>
              <w:rPr>
                <w:rFonts w:ascii="Arial"/>
                <w:spacing w:val="-1"/>
                <w:sz w:val="20"/>
              </w:rPr>
              <w:t>2,618,012.00</w:t>
            </w:r>
            <w:r>
              <w:rPr>
                <w:rFonts w:ascii="Arial"/>
                <w:sz w:val="20"/>
              </w:rPr>
            </w:r>
          </w:p>
        </w:tc>
        <w:tc>
          <w:tcPr>
            <w:tcW w:w="1695" w:type="dxa"/>
            <w:tcBorders>
              <w:top w:val="nil" w:sz="6" w:space="0" w:color="auto"/>
              <w:left w:val="nil" w:sz="6" w:space="0" w:color="auto"/>
              <w:bottom w:val="nil" w:sz="6" w:space="0" w:color="auto"/>
              <w:right w:val="nil" w:sz="6" w:space="0" w:color="auto"/>
            </w:tcBorders>
          </w:tcPr>
          <w:p>
            <w:pPr>
              <w:pStyle w:val="TableParagraph"/>
              <w:spacing w:line="236" w:lineRule="exact"/>
              <w:ind w:left="19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564"/>
              <w:jc w:val="right"/>
              <w:rPr>
                <w:rFonts w:ascii="Arial" w:hAnsi="Arial" w:cs="Arial" w:eastAsia="Arial" w:hint="default"/>
                <w:sz w:val="20"/>
                <w:szCs w:val="20"/>
              </w:rPr>
            </w:pPr>
            <w:r>
              <w:rPr>
                <w:rFonts w:ascii="Arial"/>
                <w:spacing w:val="-1"/>
                <w:sz w:val="20"/>
              </w:rPr>
              <w:t>4.68</w:t>
            </w:r>
            <w:r>
              <w:rPr>
                <w:rFonts w:ascii="Arial"/>
                <w:sz w:val="20"/>
              </w:rPr>
            </w:r>
          </w:p>
        </w:tc>
      </w:tr>
      <w:tr>
        <w:trPr>
          <w:trHeight w:val="281" w:hRule="exact"/>
        </w:trPr>
        <w:tc>
          <w:tcPr>
            <w:tcW w:w="3685" w:type="dxa"/>
            <w:tcBorders>
              <w:top w:val="nil" w:sz="6" w:space="0" w:color="auto"/>
              <w:left w:val="nil" w:sz="6" w:space="0" w:color="auto"/>
              <w:bottom w:val="nil" w:sz="6" w:space="0" w:color="auto"/>
              <w:right w:val="nil" w:sz="6" w:space="0" w:color="auto"/>
            </w:tcBorders>
          </w:tcPr>
          <w:p>
            <w:pPr>
              <w:pStyle w:val="TableParagraph"/>
              <w:spacing w:line="236" w:lineRule="exact"/>
              <w:ind w:left="122" w:right="0"/>
              <w:jc w:val="left"/>
              <w:rPr>
                <w:rFonts w:ascii="宋体" w:hAnsi="宋体" w:cs="宋体" w:eastAsia="宋体" w:hint="default"/>
                <w:sz w:val="20"/>
                <w:szCs w:val="20"/>
              </w:rPr>
            </w:pPr>
            <w:r>
              <w:rPr>
                <w:rFonts w:ascii="宋体" w:hAnsi="宋体" w:cs="宋体" w:eastAsia="宋体" w:hint="default"/>
                <w:sz w:val="20"/>
                <w:szCs w:val="20"/>
              </w:rPr>
              <w:t>中钢集团吉林铁合金股份有限公司</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95"/>
              <w:jc w:val="right"/>
              <w:rPr>
                <w:rFonts w:ascii="Arial" w:hAnsi="Arial" w:cs="Arial" w:eastAsia="Arial" w:hint="default"/>
                <w:sz w:val="20"/>
                <w:szCs w:val="20"/>
              </w:rPr>
            </w:pPr>
            <w:r>
              <w:rPr>
                <w:rFonts w:ascii="Arial"/>
                <w:spacing w:val="-1"/>
                <w:sz w:val="20"/>
              </w:rPr>
              <w:t>2,017,454.00</w:t>
            </w:r>
            <w:r>
              <w:rPr>
                <w:rFonts w:ascii="Arial"/>
                <w:sz w:val="20"/>
              </w:rPr>
            </w:r>
          </w:p>
        </w:tc>
        <w:tc>
          <w:tcPr>
            <w:tcW w:w="1695" w:type="dxa"/>
            <w:tcBorders>
              <w:top w:val="nil" w:sz="6" w:space="0" w:color="auto"/>
              <w:left w:val="nil" w:sz="6" w:space="0" w:color="auto"/>
              <w:bottom w:val="nil" w:sz="6" w:space="0" w:color="auto"/>
              <w:right w:val="nil" w:sz="6" w:space="0" w:color="auto"/>
            </w:tcBorders>
          </w:tcPr>
          <w:p>
            <w:pPr>
              <w:pStyle w:val="TableParagraph"/>
              <w:spacing w:line="236" w:lineRule="exact"/>
              <w:ind w:left="19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564"/>
              <w:jc w:val="right"/>
              <w:rPr>
                <w:rFonts w:ascii="Arial" w:hAnsi="Arial" w:cs="Arial" w:eastAsia="Arial" w:hint="default"/>
                <w:sz w:val="20"/>
                <w:szCs w:val="20"/>
              </w:rPr>
            </w:pPr>
            <w:r>
              <w:rPr>
                <w:rFonts w:ascii="Arial"/>
                <w:spacing w:val="-1"/>
                <w:sz w:val="20"/>
              </w:rPr>
              <w:t>3.60</w:t>
            </w:r>
            <w:r>
              <w:rPr>
                <w:rFonts w:ascii="Arial"/>
                <w:sz w:val="20"/>
              </w:rPr>
            </w:r>
          </w:p>
        </w:tc>
      </w:tr>
      <w:tr>
        <w:trPr>
          <w:trHeight w:val="310" w:hRule="exact"/>
        </w:trPr>
        <w:tc>
          <w:tcPr>
            <w:tcW w:w="3685" w:type="dxa"/>
            <w:tcBorders>
              <w:top w:val="nil" w:sz="6" w:space="0" w:color="auto"/>
              <w:left w:val="nil" w:sz="6" w:space="0" w:color="auto"/>
              <w:bottom w:val="single" w:sz="17" w:space="0" w:color="000000"/>
              <w:right w:val="nil" w:sz="6" w:space="0" w:color="auto"/>
            </w:tcBorders>
          </w:tcPr>
          <w:p>
            <w:pPr>
              <w:pStyle w:val="TableParagraph"/>
              <w:spacing w:line="247" w:lineRule="exact"/>
              <w:ind w:left="3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039"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96"/>
              <w:jc w:val="right"/>
              <w:rPr>
                <w:rFonts w:ascii="Arial" w:hAnsi="Arial" w:cs="Arial" w:eastAsia="Arial" w:hint="default"/>
                <w:sz w:val="20"/>
                <w:szCs w:val="20"/>
              </w:rPr>
            </w:pPr>
            <w:r>
              <w:rPr>
                <w:rFonts w:ascii="Arial"/>
                <w:spacing w:val="-1"/>
                <w:sz w:val="20"/>
              </w:rPr>
              <w:t>27,147,965.59</w:t>
            </w:r>
          </w:p>
        </w:tc>
        <w:tc>
          <w:tcPr>
            <w:tcW w:w="1695" w:type="dxa"/>
            <w:tcBorders>
              <w:top w:val="nil" w:sz="6" w:space="0" w:color="auto"/>
              <w:left w:val="nil" w:sz="6" w:space="0" w:color="auto"/>
              <w:bottom w:val="single" w:sz="17" w:space="0" w:color="000000"/>
              <w:right w:val="nil" w:sz="6" w:space="0" w:color="auto"/>
            </w:tcBorders>
          </w:tcPr>
          <w:p>
            <w:pPr/>
          </w:p>
        </w:tc>
        <w:tc>
          <w:tcPr>
            <w:tcW w:w="1814"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564"/>
              <w:jc w:val="right"/>
              <w:rPr>
                <w:rFonts w:ascii="Arial" w:hAnsi="Arial" w:cs="Arial" w:eastAsia="Arial" w:hint="default"/>
                <w:sz w:val="20"/>
                <w:szCs w:val="20"/>
              </w:rPr>
            </w:pPr>
            <w:r>
              <w:rPr>
                <w:rFonts w:ascii="Arial"/>
                <w:spacing w:val="-1"/>
                <w:sz w:val="20"/>
              </w:rPr>
              <w:t>48.50</w:t>
            </w:r>
            <w:r>
              <w:rPr>
                <w:rFonts w:ascii="Arial"/>
                <w:sz w:val="20"/>
              </w:rPr>
            </w:r>
          </w:p>
        </w:tc>
      </w:tr>
    </w:tbl>
    <w:p>
      <w:pPr>
        <w:pStyle w:val="BodyText"/>
        <w:spacing w:line="240" w:lineRule="auto" w:before="59"/>
        <w:ind w:left="623" w:right="6194"/>
        <w:jc w:val="left"/>
      </w:pPr>
      <w:r>
        <w:rPr/>
        <w:pict>
          <v:group style="position:absolute;margin-left:74.160004pt;margin-top:-60.554394pt;width:462.8pt;height:57.3pt;mso-position-horizontal-relative:page;mso-position-vertical-relative:paragraph;z-index:-614272" coordorigin="1483,-1211" coordsize="9256,1146">
            <v:shape style="position:absolute;left:5165;top:-1211;width:3308;height:308" type="#_x0000_t75" stroked="false">
              <v:imagedata r:id="rId288" o:title=""/>
            </v:shape>
            <v:shape style="position:absolute;left:1483;top:-941;width:9256;height:876" type="#_x0000_t75" stroked="false">
              <v:imagedata r:id="rId289" o:title=""/>
            </v:shape>
            <w10:wrap type="none"/>
          </v:group>
        </w:pict>
      </w:r>
      <w:r>
        <w:rPr>
          <w:rFonts w:ascii="Arial" w:hAnsi="Arial" w:cs="Arial" w:eastAsia="Arial" w:hint="default"/>
        </w:rPr>
        <w:t>(6)</w:t>
      </w:r>
      <w:r>
        <w:rPr>
          <w:rFonts w:ascii="Arial" w:hAnsi="Arial" w:cs="Arial" w:eastAsia="Arial" w:hint="default"/>
          <w:spacing w:val="-4"/>
        </w:rPr>
        <w:t> </w:t>
      </w:r>
      <w:r>
        <w:rPr/>
        <w:t>应收关联方账款情况</w:t>
      </w:r>
    </w:p>
    <w:p>
      <w:pPr>
        <w:spacing w:line="240" w:lineRule="auto" w:before="5"/>
        <w:rPr>
          <w:rFonts w:ascii="宋体" w:hAnsi="宋体" w:cs="宋体" w:eastAsia="宋体" w:hint="default"/>
          <w:sz w:val="13"/>
          <w:szCs w:val="13"/>
        </w:rPr>
      </w:pPr>
    </w:p>
    <w:p>
      <w:pPr>
        <w:spacing w:line="1796" w:lineRule="exact"/>
        <w:ind w:left="299"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47.6pt;height:89.85pt;mso-position-horizontal-relative:char;mso-position-vertical-relative:line" coordorigin="0,0" coordsize="8952,1797">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27"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1497;height:2" coordorigin="2896,7" coordsize="1497,2">
              <v:shape style="position:absolute;left:2896;top:7;width:1497;height:2" coordorigin="2896,7" coordsize="1497,0" path="m2896,7l4392,7e" filled="false" stroked="true" strokeweight=".72pt" strokecolor="#000000">
                <v:path arrowok="t"/>
              </v:shape>
            </v:group>
            <v:group style="position:absolute;left:2896;top:36;width:1497;height:2" coordorigin="2896,36" coordsize="1497,2">
              <v:shape style="position:absolute;left:2896;top:36;width:1497;height:2" coordorigin="2896,36" coordsize="1497,0" path="m2896,36l4392,36e" filled="false" stroked="true" strokeweight=".72pt" strokecolor="#000000">
                <v:path arrowok="t"/>
              </v:shape>
              <v:shape style="position:absolute;left:4392;top:43;width:10;height:2" type="#_x0000_t75" stroked="false">
                <v:imagedata r:id="rId27" o:title=""/>
              </v:shape>
            </v:group>
            <v:group style="position:absolute;left:4392;top:7;width:44;height:2" coordorigin="4392,7" coordsize="44,2">
              <v:shape style="position:absolute;left:4392;top:7;width:44;height:2" coordorigin="4392,7" coordsize="44,0" path="m4392,7l4435,7e" filled="false" stroked="true" strokeweight=".72pt" strokecolor="#000000">
                <v:path arrowok="t"/>
              </v:shape>
            </v:group>
            <v:group style="position:absolute;left:4392;top:36;width:44;height:2" coordorigin="4392,36" coordsize="44,2">
              <v:shape style="position:absolute;left:4392;top:36;width:44;height:2" coordorigin="4392,36" coordsize="44,0" path="m4392,36l4435,36e" filled="false" stroked="true" strokeweight=".72pt" strokecolor="#000000">
                <v:path arrowok="t"/>
              </v:shape>
            </v:group>
            <v:group style="position:absolute;left:4435;top:7;width:1820;height:2" coordorigin="4435,7" coordsize="1820,2">
              <v:shape style="position:absolute;left:4435;top:7;width:1820;height:2" coordorigin="4435,7" coordsize="1820,0" path="m4435,7l6254,7e" filled="false" stroked="true" strokeweight=".72pt" strokecolor="#000000">
                <v:path arrowok="t"/>
              </v:shape>
            </v:group>
            <v:group style="position:absolute;left:4435;top:36;width:1820;height:2" coordorigin="4435,36" coordsize="1820,2">
              <v:shape style="position:absolute;left:4435;top:36;width:1820;height:2" coordorigin="4435,36" coordsize="1820,0" path="m4435,36l6254,36e" filled="false" stroked="true" strokeweight=".72pt" strokecolor="#000000">
                <v:path arrowok="t"/>
              </v:shape>
              <v:shape style="position:absolute;left:6254;top:43;width:10;height:2" type="#_x0000_t75" stroked="false">
                <v:imagedata r:id="rId27"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632;height:2" coordorigin="6298,7" coordsize="2632,2">
              <v:shape style="position:absolute;left:6298;top:7;width:2632;height:2" coordorigin="6298,7" coordsize="2632,0" path="m6298,7l8929,7e" filled="false" stroked="true" strokeweight=".72pt" strokecolor="#000000">
                <v:path arrowok="t"/>
              </v:shape>
            </v:group>
            <v:group style="position:absolute;left:6298;top:36;width:2632;height:2" coordorigin="6298,36" coordsize="2632,2">
              <v:shape style="position:absolute;left:6298;top:36;width:2632;height:2" coordorigin="6298,36" coordsize="2632,0" path="m6298,36l8929,36e" filled="false" stroked="true" strokeweight=".72pt" strokecolor="#000000">
                <v:path arrowok="t"/>
              </v:shape>
              <v:shape style="position:absolute;left:2833;top:26;width:3450;height:653" type="#_x0000_t75" stroked="false">
                <v:imagedata r:id="rId290" o:title=""/>
              </v:shape>
            </v:group>
            <v:group style="position:absolute;left:7;top:1789;width:2846;height:2" coordorigin="7,1789" coordsize="2846,2">
              <v:shape style="position:absolute;left:7;top:1789;width:2846;height:2" coordorigin="7,1789" coordsize="2846,0" path="m7,1789l2852,1789e" filled="false" stroked="true" strokeweight=".72pt" strokecolor="#000000">
                <v:path arrowok="t"/>
              </v:shape>
            </v:group>
            <v:group style="position:absolute;left:7;top:1760;width:2846;height:2" coordorigin="7,1760" coordsize="2846,2">
              <v:shape style="position:absolute;left:7;top:1760;width:2846;height:2" coordorigin="7,1760" coordsize="2846,0" path="m7,1760l2852,1760e" filled="false" stroked="true" strokeweight=".72pt" strokecolor="#000000">
                <v:path arrowok="t"/>
              </v:shape>
            </v:group>
            <v:group style="position:absolute;left:2852;top:1760;width:44;height:2" coordorigin="2852,1760" coordsize="44,2">
              <v:shape style="position:absolute;left:2852;top:1760;width:44;height:2" coordorigin="2852,1760" coordsize="44,0" path="m2852,1760l2896,1760e" filled="false" stroked="true" strokeweight=".72pt" strokecolor="#000000">
                <v:path arrowok="t"/>
              </v:shape>
            </v:group>
            <v:group style="position:absolute;left:2852;top:1789;width:1540;height:2" coordorigin="2852,1789" coordsize="1540,2">
              <v:shape style="position:absolute;left:2852;top:1789;width:1540;height:2" coordorigin="2852,1789" coordsize="1540,0" path="m2852,1789l4392,1789e" filled="false" stroked="true" strokeweight=".72pt" strokecolor="#000000">
                <v:path arrowok="t"/>
              </v:shape>
            </v:group>
            <v:group style="position:absolute;left:2896;top:1760;width:1497;height:2" coordorigin="2896,1760" coordsize="1497,2">
              <v:shape style="position:absolute;left:2896;top:1760;width:1497;height:2" coordorigin="2896,1760" coordsize="1497,0" path="m2896,1760l4392,1760e" filled="false" stroked="true" strokeweight=".72pt" strokecolor="#000000">
                <v:path arrowok="t"/>
              </v:shape>
            </v:group>
            <v:group style="position:absolute;left:4392;top:1760;width:44;height:2" coordorigin="4392,1760" coordsize="44,2">
              <v:shape style="position:absolute;left:4392;top:1760;width:44;height:2" coordorigin="4392,1760" coordsize="44,0" path="m4392,1760l4435,1760e" filled="false" stroked="true" strokeweight=".72pt" strokecolor="#000000">
                <v:path arrowok="t"/>
              </v:shape>
            </v:group>
            <v:group style="position:absolute;left:4392;top:1789;width:1863;height:2" coordorigin="4392,1789" coordsize="1863,2">
              <v:shape style="position:absolute;left:4392;top:1789;width:1863;height:2" coordorigin="4392,1789" coordsize="1863,0" path="m4392,1789l6254,1789e" filled="false" stroked="true" strokeweight=".72pt" strokecolor="#000000">
                <v:path arrowok="t"/>
              </v:shape>
            </v:group>
            <v:group style="position:absolute;left:4435;top:1760;width:1820;height:2" coordorigin="4435,1760" coordsize="1820,2">
              <v:shape style="position:absolute;left:4435;top:1760;width:1820;height:2" coordorigin="4435,1760" coordsize="1820,0" path="m4435,1760l6254,1760e" filled="false" stroked="true" strokeweight=".72pt" strokecolor="#000000">
                <v:path arrowok="t"/>
              </v:shape>
              <v:shape style="position:absolute;left:2;top:641;width:8950;height:1112" type="#_x0000_t75" stroked="false">
                <v:imagedata r:id="rId291" o:title=""/>
              </v:shape>
            </v:group>
            <v:group style="position:absolute;left:6254;top:1760;width:44;height:2" coordorigin="6254,1760" coordsize="44,2">
              <v:shape style="position:absolute;left:6254;top:1760;width:44;height:2" coordorigin="6254,1760" coordsize="44,0" path="m6254,1760l6298,1760e" filled="false" stroked="true" strokeweight=".72pt" strokecolor="#000000">
                <v:path arrowok="t"/>
              </v:shape>
            </v:group>
            <v:group style="position:absolute;left:6254;top:1789;width:2682;height:2" coordorigin="6254,1789" coordsize="2682,2">
              <v:shape style="position:absolute;left:6254;top:1789;width:2682;height:2" coordorigin="6254,1789" coordsize="2682,0" path="m6254,1789l8936,1789e" filled="false" stroked="true" strokeweight=".72pt" strokecolor="#000000">
                <v:path arrowok="t"/>
              </v:shape>
            </v:group>
            <v:group style="position:absolute;left:6298;top:1760;width:2639;height:2" coordorigin="6298,1760" coordsize="2639,2">
              <v:shape style="position:absolute;left:6298;top:1760;width:2639;height:2" coordorigin="6298,1760" coordsize="2639,0" path="m6298,1760l8936,1760e" filled="false" stroked="true" strokeweight=".72pt" strokecolor="#000000">
                <v:path arrowok="t"/>
              </v:shape>
              <v:shape style="position:absolute;left:1019;top:24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2998;top:24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5118;top:24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385;top:246;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z w:val="21"/>
                          <w:szCs w:val="21"/>
                        </w:rPr>
                        <w:t>占应收账款总额的比例</w:t>
                      </w:r>
                      <w:r>
                        <w:rPr>
                          <w:rFonts w:ascii="Arial" w:hAnsi="Arial" w:cs="Arial" w:eastAsia="Arial" w:hint="default"/>
                          <w:sz w:val="21"/>
                          <w:szCs w:val="21"/>
                        </w:rPr>
                        <w:t>(%)</w:t>
                      </w:r>
                    </w:p>
                  </w:txbxContent>
                </v:textbox>
                <w10:wrap type="none"/>
              </v:shape>
              <v:shape style="position:absolute;left:130;top:699;width:26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属公司</w:t>
                      </w:r>
                    </w:p>
                  </w:txbxContent>
                </v:textbox>
                <w10:wrap type="none"/>
              </v:shape>
              <v:shape style="position:absolute;left:2965;top:699;width:12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本公司股东之</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所属单位</w:t>
                      </w:r>
                    </w:p>
                  </w:txbxContent>
                </v:textbox>
                <w10:wrap type="none"/>
              </v:shape>
              <v:shape style="position:absolute;left:4985;top:83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1,453,872.68</w:t>
                      </w:r>
                      <w:r>
                        <w:rPr>
                          <w:rFonts w:ascii="Arial"/>
                          <w:sz w:val="20"/>
                        </w:rPr>
                      </w:r>
                    </w:p>
                  </w:txbxContent>
                </v:textbox>
                <w10:wrap type="none"/>
              </v:shape>
              <v:shape style="position:absolute;left:7403;top:836;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2.60</w:t>
                      </w:r>
                      <w:r>
                        <w:rPr>
                          <w:rFonts w:ascii="Arial"/>
                          <w:sz w:val="20"/>
                        </w:rPr>
                      </w:r>
                    </w:p>
                  </w:txbxContent>
                </v:textbox>
                <w10:wrap type="none"/>
              </v:shape>
              <v:shape style="position:absolute;left:1229;top:150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4985;top:1521;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1,453,872.68</w:t>
                      </w:r>
                      <w:r>
                        <w:rPr>
                          <w:rFonts w:ascii="Arial"/>
                          <w:sz w:val="20"/>
                        </w:rPr>
                      </w:r>
                    </w:p>
                  </w:txbxContent>
                </v:textbox>
                <w10:wrap type="none"/>
              </v:shape>
              <v:shape style="position:absolute;left:7403;top:1521;width:3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2.60</w:t>
                      </w:r>
                      <w:r>
                        <w:rPr>
                          <w:rFonts w:ascii="Arial"/>
                          <w:sz w:val="20"/>
                        </w:rPr>
                      </w:r>
                    </w:p>
                  </w:txbxContent>
                </v:textbox>
                <w10:wrap type="none"/>
              </v:shape>
            </v:group>
          </v:group>
        </w:pict>
      </w:r>
      <w:r>
        <w:rPr>
          <w:rFonts w:ascii="宋体" w:hAnsi="宋体" w:cs="宋体" w:eastAsia="宋体" w:hint="default"/>
          <w:position w:val="-35"/>
          <w:sz w:val="20"/>
          <w:szCs w:val="20"/>
        </w:rPr>
      </w:r>
    </w:p>
    <w:p>
      <w:pPr>
        <w:pStyle w:val="BodyText"/>
        <w:spacing w:line="338" w:lineRule="auto" w:before="81"/>
        <w:ind w:left="560" w:right="228"/>
        <w:jc w:val="left"/>
      </w:pPr>
      <w:r>
        <w:rPr>
          <w:spacing w:val="-4"/>
        </w:rPr>
        <w:t>除上述金额之外，应收账款年末余额中无持有本公司</w:t>
      </w:r>
      <w:r>
        <w:rPr>
          <w:spacing w:val="-53"/>
        </w:rPr>
        <w:t> </w:t>
      </w:r>
      <w:r>
        <w:rPr>
          <w:rFonts w:ascii="Arial" w:hAnsi="Arial" w:cs="Arial" w:eastAsia="Arial" w:hint="default"/>
        </w:rPr>
        <w:t>5%(</w:t>
      </w:r>
      <w:r>
        <w:rPr/>
        <w:t>含</w:t>
      </w:r>
      <w:r>
        <w:rPr>
          <w:spacing w:val="-53"/>
        </w:rPr>
        <w:t> </w:t>
      </w:r>
      <w:r>
        <w:rPr>
          <w:rFonts w:ascii="Arial" w:hAnsi="Arial" w:cs="Arial" w:eastAsia="Arial" w:hint="default"/>
        </w:rPr>
        <w:t>5%)</w:t>
      </w:r>
      <w:r>
        <w:rPr/>
        <w:t>以上表决权股份的股 东或其他关联方欠款。</w:t>
      </w:r>
    </w:p>
    <w:p>
      <w:pPr>
        <w:pStyle w:val="Heading5"/>
        <w:spacing w:line="240" w:lineRule="auto" w:before="174"/>
        <w:ind w:right="6194"/>
        <w:jc w:val="left"/>
        <w:rPr>
          <w:b w:val="0"/>
          <w:bCs w:val="0"/>
        </w:rPr>
      </w:pPr>
      <w:r>
        <w:rPr>
          <w:rFonts w:ascii="Arial" w:hAnsi="Arial" w:cs="Arial" w:eastAsia="Arial" w:hint="default"/>
        </w:rPr>
        <w:t>2. </w:t>
      </w:r>
      <w:r>
        <w:rPr>
          <w:rFonts w:ascii="Arial" w:hAnsi="Arial" w:cs="Arial" w:eastAsia="Arial" w:hint="default"/>
          <w:spacing w:val="23"/>
        </w:rPr>
        <w:t> </w:t>
      </w:r>
      <w:r>
        <w:rPr/>
        <w:t>其他应收款</w:t>
      </w:r>
      <w:r>
        <w:rPr>
          <w:b w:val="0"/>
          <w:bCs w:val="0"/>
        </w:rPr>
      </w:r>
    </w:p>
    <w:p>
      <w:pPr>
        <w:pStyle w:val="BodyText"/>
        <w:spacing w:line="240" w:lineRule="auto" w:before="135"/>
        <w:ind w:left="620" w:right="224"/>
        <w:jc w:val="left"/>
      </w:pPr>
      <w:r>
        <w:rPr/>
        <w:pict>
          <v:group style="position:absolute;margin-left:74.479996pt;margin-top:32.04594pt;width:461.75pt;height:124.25pt;mso-position-horizontal-relative:page;mso-position-vertical-relative:paragraph;z-index:-614032" coordorigin="1490,641" coordsize="9235,2485">
            <v:group style="position:absolute;left:1510;top:648;width:3533;height:2" coordorigin="1510,648" coordsize="3533,2">
              <v:shape style="position:absolute;left:1510;top:648;width:3533;height:2" coordorigin="1510,648" coordsize="3533,0" path="m1510,648l5042,648e" filled="false" stroked="true" strokeweight=".72pt" strokecolor="#000000">
                <v:path arrowok="t"/>
              </v:shape>
            </v:group>
            <v:group style="position:absolute;left:1510;top:677;width:3533;height:2" coordorigin="1510,677" coordsize="3533,2">
              <v:shape style="position:absolute;left:1510;top:677;width:3533;height:2" coordorigin="1510,677" coordsize="3533,0" path="m1510,677l5042,677e" filled="false" stroked="true" strokeweight=".72pt" strokecolor="#000000">
                <v:path arrowok="t"/>
              </v:shape>
            </v:group>
            <v:group style="position:absolute;left:5042;top:648;width:44;height:2" coordorigin="5042,648" coordsize="44,2">
              <v:shape style="position:absolute;left:5042;top:648;width:44;height:2" coordorigin="5042,648" coordsize="44,0" path="m5042,648l5086,648e" filled="false" stroked="true" strokeweight=".72pt" strokecolor="#000000">
                <v:path arrowok="t"/>
              </v:shape>
            </v:group>
            <v:group style="position:absolute;left:5042;top:677;width:44;height:2" coordorigin="5042,677" coordsize="44,2">
              <v:shape style="position:absolute;left:5042;top:677;width:44;height:2" coordorigin="5042,677" coordsize="44,0" path="m5042,677l5086,677e" filled="false" stroked="true" strokeweight=".72pt" strokecolor="#000000">
                <v:path arrowok="t"/>
              </v:shape>
            </v:group>
            <v:group style="position:absolute;left:5086;top:648;width:5625;height:2" coordorigin="5086,648" coordsize="5625,2">
              <v:shape style="position:absolute;left:5086;top:648;width:5625;height:2" coordorigin="5086,648" coordsize="5625,0" path="m5086,648l10710,648e" filled="false" stroked="true" strokeweight=".72pt" strokecolor="#000000">
                <v:path arrowok="t"/>
              </v:shape>
            </v:group>
            <v:group style="position:absolute;left:5086;top:677;width:5625;height:2" coordorigin="5086,677" coordsize="5625,2">
              <v:shape style="position:absolute;left:5086;top:677;width:5625;height:2" coordorigin="5086,677" coordsize="5625,0" path="m5086,677l10710,677e" filled="false" stroked="true" strokeweight=".72pt" strokecolor="#000000">
                <v:path arrowok="t"/>
              </v:shape>
              <v:shape style="position:absolute;left:5042;top:684;width:10;height:272" type="#_x0000_t75" stroked="false">
                <v:imagedata r:id="rId292" o:title=""/>
              </v:shape>
              <v:shape style="position:absolute;left:5030;top:944;width:5694;height:634" type="#_x0000_t75" stroked="false">
                <v:imagedata r:id="rId293" o:title=""/>
              </v:shape>
              <v:shape style="position:absolute;left:1490;top:1552;width:9234;height:1574" type="#_x0000_t75" stroked="false">
                <v:imagedata r:id="rId294" o:title=""/>
              </v:shape>
              <v:shape style="position:absolute;left:7482;top:72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610;top:1003;width:3202;height:1172" type="#_x0000_t202" filled="false" stroked="false">
                <v:textbox inset="0,0,0,0">
                  <w:txbxContent>
                    <w:p>
                      <w:pPr>
                        <w:spacing w:line="200" w:lineRule="exact" w:before="0"/>
                        <w:ind w:left="1464" w:right="0" w:firstLine="0"/>
                        <w:jc w:val="left"/>
                        <w:rPr>
                          <w:rFonts w:ascii="宋体" w:hAnsi="宋体" w:cs="宋体" w:eastAsia="宋体" w:hint="default"/>
                          <w:sz w:val="20"/>
                          <w:szCs w:val="20"/>
                        </w:rPr>
                      </w:pPr>
                      <w:r>
                        <w:rPr>
                          <w:rFonts w:ascii="宋体" w:hAnsi="宋体" w:cs="宋体" w:eastAsia="宋体" w:hint="default"/>
                          <w:sz w:val="20"/>
                          <w:szCs w:val="20"/>
                        </w:rPr>
                        <w:t>种类</w:t>
                      </w:r>
                    </w:p>
                    <w:p>
                      <w:pPr>
                        <w:spacing w:line="240" w:lineRule="auto" w:before="9"/>
                        <w:rPr>
                          <w:rFonts w:ascii="宋体" w:hAnsi="宋体" w:cs="宋体" w:eastAsia="宋体" w:hint="default"/>
                          <w:sz w:val="17"/>
                          <w:szCs w:val="17"/>
                        </w:rPr>
                      </w:pP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单项金额重大的其他应收款</w:t>
                      </w:r>
                      <w:r>
                        <w:rPr>
                          <w:rFonts w:ascii="宋体" w:hAnsi="宋体" w:cs="宋体" w:eastAsia="宋体" w:hint="default"/>
                          <w:w w:val="100"/>
                          <w:sz w:val="20"/>
                          <w:szCs w:val="20"/>
                        </w:rPr>
                        <w:t> </w:t>
                      </w:r>
                      <w:r>
                        <w:rPr>
                          <w:rFonts w:ascii="宋体" w:hAnsi="宋体" w:cs="宋体" w:eastAsia="宋体" w:hint="default"/>
                          <w:spacing w:val="-1"/>
                          <w:sz w:val="20"/>
                          <w:szCs w:val="20"/>
                        </w:rPr>
                        <w:t>单项金额不重大但按信用风险特征组</w:t>
                      </w:r>
                    </w:p>
                  </w:txbxContent>
                </v:textbox>
                <w10:wrap type="none"/>
              </v:shape>
              <v:shape style="position:absolute;left:5473;top:1031;width:1393;height:781" type="#_x0000_t202" filled="false" stroked="false">
                <v:textbox inset="0,0,0,0">
                  <w:txbxContent>
                    <w:p>
                      <w:pPr>
                        <w:spacing w:line="200" w:lineRule="exact" w:before="0"/>
                        <w:ind w:left="59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spacing w:before="42"/>
                        <w:ind w:left="224"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50"/>
                        <w:ind w:left="0" w:right="0" w:firstLine="0"/>
                        <w:jc w:val="left"/>
                        <w:rPr>
                          <w:rFonts w:ascii="Arial" w:hAnsi="Arial" w:cs="Arial" w:eastAsia="Arial" w:hint="default"/>
                          <w:sz w:val="20"/>
                          <w:szCs w:val="20"/>
                        </w:rPr>
                      </w:pPr>
                      <w:r>
                        <w:rPr>
                          <w:rFonts w:ascii="Arial"/>
                          <w:sz w:val="20"/>
                        </w:rPr>
                        <w:t>8,537,239.41</w:t>
                      </w:r>
                    </w:p>
                  </w:txbxContent>
                </v:textbox>
                <w10:wrap type="none"/>
              </v:shape>
              <v:shape style="position:absolute;left:6959;top:1335;width:816;height:477"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line="226" w:lineRule="exact" w:before="36"/>
                        <w:ind w:left="314" w:right="0" w:firstLine="0"/>
                        <w:jc w:val="left"/>
                        <w:rPr>
                          <w:rFonts w:ascii="Arial" w:hAnsi="Arial" w:cs="Arial" w:eastAsia="Arial" w:hint="default"/>
                          <w:sz w:val="20"/>
                          <w:szCs w:val="20"/>
                        </w:rPr>
                      </w:pPr>
                      <w:r>
                        <w:rPr>
                          <w:rFonts w:ascii="Arial"/>
                          <w:spacing w:val="-1"/>
                          <w:sz w:val="20"/>
                        </w:rPr>
                        <w:t>41.11</w:t>
                      </w:r>
                      <w:r>
                        <w:rPr>
                          <w:rFonts w:ascii="Arial"/>
                          <w:sz w:val="20"/>
                        </w:rPr>
                      </w:r>
                    </w:p>
                  </w:txbxContent>
                </v:textbox>
                <w10:wrap type="none"/>
              </v:shape>
              <v:shape style="position:absolute;left:8532;top:1031;width:1975;height:514"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42"/>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5473;top:211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6,508,213.44</w:t>
                      </w:r>
                      <w:r>
                        <w:rPr>
                          <w:rFonts w:ascii="Arial"/>
                          <w:sz w:val="20"/>
                        </w:rPr>
                      </w:r>
                    </w:p>
                  </w:txbxContent>
                </v:textbox>
                <w10:wrap type="none"/>
              </v:shape>
              <v:shape style="position:absolute;left:7272;top:2110;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31.34</w:t>
                      </w:r>
                      <w:r>
                        <w:rPr>
                          <w:rFonts w:ascii="Arial"/>
                          <w:sz w:val="20"/>
                        </w:rPr>
                      </w:r>
                    </w:p>
                  </w:txbxContent>
                </v:textbox>
                <w10:wrap type="none"/>
              </v:shape>
              <v:shape style="position:absolute;left:8308;top:211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6,508,213.44</w:t>
                      </w:r>
                      <w:r>
                        <w:rPr>
                          <w:rFonts w:ascii="Arial"/>
                          <w:sz w:val="20"/>
                        </w:rPr>
                      </w:r>
                    </w:p>
                  </w:txbxContent>
                </v:textbox>
                <w10:wrap type="none"/>
              </v:shape>
              <v:shape style="position:absolute;left:10108;top:2110;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98.40</w:t>
                      </w:r>
                      <w:r>
                        <w:rPr>
                          <w:rFonts w:ascii="Arial"/>
                          <w:sz w:val="20"/>
                        </w:rPr>
                      </w:r>
                    </w:p>
                  </w:txbxContent>
                </v:textbox>
                <w10:wrap type="none"/>
              </v:shape>
            </v:group>
            <w10:wrap type="none"/>
          </v:group>
        </w:pict>
      </w:r>
      <w:r>
        <w:rPr>
          <w:rFonts w:ascii="Arial" w:hAnsi="Arial" w:cs="Arial" w:eastAsia="Arial" w:hint="default"/>
        </w:rPr>
        <w:t>(1)</w:t>
      </w:r>
      <w:r>
        <w:rPr>
          <w:rFonts w:ascii="Arial" w:hAnsi="Arial" w:cs="Arial" w:eastAsia="Arial" w:hint="default"/>
          <w:spacing w:val="-2"/>
        </w:rPr>
        <w:t> </w:t>
      </w:r>
      <w:r>
        <w:rPr/>
        <w:t>按照其他应收款的类别列示如下：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tbl>
      <w:tblPr>
        <w:tblW w:w="0" w:type="auto"/>
        <w:jc w:val="left"/>
        <w:tblInd w:w="282" w:type="dxa"/>
        <w:tblLayout w:type="fixed"/>
        <w:tblCellMar>
          <w:top w:w="0" w:type="dxa"/>
          <w:left w:w="0" w:type="dxa"/>
          <w:bottom w:w="0" w:type="dxa"/>
          <w:right w:w="0" w:type="dxa"/>
        </w:tblCellMar>
        <w:tblLook w:val="01E0"/>
      </w:tblPr>
      <w:tblGrid>
        <w:gridCol w:w="3484"/>
        <w:gridCol w:w="1915"/>
        <w:gridCol w:w="1139"/>
        <w:gridCol w:w="1696"/>
        <w:gridCol w:w="974"/>
      </w:tblGrid>
      <w:tr>
        <w:trPr>
          <w:trHeight w:val="612" w:hRule="exact"/>
        </w:trPr>
        <w:tc>
          <w:tcPr>
            <w:tcW w:w="3484" w:type="dxa"/>
            <w:tcBorders>
              <w:top w:val="nil" w:sz="6" w:space="0" w:color="auto"/>
              <w:left w:val="nil" w:sz="6" w:space="0" w:color="auto"/>
              <w:bottom w:val="nil" w:sz="6" w:space="0" w:color="auto"/>
              <w:right w:val="nil" w:sz="6" w:space="0" w:color="auto"/>
            </w:tcBorders>
          </w:tcPr>
          <w:p>
            <w:pPr>
              <w:pStyle w:val="TableParagraph"/>
              <w:spacing w:line="200" w:lineRule="exact"/>
              <w:ind w:left="107" w:right="0"/>
              <w:jc w:val="left"/>
              <w:rPr>
                <w:rFonts w:ascii="宋体" w:hAnsi="宋体" w:cs="宋体" w:eastAsia="宋体" w:hint="default"/>
                <w:sz w:val="20"/>
                <w:szCs w:val="20"/>
              </w:rPr>
            </w:pPr>
            <w:r>
              <w:rPr>
                <w:rFonts w:ascii="宋体" w:hAnsi="宋体" w:cs="宋体" w:eastAsia="宋体" w:hint="default"/>
                <w:sz w:val="20"/>
                <w:szCs w:val="20"/>
              </w:rPr>
              <w:t>合后该组合的风险较大的应收账款</w:t>
            </w:r>
          </w:p>
          <w:p>
            <w:pPr>
              <w:pStyle w:val="TableParagraph"/>
              <w:spacing w:line="240" w:lineRule="auto" w:before="109"/>
              <w:ind w:left="107" w:right="0"/>
              <w:jc w:val="left"/>
              <w:rPr>
                <w:rFonts w:ascii="宋体" w:hAnsi="宋体" w:cs="宋体" w:eastAsia="宋体" w:hint="default"/>
                <w:sz w:val="20"/>
                <w:szCs w:val="20"/>
              </w:rPr>
            </w:pPr>
            <w:r>
              <w:rPr>
                <w:rFonts w:ascii="宋体" w:hAnsi="宋体" w:cs="宋体" w:eastAsia="宋体" w:hint="default"/>
                <w:sz w:val="20"/>
                <w:szCs w:val="20"/>
              </w:rPr>
              <w:t>其他不重大其他应收款</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6"/>
                <w:szCs w:val="26"/>
              </w:rPr>
            </w:pPr>
          </w:p>
          <w:p>
            <w:pPr>
              <w:pStyle w:val="TableParagraph"/>
              <w:spacing w:line="240" w:lineRule="auto"/>
              <w:ind w:right="257"/>
              <w:jc w:val="right"/>
              <w:rPr>
                <w:rFonts w:ascii="Arial" w:hAnsi="Arial" w:cs="Arial" w:eastAsia="Arial" w:hint="default"/>
                <w:sz w:val="20"/>
                <w:szCs w:val="20"/>
              </w:rPr>
            </w:pPr>
            <w:r>
              <w:rPr>
                <w:rFonts w:ascii="Arial"/>
                <w:spacing w:val="-1"/>
                <w:sz w:val="20"/>
              </w:rPr>
              <w:t>5,722,608.28</w:t>
            </w:r>
            <w:r>
              <w:rPr>
                <w:rFonts w:ascii="Arial"/>
                <w:sz w:val="20"/>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6"/>
                <w:szCs w:val="26"/>
              </w:rPr>
            </w:pPr>
          </w:p>
          <w:p>
            <w:pPr>
              <w:pStyle w:val="TableParagraph"/>
              <w:spacing w:line="240" w:lineRule="auto"/>
              <w:ind w:right="265"/>
              <w:jc w:val="right"/>
              <w:rPr>
                <w:rFonts w:ascii="Arial" w:hAnsi="Arial" w:cs="Arial" w:eastAsia="Arial" w:hint="default"/>
                <w:sz w:val="20"/>
                <w:szCs w:val="20"/>
              </w:rPr>
            </w:pPr>
            <w:r>
              <w:rPr>
                <w:rFonts w:ascii="Arial"/>
                <w:spacing w:val="-1"/>
                <w:sz w:val="20"/>
              </w:rPr>
              <w:t>27.55</w:t>
            </w:r>
            <w:r>
              <w:rPr>
                <w:rFonts w:ascii="Arial"/>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6"/>
                <w:szCs w:val="26"/>
              </w:rPr>
            </w:pPr>
          </w:p>
          <w:p>
            <w:pPr>
              <w:pStyle w:val="TableParagraph"/>
              <w:spacing w:line="240" w:lineRule="auto"/>
              <w:ind w:right="259"/>
              <w:jc w:val="right"/>
              <w:rPr>
                <w:rFonts w:ascii="Arial" w:hAnsi="Arial" w:cs="Arial" w:eastAsia="Arial" w:hint="default"/>
                <w:sz w:val="20"/>
                <w:szCs w:val="20"/>
              </w:rPr>
            </w:pPr>
            <w:r>
              <w:rPr>
                <w:rFonts w:ascii="Arial"/>
                <w:spacing w:val="-1"/>
                <w:sz w:val="20"/>
              </w:rPr>
              <w:t>105,540.76</w:t>
            </w:r>
            <w:r>
              <w:rPr>
                <w:rFonts w:ascii="Arial"/>
                <w:sz w:val="20"/>
              </w:rPr>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6"/>
                <w:szCs w:val="26"/>
              </w:rPr>
            </w:pPr>
          </w:p>
          <w:p>
            <w:pPr>
              <w:pStyle w:val="TableParagraph"/>
              <w:spacing w:line="240" w:lineRule="auto"/>
              <w:ind w:right="98"/>
              <w:jc w:val="right"/>
              <w:rPr>
                <w:rFonts w:ascii="Arial" w:hAnsi="Arial" w:cs="Arial" w:eastAsia="Arial" w:hint="default"/>
                <w:sz w:val="20"/>
                <w:szCs w:val="20"/>
              </w:rPr>
            </w:pPr>
            <w:r>
              <w:rPr>
                <w:rFonts w:ascii="Arial"/>
                <w:spacing w:val="-1"/>
                <w:sz w:val="20"/>
              </w:rPr>
              <w:t>1.60</w:t>
            </w:r>
            <w:r>
              <w:rPr>
                <w:rFonts w:ascii="Arial"/>
                <w:sz w:val="20"/>
              </w:rPr>
            </w:r>
          </w:p>
        </w:tc>
      </w:tr>
      <w:tr>
        <w:trPr>
          <w:trHeight w:val="290" w:hRule="exact"/>
        </w:trPr>
        <w:tc>
          <w:tcPr>
            <w:tcW w:w="3484" w:type="dxa"/>
            <w:tcBorders>
              <w:top w:val="nil" w:sz="6" w:space="0" w:color="auto"/>
              <w:left w:val="nil" w:sz="6" w:space="0" w:color="auto"/>
              <w:bottom w:val="single" w:sz="17" w:space="0" w:color="000000"/>
              <w:right w:val="nil" w:sz="6" w:space="0" w:color="auto"/>
            </w:tcBorders>
          </w:tcPr>
          <w:p>
            <w:pPr>
              <w:pStyle w:val="TableParagraph"/>
              <w:spacing w:line="233" w:lineRule="exact"/>
              <w:ind w:left="60"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1915"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58"/>
              <w:jc w:val="right"/>
              <w:rPr>
                <w:rFonts w:ascii="Arial" w:hAnsi="Arial" w:cs="Arial" w:eastAsia="Arial" w:hint="default"/>
                <w:sz w:val="20"/>
                <w:szCs w:val="20"/>
              </w:rPr>
            </w:pPr>
            <w:r>
              <w:rPr>
                <w:rFonts w:ascii="Arial"/>
                <w:spacing w:val="-1"/>
                <w:sz w:val="20"/>
              </w:rPr>
              <w:t>20,768,061.13</w:t>
            </w:r>
          </w:p>
        </w:tc>
        <w:tc>
          <w:tcPr>
            <w:tcW w:w="1139"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65"/>
              <w:jc w:val="right"/>
              <w:rPr>
                <w:rFonts w:ascii="Arial" w:hAnsi="Arial" w:cs="Arial" w:eastAsia="Arial" w:hint="default"/>
                <w:sz w:val="20"/>
                <w:szCs w:val="20"/>
              </w:rPr>
            </w:pPr>
            <w:r>
              <w:rPr>
                <w:rFonts w:ascii="Arial"/>
                <w:spacing w:val="-1"/>
                <w:sz w:val="20"/>
              </w:rPr>
              <w:t>100.00</w:t>
            </w:r>
            <w:r>
              <w:rPr>
                <w:rFonts w:ascii="Arial"/>
                <w:sz w:val="20"/>
              </w:rPr>
            </w:r>
          </w:p>
        </w:tc>
        <w:tc>
          <w:tcPr>
            <w:tcW w:w="169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57"/>
              <w:jc w:val="right"/>
              <w:rPr>
                <w:rFonts w:ascii="Arial" w:hAnsi="Arial" w:cs="Arial" w:eastAsia="Arial" w:hint="default"/>
                <w:sz w:val="20"/>
                <w:szCs w:val="20"/>
              </w:rPr>
            </w:pPr>
            <w:r>
              <w:rPr>
                <w:rFonts w:ascii="Arial"/>
                <w:spacing w:val="-1"/>
                <w:sz w:val="20"/>
              </w:rPr>
              <w:t>6,613,754.20</w:t>
            </w:r>
            <w:r>
              <w:rPr>
                <w:rFonts w:ascii="Arial"/>
                <w:sz w:val="20"/>
              </w:rPr>
            </w:r>
          </w:p>
        </w:tc>
        <w:tc>
          <w:tcPr>
            <w:tcW w:w="974"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99"/>
              <w:jc w:val="right"/>
              <w:rPr>
                <w:rFonts w:ascii="Arial" w:hAnsi="Arial" w:cs="Arial" w:eastAsia="Arial" w:hint="default"/>
                <w:sz w:val="20"/>
                <w:szCs w:val="20"/>
              </w:rPr>
            </w:pPr>
            <w:r>
              <w:rPr>
                <w:rFonts w:ascii="Arial"/>
                <w:spacing w:val="-1"/>
                <w:sz w:val="20"/>
              </w:rPr>
              <w:t>100.00</w:t>
            </w:r>
            <w:r>
              <w:rPr>
                <w:rFonts w:ascii="Arial"/>
                <w:sz w:val="20"/>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tbl>
      <w:tblPr>
        <w:tblW w:w="0" w:type="auto"/>
        <w:jc w:val="left"/>
        <w:tblInd w:w="267" w:type="dxa"/>
        <w:tblLayout w:type="fixed"/>
        <w:tblCellMar>
          <w:top w:w="0" w:type="dxa"/>
          <w:left w:w="0" w:type="dxa"/>
          <w:bottom w:w="0" w:type="dxa"/>
          <w:right w:w="0" w:type="dxa"/>
        </w:tblCellMar>
        <w:tblLook w:val="01E0"/>
      </w:tblPr>
      <w:tblGrid>
        <w:gridCol w:w="3499"/>
        <w:gridCol w:w="1915"/>
        <w:gridCol w:w="1139"/>
        <w:gridCol w:w="1696"/>
        <w:gridCol w:w="981"/>
      </w:tblGrid>
      <w:tr>
        <w:trPr>
          <w:trHeight w:val="611" w:hRule="exact"/>
        </w:trPr>
        <w:tc>
          <w:tcPr>
            <w:tcW w:w="3499"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0"/>
                <w:szCs w:val="20"/>
              </w:rPr>
            </w:pPr>
            <w:r>
              <w:rPr>
                <w:rFonts w:ascii="宋体" w:hAnsi="宋体" w:cs="宋体" w:eastAsia="宋体" w:hint="default"/>
                <w:sz w:val="20"/>
                <w:szCs w:val="20"/>
              </w:rPr>
              <w:t>合后该组合的风险较大的应收账款</w:t>
            </w:r>
          </w:p>
          <w:p>
            <w:pPr>
              <w:pStyle w:val="TableParagraph"/>
              <w:spacing w:line="240" w:lineRule="auto" w:before="108"/>
              <w:ind w:left="122" w:right="0"/>
              <w:jc w:val="left"/>
              <w:rPr>
                <w:rFonts w:ascii="宋体" w:hAnsi="宋体" w:cs="宋体" w:eastAsia="宋体" w:hint="default"/>
                <w:sz w:val="20"/>
                <w:szCs w:val="20"/>
              </w:rPr>
            </w:pPr>
            <w:r>
              <w:rPr>
                <w:rFonts w:ascii="宋体" w:hAnsi="宋体" w:cs="宋体" w:eastAsia="宋体" w:hint="default"/>
                <w:sz w:val="20"/>
                <w:szCs w:val="20"/>
              </w:rPr>
              <w:t>其他不重大其他应收款</w:t>
            </w:r>
          </w:p>
        </w:tc>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57"/>
              <w:jc w:val="right"/>
              <w:rPr>
                <w:rFonts w:ascii="Arial" w:hAnsi="Arial" w:cs="Arial" w:eastAsia="Arial" w:hint="default"/>
                <w:sz w:val="20"/>
                <w:szCs w:val="20"/>
              </w:rPr>
            </w:pPr>
            <w:r>
              <w:rPr>
                <w:rFonts w:ascii="Arial"/>
                <w:spacing w:val="-1"/>
                <w:sz w:val="20"/>
              </w:rPr>
              <w:t>5,152,651.83</w:t>
            </w:r>
            <w:r>
              <w:rPr>
                <w:rFonts w:ascii="Arial"/>
                <w:sz w:val="20"/>
              </w:rPr>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65"/>
              <w:jc w:val="right"/>
              <w:rPr>
                <w:rFonts w:ascii="Arial" w:hAnsi="Arial" w:cs="Arial" w:eastAsia="Arial" w:hint="default"/>
                <w:sz w:val="20"/>
                <w:szCs w:val="20"/>
              </w:rPr>
            </w:pPr>
            <w:r>
              <w:rPr>
                <w:rFonts w:ascii="Arial"/>
                <w:spacing w:val="-1"/>
                <w:sz w:val="20"/>
              </w:rPr>
              <w:t>17.33</w:t>
            </w:r>
            <w:r>
              <w:rPr>
                <w:rFonts w:ascii="Arial"/>
                <w:sz w:val="20"/>
              </w:rPr>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259"/>
              <w:jc w:val="right"/>
              <w:rPr>
                <w:rFonts w:ascii="Arial" w:hAnsi="Arial" w:cs="Arial" w:eastAsia="Arial" w:hint="default"/>
                <w:sz w:val="20"/>
                <w:szCs w:val="20"/>
              </w:rPr>
            </w:pPr>
            <w:r>
              <w:rPr>
                <w:rFonts w:ascii="Arial"/>
                <w:spacing w:val="-1"/>
                <w:sz w:val="20"/>
              </w:rPr>
              <w:t>393,070.68</w:t>
            </w:r>
            <w:r>
              <w:rPr>
                <w:rFonts w:ascii="Arial"/>
                <w:sz w:val="20"/>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106"/>
              <w:jc w:val="right"/>
              <w:rPr>
                <w:rFonts w:ascii="Arial" w:hAnsi="Arial" w:cs="Arial" w:eastAsia="Arial" w:hint="default"/>
                <w:sz w:val="20"/>
                <w:szCs w:val="20"/>
              </w:rPr>
            </w:pPr>
            <w:r>
              <w:rPr>
                <w:rFonts w:ascii="Arial"/>
                <w:spacing w:val="-1"/>
                <w:sz w:val="20"/>
              </w:rPr>
              <w:t>7.61</w:t>
            </w:r>
            <w:r>
              <w:rPr>
                <w:rFonts w:ascii="Arial"/>
                <w:sz w:val="20"/>
              </w:rPr>
            </w:r>
          </w:p>
        </w:tc>
      </w:tr>
      <w:tr>
        <w:trPr>
          <w:trHeight w:val="292" w:hRule="exact"/>
        </w:trPr>
        <w:tc>
          <w:tcPr>
            <w:tcW w:w="3499" w:type="dxa"/>
            <w:tcBorders>
              <w:top w:val="nil" w:sz="6" w:space="0" w:color="auto"/>
              <w:left w:val="nil" w:sz="6" w:space="0" w:color="auto"/>
              <w:bottom w:val="single" w:sz="17" w:space="0" w:color="000000"/>
              <w:right w:val="nil" w:sz="6" w:space="0" w:color="auto"/>
            </w:tcBorders>
          </w:tcPr>
          <w:p>
            <w:pPr>
              <w:pStyle w:val="TableParagraph"/>
              <w:spacing w:line="234" w:lineRule="exact"/>
              <w:ind w:left="75"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1915"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58"/>
              <w:jc w:val="right"/>
              <w:rPr>
                <w:rFonts w:ascii="Arial" w:hAnsi="Arial" w:cs="Arial" w:eastAsia="Arial" w:hint="default"/>
                <w:sz w:val="20"/>
                <w:szCs w:val="20"/>
              </w:rPr>
            </w:pPr>
            <w:r>
              <w:rPr>
                <w:rFonts w:ascii="Arial"/>
                <w:spacing w:val="-1"/>
                <w:sz w:val="20"/>
              </w:rPr>
              <w:t>29,723,954.86</w:t>
            </w:r>
          </w:p>
        </w:tc>
        <w:tc>
          <w:tcPr>
            <w:tcW w:w="1139"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65"/>
              <w:jc w:val="right"/>
              <w:rPr>
                <w:rFonts w:ascii="Arial" w:hAnsi="Arial" w:cs="Arial" w:eastAsia="Arial" w:hint="default"/>
                <w:sz w:val="20"/>
                <w:szCs w:val="20"/>
              </w:rPr>
            </w:pPr>
            <w:r>
              <w:rPr>
                <w:rFonts w:ascii="Arial"/>
                <w:spacing w:val="-1"/>
                <w:sz w:val="20"/>
              </w:rPr>
              <w:t>100.00</w:t>
            </w:r>
            <w:r>
              <w:rPr>
                <w:rFonts w:ascii="Arial"/>
                <w:sz w:val="20"/>
              </w:rPr>
            </w:r>
          </w:p>
        </w:tc>
        <w:tc>
          <w:tcPr>
            <w:tcW w:w="1696"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257"/>
              <w:jc w:val="right"/>
              <w:rPr>
                <w:rFonts w:ascii="Arial" w:hAnsi="Arial" w:cs="Arial" w:eastAsia="Arial" w:hint="default"/>
                <w:sz w:val="20"/>
                <w:szCs w:val="20"/>
              </w:rPr>
            </w:pPr>
            <w:r>
              <w:rPr>
                <w:rFonts w:ascii="Arial"/>
                <w:spacing w:val="-1"/>
                <w:sz w:val="20"/>
              </w:rPr>
              <w:t>5,162,381.67</w:t>
            </w:r>
            <w:r>
              <w:rPr>
                <w:rFonts w:ascii="Arial"/>
                <w:sz w:val="20"/>
              </w:rPr>
            </w:r>
          </w:p>
        </w:tc>
        <w:tc>
          <w:tcPr>
            <w:tcW w:w="981"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06"/>
              <w:jc w:val="right"/>
              <w:rPr>
                <w:rFonts w:ascii="Arial" w:hAnsi="Arial" w:cs="Arial" w:eastAsia="Arial" w:hint="default"/>
                <w:sz w:val="20"/>
                <w:szCs w:val="20"/>
              </w:rPr>
            </w:pPr>
            <w:r>
              <w:rPr>
                <w:rFonts w:ascii="Arial"/>
                <w:spacing w:val="-1"/>
                <w:sz w:val="20"/>
              </w:rPr>
              <w:t>100.00</w:t>
            </w:r>
            <w:r>
              <w:rPr>
                <w:rFonts w:ascii="Arial"/>
                <w:sz w:val="20"/>
              </w:rPr>
            </w:r>
          </w:p>
        </w:tc>
      </w:tr>
    </w:tbl>
    <w:p>
      <w:pPr>
        <w:pStyle w:val="BodyText"/>
        <w:spacing w:line="240" w:lineRule="auto" w:before="59"/>
        <w:ind w:left="623" w:right="224"/>
        <w:jc w:val="left"/>
      </w:pPr>
      <w:r>
        <w:rPr/>
        <w:pict>
          <v:group style="position:absolute;margin-left:74.479996pt;margin-top:-126.974068pt;width:461.75pt;height:123.75pt;mso-position-horizontal-relative:page;mso-position-vertical-relative:paragraph;z-index:-613792" coordorigin="1490,-2539" coordsize="9235,2475">
            <v:group style="position:absolute;left:1510;top:-2532;width:3531;height:2" coordorigin="1510,-2532" coordsize="3531,2">
              <v:shape style="position:absolute;left:1510;top:-2532;width:3531;height:2" coordorigin="1510,-2532" coordsize="3531,0" path="m1510,-2532l5040,-2532e" filled="false" stroked="true" strokeweight=".72pt" strokecolor="#000000">
                <v:path arrowok="t"/>
              </v:shape>
            </v:group>
            <v:group style="position:absolute;left:1510;top:-2503;width:3531;height:2" coordorigin="1510,-2503" coordsize="3531,2">
              <v:shape style="position:absolute;left:1510;top:-2503;width:3531;height:2" coordorigin="1510,-2503" coordsize="3531,0" path="m1510,-2503l5040,-2503e" filled="false" stroked="true" strokeweight=".72pt" strokecolor="#000000">
                <v:path arrowok="t"/>
              </v:shape>
            </v:group>
            <v:group style="position:absolute;left:5040;top:-2532;width:44;height:2" coordorigin="5040,-2532" coordsize="44,2">
              <v:shape style="position:absolute;left:5040;top:-2532;width:44;height:2" coordorigin="5040,-2532" coordsize="44,0" path="m5040,-2532l5083,-2532e" filled="false" stroked="true" strokeweight=".72pt" strokecolor="#000000">
                <v:path arrowok="t"/>
              </v:shape>
            </v:group>
            <v:group style="position:absolute;left:5040;top:-2503;width:44;height:2" coordorigin="5040,-2503" coordsize="44,2">
              <v:shape style="position:absolute;left:5040;top:-2503;width:44;height:2" coordorigin="5040,-2503" coordsize="44,0" path="m5040,-2503l5083,-2503e" filled="false" stroked="true" strokeweight=".72pt" strokecolor="#000000">
                <v:path arrowok="t"/>
              </v:shape>
            </v:group>
            <v:group style="position:absolute;left:5042;top:-2532;width:44;height:2" coordorigin="5042,-2532" coordsize="44,2">
              <v:shape style="position:absolute;left:5042;top:-2532;width:44;height:2" coordorigin="5042,-2532" coordsize="44,0" path="m5042,-2532l5086,-2532e" filled="false" stroked="true" strokeweight=".72pt" strokecolor="#000000">
                <v:path arrowok="t"/>
              </v:shape>
            </v:group>
            <v:group style="position:absolute;left:5042;top:-2503;width:44;height:2" coordorigin="5042,-2503" coordsize="44,2">
              <v:shape style="position:absolute;left:5042;top:-2503;width:44;height:2" coordorigin="5042,-2503" coordsize="44,0" path="m5042,-2503l5086,-2503e" filled="false" stroked="true" strokeweight=".72pt" strokecolor="#000000">
                <v:path arrowok="t"/>
              </v:shape>
            </v:group>
            <v:group style="position:absolute;left:5086;top:-2532;width:1655;height:2" coordorigin="5086,-2532" coordsize="1655,2">
              <v:shape style="position:absolute;left:5086;top:-2532;width:1655;height:2" coordorigin="5086,-2532" coordsize="1655,0" path="m5086,-2532l6740,-2532e" filled="false" stroked="true" strokeweight=".72pt" strokecolor="#000000">
                <v:path arrowok="t"/>
              </v:shape>
            </v:group>
            <v:group style="position:absolute;left:5086;top:-2503;width:1655;height:2" coordorigin="5086,-2503" coordsize="1655,2">
              <v:shape style="position:absolute;left:5086;top:-2503;width:1655;height:2" coordorigin="5086,-2503" coordsize="1655,0" path="m5086,-2503l6740,-2503e" filled="false" stroked="true" strokeweight=".72pt" strokecolor="#000000">
                <v:path arrowok="t"/>
              </v:shape>
            </v:group>
            <v:group style="position:absolute;left:6740;top:-2532;width:44;height:2" coordorigin="6740,-2532" coordsize="44,2">
              <v:shape style="position:absolute;left:6740;top:-2532;width:44;height:2" coordorigin="6740,-2532" coordsize="44,0" path="m6740,-2532l6784,-2532e" filled="false" stroked="true" strokeweight=".72pt" strokecolor="#000000">
                <v:path arrowok="t"/>
              </v:shape>
            </v:group>
            <v:group style="position:absolute;left:6740;top:-2503;width:44;height:2" coordorigin="6740,-2503" coordsize="44,2">
              <v:shape style="position:absolute;left:6740;top:-2503;width:44;height:2" coordorigin="6740,-2503" coordsize="44,0" path="m6740,-2503l6784,-2503e" filled="false" stroked="true" strokeweight=".72pt" strokecolor="#000000">
                <v:path arrowok="t"/>
              </v:shape>
            </v:group>
            <v:group style="position:absolute;left:6784;top:-2532;width:1091;height:2" coordorigin="6784,-2532" coordsize="1091,2">
              <v:shape style="position:absolute;left:6784;top:-2532;width:1091;height:2" coordorigin="6784,-2532" coordsize="1091,0" path="m6784,-2532l7874,-2532e" filled="false" stroked="true" strokeweight=".72pt" strokecolor="#000000">
                <v:path arrowok="t"/>
              </v:shape>
            </v:group>
            <v:group style="position:absolute;left:6784;top:-2503;width:1091;height:2" coordorigin="6784,-2503" coordsize="1091,2">
              <v:shape style="position:absolute;left:6784;top:-2503;width:1091;height:2" coordorigin="6784,-2503" coordsize="1091,0" path="m6784,-2503l7874,-2503e" filled="false" stroked="true" strokeweight=".72pt" strokecolor="#000000">
                <v:path arrowok="t"/>
              </v:shape>
            </v:group>
            <v:group style="position:absolute;left:7874;top:-2532;width:44;height:2" coordorigin="7874,-2532" coordsize="44,2">
              <v:shape style="position:absolute;left:7874;top:-2532;width:44;height:2" coordorigin="7874,-2532" coordsize="44,0" path="m7874,-2532l7918,-2532e" filled="false" stroked="true" strokeweight=".72pt" strokecolor="#000000">
                <v:path arrowok="t"/>
              </v:shape>
            </v:group>
            <v:group style="position:absolute;left:7874;top:-2503;width:44;height:2" coordorigin="7874,-2503" coordsize="44,2">
              <v:shape style="position:absolute;left:7874;top:-2503;width:44;height:2" coordorigin="7874,-2503" coordsize="44,0" path="m7874,-2503l7918,-2503e" filled="false" stroked="true" strokeweight=".72pt" strokecolor="#000000">
                <v:path arrowok="t"/>
              </v:shape>
            </v:group>
            <v:group style="position:absolute;left:7918;top:-2532;width:1659;height:2" coordorigin="7918,-2532" coordsize="1659,2">
              <v:shape style="position:absolute;left:7918;top:-2532;width:1659;height:2" coordorigin="7918,-2532" coordsize="1659,0" path="m7918,-2532l9576,-2532e" filled="false" stroked="true" strokeweight=".72pt" strokecolor="#000000">
                <v:path arrowok="t"/>
              </v:shape>
            </v:group>
            <v:group style="position:absolute;left:7918;top:-2503;width:1659;height:2" coordorigin="7918,-2503" coordsize="1659,2">
              <v:shape style="position:absolute;left:7918;top:-2503;width:1659;height:2" coordorigin="7918,-2503" coordsize="1659,0" path="m7918,-2503l9576,-2503e" filled="false" stroked="true" strokeweight=".72pt" strokecolor="#000000">
                <v:path arrowok="t"/>
              </v:shape>
            </v:group>
            <v:group style="position:absolute;left:9576;top:-2532;width:44;height:2" coordorigin="9576,-2532" coordsize="44,2">
              <v:shape style="position:absolute;left:9576;top:-2532;width:44;height:2" coordorigin="9576,-2532" coordsize="44,0" path="m9576,-2532l9619,-2532e" filled="false" stroked="true" strokeweight=".72pt" strokecolor="#000000">
                <v:path arrowok="t"/>
              </v:shape>
            </v:group>
            <v:group style="position:absolute;left:9576;top:-2503;width:44;height:2" coordorigin="9576,-2503" coordsize="44,2">
              <v:shape style="position:absolute;left:9576;top:-2503;width:44;height:2" coordorigin="9576,-2503" coordsize="44,0" path="m9576,-2503l9619,-2503e" filled="false" stroked="true" strokeweight=".72pt" strokecolor="#000000">
                <v:path arrowok="t"/>
              </v:shape>
            </v:group>
            <v:group style="position:absolute;left:9619;top:-2532;width:1091;height:2" coordorigin="9619,-2532" coordsize="1091,2">
              <v:shape style="position:absolute;left:9619;top:-2532;width:1091;height:2" coordorigin="9619,-2532" coordsize="1091,0" path="m9619,-2532l10710,-2532e" filled="false" stroked="true" strokeweight=".72pt" strokecolor="#000000">
                <v:path arrowok="t"/>
              </v:shape>
            </v:group>
            <v:group style="position:absolute;left:9619;top:-2503;width:1091;height:2" coordorigin="9619,-2503" coordsize="1091,2">
              <v:shape style="position:absolute;left:9619;top:-2503;width:1091;height:2" coordorigin="9619,-2503" coordsize="1091,0" path="m9619,-2503l10710,-2503e" filled="false" stroked="true" strokeweight=".72pt" strokecolor="#000000">
                <v:path arrowok="t"/>
              </v:shape>
              <v:shape style="position:absolute;left:5042;top:-2496;width:10;height:272" type="#_x0000_t75" stroked="false">
                <v:imagedata r:id="rId295" o:title=""/>
              </v:shape>
              <v:shape style="position:absolute;left:5030;top:-2237;width:5694;height:634" type="#_x0000_t75" stroked="false">
                <v:imagedata r:id="rId296" o:title=""/>
              </v:shape>
              <v:shape style="position:absolute;left:1490;top:-1628;width:9234;height:1563" type="#_x0000_t75" stroked="false">
                <v:imagedata r:id="rId297" o:title=""/>
              </v:shape>
              <v:shape style="position:absolute;left:7482;top:-246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610;top:-2178;width:3202;height:1173" type="#_x0000_t202" filled="false" stroked="false">
                <v:textbox inset="0,0,0,0">
                  <w:txbxContent>
                    <w:p>
                      <w:pPr>
                        <w:spacing w:line="200" w:lineRule="exact" w:before="0"/>
                        <w:ind w:left="1464" w:right="0" w:firstLine="0"/>
                        <w:jc w:val="left"/>
                        <w:rPr>
                          <w:rFonts w:ascii="宋体" w:hAnsi="宋体" w:cs="宋体" w:eastAsia="宋体" w:hint="default"/>
                          <w:sz w:val="20"/>
                          <w:szCs w:val="20"/>
                        </w:rPr>
                      </w:pPr>
                      <w:r>
                        <w:rPr>
                          <w:rFonts w:ascii="宋体" w:hAnsi="宋体" w:cs="宋体" w:eastAsia="宋体" w:hint="default"/>
                          <w:sz w:val="20"/>
                          <w:szCs w:val="20"/>
                        </w:rPr>
                        <w:t>种类</w:t>
                      </w:r>
                    </w:p>
                    <w:p>
                      <w:pPr>
                        <w:spacing w:line="240" w:lineRule="auto" w:before="9"/>
                        <w:rPr>
                          <w:rFonts w:ascii="宋体" w:hAnsi="宋体" w:cs="宋体" w:eastAsia="宋体" w:hint="default"/>
                          <w:sz w:val="17"/>
                          <w:szCs w:val="17"/>
                        </w:rPr>
                      </w:pPr>
                    </w:p>
                    <w:p>
                      <w:pPr>
                        <w:spacing w:line="370" w:lineRule="atLeas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单项金额重大的其他应收款</w:t>
                      </w:r>
                      <w:r>
                        <w:rPr>
                          <w:rFonts w:ascii="宋体" w:hAnsi="宋体" w:cs="宋体" w:eastAsia="宋体" w:hint="default"/>
                          <w:w w:val="100"/>
                          <w:sz w:val="20"/>
                          <w:szCs w:val="20"/>
                        </w:rPr>
                        <w:t> </w:t>
                      </w:r>
                      <w:r>
                        <w:rPr>
                          <w:rFonts w:ascii="宋体" w:hAnsi="宋体" w:cs="宋体" w:eastAsia="宋体" w:hint="default"/>
                          <w:spacing w:val="-1"/>
                          <w:sz w:val="20"/>
                          <w:szCs w:val="20"/>
                        </w:rPr>
                        <w:t>单项金额不重大但按信用风险特征组</w:t>
                      </w:r>
                    </w:p>
                  </w:txbxContent>
                </v:textbox>
                <w10:wrap type="none"/>
              </v:shape>
              <v:shape style="position:absolute;left:5361;top:-2149;width:1504;height:781" type="#_x0000_t202" filled="false" stroked="false">
                <v:textbox inset="0,0,0,0">
                  <w:txbxContent>
                    <w:p>
                      <w:pPr>
                        <w:spacing w:line="200" w:lineRule="exact" w:before="0"/>
                        <w:ind w:left="702"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spacing w:before="43"/>
                        <w:ind w:left="336"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49"/>
                        <w:ind w:left="0" w:right="0" w:firstLine="0"/>
                        <w:jc w:val="left"/>
                        <w:rPr>
                          <w:rFonts w:ascii="Arial" w:hAnsi="Arial" w:cs="Arial" w:eastAsia="Arial" w:hint="default"/>
                          <w:sz w:val="20"/>
                          <w:szCs w:val="20"/>
                        </w:rPr>
                      </w:pPr>
                      <w:r>
                        <w:rPr>
                          <w:rFonts w:ascii="Arial"/>
                          <w:sz w:val="20"/>
                        </w:rPr>
                        <w:t>19,801,992.04</w:t>
                      </w:r>
                    </w:p>
                  </w:txbxContent>
                </v:textbox>
                <w10:wrap type="none"/>
              </v:shape>
              <v:shape style="position:absolute;left:6959;top:-1844;width:816;height:476"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line="226" w:lineRule="exact" w:before="35"/>
                        <w:ind w:left="314" w:right="0" w:firstLine="0"/>
                        <w:jc w:val="left"/>
                        <w:rPr>
                          <w:rFonts w:ascii="Arial" w:hAnsi="Arial" w:cs="Arial" w:eastAsia="Arial" w:hint="default"/>
                          <w:sz w:val="20"/>
                          <w:szCs w:val="20"/>
                        </w:rPr>
                      </w:pPr>
                      <w:r>
                        <w:rPr>
                          <w:rFonts w:ascii="Arial"/>
                          <w:sz w:val="20"/>
                        </w:rPr>
                        <w:t>66.62</w:t>
                      </w:r>
                    </w:p>
                  </w:txbxContent>
                </v:textbox>
                <w10:wrap type="none"/>
              </v:shape>
              <v:shape style="position:absolute;left:8532;top:-2149;width:1975;height:516"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43"/>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5473;top:-106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4,769,310.99</w:t>
                      </w:r>
                      <w:r>
                        <w:rPr>
                          <w:rFonts w:ascii="Arial"/>
                          <w:sz w:val="20"/>
                        </w:rPr>
                      </w:r>
                    </w:p>
                  </w:txbxContent>
                </v:textbox>
                <w10:wrap type="none"/>
              </v:shape>
              <v:shape style="position:absolute;left:7272;top:-106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16.05</w:t>
                      </w:r>
                      <w:r>
                        <w:rPr>
                          <w:rFonts w:ascii="Arial"/>
                          <w:sz w:val="20"/>
                        </w:rPr>
                      </w:r>
                    </w:p>
                  </w:txbxContent>
                </v:textbox>
                <w10:wrap type="none"/>
              </v:shape>
              <v:shape style="position:absolute;left:8308;top:-106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4,769,310.99</w:t>
                      </w:r>
                      <w:r>
                        <w:rPr>
                          <w:rFonts w:ascii="Arial"/>
                          <w:sz w:val="20"/>
                        </w:rPr>
                      </w:r>
                    </w:p>
                  </w:txbxContent>
                </v:textbox>
                <w10:wrap type="none"/>
              </v:shape>
              <v:shape style="position:absolute;left:10108;top:-106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92.39</w:t>
                      </w:r>
                      <w:r>
                        <w:rPr>
                          <w:rFonts w:ascii="Arial"/>
                          <w:sz w:val="20"/>
                        </w:rPr>
                      </w:r>
                    </w:p>
                  </w:txbxContent>
                </v:textbox>
                <w10:wrap type="none"/>
              </v:shape>
            </v:group>
            <w10:wrap type="none"/>
          </v:group>
        </w:pict>
      </w:r>
      <w:r>
        <w:rPr>
          <w:rFonts w:ascii="Arial" w:hAnsi="Arial" w:cs="Arial" w:eastAsia="Arial" w:hint="default"/>
        </w:rPr>
        <w:t>(2)</w:t>
      </w:r>
      <w:r>
        <w:rPr>
          <w:rFonts w:ascii="Arial" w:hAnsi="Arial" w:cs="Arial" w:eastAsia="Arial" w:hint="default"/>
          <w:spacing w:val="-4"/>
        </w:rPr>
        <w:t> </w:t>
      </w:r>
      <w:r>
        <w:rPr/>
        <w:t>单项金额重大或虽不重大但单独进行减值测试的其他应收款坏账准备计提</w:t>
      </w:r>
    </w:p>
    <w:p>
      <w:pPr>
        <w:spacing w:line="240" w:lineRule="auto" w:before="5"/>
        <w:rPr>
          <w:rFonts w:ascii="宋体" w:hAnsi="宋体" w:cs="宋体" w:eastAsia="宋体" w:hint="default"/>
          <w:sz w:val="13"/>
          <w:szCs w:val="13"/>
        </w:rPr>
      </w:pPr>
    </w:p>
    <w:p>
      <w:pPr>
        <w:spacing w:line="1977" w:lineRule="exact"/>
        <w:ind w:left="260"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53.4pt;height:98.9pt;mso-position-horizontal-relative:char;mso-position-vertical-relative:line" coordorigin="0,0" coordsize="9068,1978">
            <v:group style="position:absolute;left:22;top:7;width:2796;height:2" coordorigin="22,7" coordsize="2796,2">
              <v:shape style="position:absolute;left:22;top:7;width:2796;height:2" coordorigin="22,7" coordsize="2796,0" path="m22,7l2818,7e" filled="false" stroked="true" strokeweight=".72pt" strokecolor="#000000">
                <v:path arrowok="t"/>
              </v:shape>
            </v:group>
            <v:group style="position:absolute;left:22;top:36;width:2796;height:2" coordorigin="22,36" coordsize="2796,2">
              <v:shape style="position:absolute;left:22;top:36;width:2796;height:2" coordorigin="22,36" coordsize="2796,0" path="m22,36l2818,36e" filled="false" stroked="true" strokeweight=".72pt" strokecolor="#000000">
                <v:path arrowok="t"/>
              </v:shape>
              <v:shape style="position:absolute;left:2818;top:43;width:10;height:2" type="#_x0000_t75" stroked="false">
                <v:imagedata r:id="rId27" o:title=""/>
              </v:shape>
            </v:group>
            <v:group style="position:absolute;left:2818;top:7;width:44;height:2" coordorigin="2818,7" coordsize="44,2">
              <v:shape style="position:absolute;left:2818;top:7;width:44;height:2" coordorigin="2818,7" coordsize="44,0" path="m2818,7l2861,7e" filled="false" stroked="true" strokeweight=".72pt" strokecolor="#000000">
                <v:path arrowok="t"/>
              </v:shape>
            </v:group>
            <v:group style="position:absolute;left:2818;top:36;width:44;height:2" coordorigin="2818,36" coordsize="44,2">
              <v:shape style="position:absolute;left:2818;top:36;width:44;height:2" coordorigin="2818,36" coordsize="44,0" path="m2818,36l2861,36e" filled="false" stroked="true" strokeweight=".72pt" strokecolor="#000000">
                <v:path arrowok="t"/>
              </v:shape>
            </v:group>
            <v:group style="position:absolute;left:2861;top:7;width:1656;height:2" coordorigin="2861,7" coordsize="1656,2">
              <v:shape style="position:absolute;left:2861;top:7;width:1656;height:2" coordorigin="2861,7" coordsize="1656,0" path="m2861,7l4517,7e" filled="false" stroked="true" strokeweight=".72pt" strokecolor="#000000">
                <v:path arrowok="t"/>
              </v:shape>
            </v:group>
            <v:group style="position:absolute;left:2861;top:36;width:1656;height:2" coordorigin="2861,36" coordsize="1656,2">
              <v:shape style="position:absolute;left:2861;top:36;width:1656;height:2" coordorigin="2861,36" coordsize="1656,0" path="m2861,36l4517,36e" filled="false" stroked="true" strokeweight=".72pt" strokecolor="#000000">
                <v:path arrowok="t"/>
              </v:shape>
              <v:shape style="position:absolute;left:4517;top:43;width:10;height:2" type="#_x0000_t75" stroked="false">
                <v:imagedata r:id="rId27" o:title=""/>
              </v:shape>
            </v:group>
            <v:group style="position:absolute;left:4517;top:7;width:44;height:2" coordorigin="4517,7" coordsize="44,2">
              <v:shape style="position:absolute;left:4517;top:7;width:44;height:2" coordorigin="4517,7" coordsize="44,0" path="m4517,7l4560,7e" filled="false" stroked="true" strokeweight=".72pt" strokecolor="#000000">
                <v:path arrowok="t"/>
              </v:shape>
            </v:group>
            <v:group style="position:absolute;left:4517;top:36;width:44;height:2" coordorigin="4517,36" coordsize="44,2">
              <v:shape style="position:absolute;left:4517;top:36;width:44;height:2" coordorigin="4517,36" coordsize="44,0" path="m4517,36l4560,36e" filled="false" stroked="true" strokeweight=".72pt" strokecolor="#000000">
                <v:path arrowok="t"/>
              </v:shape>
            </v:group>
            <v:group style="position:absolute;left:4560;top:7;width:1318;height:2" coordorigin="4560,7" coordsize="1318,2">
              <v:shape style="position:absolute;left:4560;top:7;width:1318;height:2" coordorigin="4560,7" coordsize="1318,0" path="m4560,7l5878,7e" filled="false" stroked="true" strokeweight=".72pt" strokecolor="#000000">
                <v:path arrowok="t"/>
              </v:shape>
            </v:group>
            <v:group style="position:absolute;left:4560;top:36;width:1318;height:2" coordorigin="4560,36" coordsize="1318,2">
              <v:shape style="position:absolute;left:4560;top:36;width:1318;height:2" coordorigin="4560,36" coordsize="1318,0" path="m4560,36l5878,36e" filled="false" stroked="true" strokeweight=".72pt" strokecolor="#000000">
                <v:path arrowok="t"/>
              </v:shape>
              <v:shape style="position:absolute;left:5878;top:43;width:10;height:2" type="#_x0000_t75" stroked="false">
                <v:imagedata r:id="rId27" o:title=""/>
              </v:shape>
            </v:group>
            <v:group style="position:absolute;left:5878;top:7;width:44;height:2" coordorigin="5878,7" coordsize="44,2">
              <v:shape style="position:absolute;left:5878;top:7;width:44;height:2" coordorigin="5878,7" coordsize="44,0" path="m5878,7l5921,7e" filled="false" stroked="true" strokeweight=".72pt" strokecolor="#000000">
                <v:path arrowok="t"/>
              </v:shape>
            </v:group>
            <v:group style="position:absolute;left:5878;top:36;width:44;height:2" coordorigin="5878,36" coordsize="44,2">
              <v:shape style="position:absolute;left:5878;top:36;width:44;height:2" coordorigin="5878,36" coordsize="44,0" path="m5878,36l5921,36e" filled="false" stroked="true" strokeweight=".72pt" strokecolor="#000000">
                <v:path arrowok="t"/>
              </v:shape>
            </v:group>
            <v:group style="position:absolute;left:5921;top:7;width:1185;height:2" coordorigin="5921,7" coordsize="1185,2">
              <v:shape style="position:absolute;left:5921;top:7;width:1185;height:2" coordorigin="5921,7" coordsize="1185,0" path="m5921,7l7105,7e" filled="false" stroked="true" strokeweight=".72pt" strokecolor="#000000">
                <v:path arrowok="t"/>
              </v:shape>
            </v:group>
            <v:group style="position:absolute;left:5921;top:36;width:1185;height:2" coordorigin="5921,36" coordsize="1185,2">
              <v:shape style="position:absolute;left:5921;top:36;width:1185;height:2" coordorigin="5921,36" coordsize="1185,0" path="m5921,36l7105,36e" filled="false" stroked="true" strokeweight=".72pt" strokecolor="#000000">
                <v:path arrowok="t"/>
              </v:shape>
              <v:shape style="position:absolute;left:7105;top:43;width:10;height:2" type="#_x0000_t75" stroked="false">
                <v:imagedata r:id="rId27" o:title=""/>
              </v:shape>
            </v:group>
            <v:group style="position:absolute;left:7105;top:7;width:44;height:2" coordorigin="7105,7" coordsize="44,2">
              <v:shape style="position:absolute;left:7105;top:7;width:44;height:2" coordorigin="7105,7" coordsize="44,0" path="m7105,7l7148,7e" filled="false" stroked="true" strokeweight=".72pt" strokecolor="#000000">
                <v:path arrowok="t"/>
              </v:shape>
            </v:group>
            <v:group style="position:absolute;left:7105;top:36;width:44;height:2" coordorigin="7105,36" coordsize="44,2">
              <v:shape style="position:absolute;left:7105;top:36;width:44;height:2" coordorigin="7105,36" coordsize="44,0" path="m7105,36l7148,36e" filled="false" stroked="true" strokeweight=".72pt" strokecolor="#000000">
                <v:path arrowok="t"/>
              </v:shape>
            </v:group>
            <v:group style="position:absolute;left:7148;top:7;width:1905;height:2" coordorigin="7148,7" coordsize="1905,2">
              <v:shape style="position:absolute;left:7148;top:7;width:1905;height:2" coordorigin="7148,7" coordsize="1905,0" path="m7148,7l9053,7e" filled="false" stroked="true" strokeweight=".72pt" strokecolor="#000000">
                <v:path arrowok="t"/>
              </v:shape>
            </v:group>
            <v:group style="position:absolute;left:7148;top:36;width:1905;height:2" coordorigin="7148,36" coordsize="1905,2">
              <v:shape style="position:absolute;left:7148;top:36;width:1905;height:2" coordorigin="7148,36" coordsize="1905,0" path="m7148,36l9053,36e" filled="false" stroked="true" strokeweight=".72pt" strokecolor="#000000">
                <v:path arrowok="t"/>
              </v:shape>
              <v:shape style="position:absolute;left:2802;top:30;width:4328;height:316" type="#_x0000_t75" stroked="false">
                <v:imagedata r:id="rId298" o:title=""/>
              </v:shape>
            </v:group>
            <v:group style="position:absolute;left:7;top:1970;width:2811;height:2" coordorigin="7,1970" coordsize="2811,2">
              <v:shape style="position:absolute;left:7;top:1970;width:2811;height:2" coordorigin="7,1970" coordsize="2811,0" path="m7,1970l2818,1970e" filled="false" stroked="true" strokeweight=".72pt" strokecolor="#000000">
                <v:path arrowok="t"/>
              </v:shape>
            </v:group>
            <v:group style="position:absolute;left:7;top:1942;width:2811;height:2" coordorigin="7,1942" coordsize="2811,2">
              <v:shape style="position:absolute;left:7;top:1942;width:2811;height:2" coordorigin="7,1942" coordsize="2811,0" path="m7,1942l2818,1942e" filled="false" stroked="true" strokeweight=".72pt" strokecolor="#000000">
                <v:path arrowok="t"/>
              </v:shape>
            </v:group>
            <v:group style="position:absolute;left:2818;top:1942;width:44;height:2" coordorigin="2818,1942" coordsize="44,2">
              <v:shape style="position:absolute;left:2818;top:1942;width:44;height:2" coordorigin="2818,1942" coordsize="44,0" path="m2818,1942l2861,1942e" filled="false" stroked="true" strokeweight=".72pt" strokecolor="#000000">
                <v:path arrowok="t"/>
              </v:shape>
            </v:group>
            <v:group style="position:absolute;left:2818;top:1970;width:1700;height:2" coordorigin="2818,1970" coordsize="1700,2">
              <v:shape style="position:absolute;left:2818;top:1970;width:1700;height:2" coordorigin="2818,1970" coordsize="1700,0" path="m2818,1970l4517,1970e" filled="false" stroked="true" strokeweight=".72pt" strokecolor="#000000">
                <v:path arrowok="t"/>
              </v:shape>
            </v:group>
            <v:group style="position:absolute;left:2861;top:1942;width:1656;height:2" coordorigin="2861,1942" coordsize="1656,2">
              <v:shape style="position:absolute;left:2861;top:1942;width:1656;height:2" coordorigin="2861,1942" coordsize="1656,0" path="m2861,1942l4517,1942e" filled="false" stroked="true" strokeweight=".72pt" strokecolor="#000000">
                <v:path arrowok="t"/>
              </v:shape>
            </v:group>
            <v:group style="position:absolute;left:4517;top:1942;width:44;height:2" coordorigin="4517,1942" coordsize="44,2">
              <v:shape style="position:absolute;left:4517;top:1942;width:44;height:2" coordorigin="4517,1942" coordsize="44,0" path="m4517,1942l4560,1942e" filled="false" stroked="true" strokeweight=".72pt" strokecolor="#000000">
                <v:path arrowok="t"/>
              </v:shape>
            </v:group>
            <v:group style="position:absolute;left:4517;top:1970;width:1361;height:2" coordorigin="4517,1970" coordsize="1361,2">
              <v:shape style="position:absolute;left:4517;top:1970;width:1361;height:2" coordorigin="4517,1970" coordsize="1361,0" path="m4517,1970l5878,1970e" filled="false" stroked="true" strokeweight=".72pt" strokecolor="#000000">
                <v:path arrowok="t"/>
              </v:shape>
            </v:group>
            <v:group style="position:absolute;left:4560;top:1942;width:1318;height:2" coordorigin="4560,1942" coordsize="1318,2">
              <v:shape style="position:absolute;left:4560;top:1942;width:1318;height:2" coordorigin="4560,1942" coordsize="1318,0" path="m4560,1942l5878,1942e" filled="false" stroked="true" strokeweight=".72pt" strokecolor="#000000">
                <v:path arrowok="t"/>
              </v:shape>
            </v:group>
            <v:group style="position:absolute;left:5878;top:1942;width:44;height:2" coordorigin="5878,1942" coordsize="44,2">
              <v:shape style="position:absolute;left:5878;top:1942;width:44;height:2" coordorigin="5878,1942" coordsize="44,0" path="m5878,1942l5921,1942e" filled="false" stroked="true" strokeweight=".72pt" strokecolor="#000000">
                <v:path arrowok="t"/>
              </v:shape>
            </v:group>
            <v:group style="position:absolute;left:5878;top:1970;width:1228;height:2" coordorigin="5878,1970" coordsize="1228,2">
              <v:shape style="position:absolute;left:5878;top:1970;width:1228;height:2" coordorigin="5878,1970" coordsize="1228,0" path="m5878,1970l7105,1970e" filled="false" stroked="true" strokeweight=".72pt" strokecolor="#000000">
                <v:path arrowok="t"/>
              </v:shape>
            </v:group>
            <v:group style="position:absolute;left:5921;top:1942;width:1185;height:2" coordorigin="5921,1942" coordsize="1185,2">
              <v:shape style="position:absolute;left:5921;top:1942;width:1185;height:2" coordorigin="5921,1942" coordsize="1185,0" path="m5921,1942l7105,1942e" filled="false" stroked="true" strokeweight=".72pt" strokecolor="#000000">
                <v:path arrowok="t"/>
              </v:shape>
              <v:shape style="position:absolute;left:2;top:317;width:9064;height:1617" type="#_x0000_t75" stroked="false">
                <v:imagedata r:id="rId299" o:title=""/>
              </v:shape>
            </v:group>
            <v:group style="position:absolute;left:7105;top:1942;width:44;height:2" coordorigin="7105,1942" coordsize="44,2">
              <v:shape style="position:absolute;left:7105;top:1942;width:44;height:2" coordorigin="7105,1942" coordsize="44,0" path="m7105,1942l7148,1942e" filled="false" stroked="true" strokeweight=".72pt" strokecolor="#000000">
                <v:path arrowok="t"/>
              </v:shape>
            </v:group>
            <v:group style="position:absolute;left:7105;top:1970;width:1955;height:2" coordorigin="7105,1970" coordsize="1955,2">
              <v:shape style="position:absolute;left:7105;top:1970;width:1955;height:2" coordorigin="7105,1970" coordsize="1955,0" path="m7105,1970l9060,1970e" filled="false" stroked="true" strokeweight=".72pt" strokecolor="#000000">
                <v:path arrowok="t"/>
              </v:shape>
            </v:group>
            <v:group style="position:absolute;left:7148;top:1942;width:1912;height:2" coordorigin="7148,1942" coordsize="1912,2">
              <v:shape style="position:absolute;left:7148;top:1942;width:1912;height:2" coordorigin="7148,1942" coordsize="1912,0" path="m7148,1942l9060,1942e" filled="false" stroked="true" strokeweight=".72pt" strokecolor="#000000">
                <v:path arrowok="t"/>
              </v:shape>
              <v:shape style="position:absolute;left:686;top:81;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其他应收款内容</w:t>
                      </w:r>
                    </w:p>
                  </w:txbxContent>
                </v:textbox>
                <w10:wrap type="none"/>
              </v:shape>
              <v:shape style="position:absolute;left:3253;top:8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txbxContent>
                </v:textbox>
                <w10:wrap type="none"/>
              </v:shape>
              <v:shape style="position:absolute;left:4782;top:8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坏账金额</w:t>
                      </w:r>
                    </w:p>
                  </w:txbxContent>
                </v:textbox>
                <w10:wrap type="none"/>
              </v:shape>
              <v:shape style="position:absolute;left:6077;top:8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计提比例</w:t>
                      </w:r>
                    </w:p>
                  </w:txbxContent>
                </v:textbox>
                <w10:wrap type="none"/>
              </v:shape>
              <v:shape style="position:absolute;left:130;top:758;width:2402;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沈阳铁路局锦州车务段高桥</w:t>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镇站</w:t>
                      </w:r>
                    </w:p>
                  </w:txbxContent>
                </v:textbox>
                <w10:wrap type="none"/>
              </v:shape>
              <v:shape style="position:absolute;left:3247;top:895;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8,537,239.41</w:t>
                      </w:r>
                      <w:r>
                        <w:rPr>
                          <w:rFonts w:ascii="Arial"/>
                          <w:sz w:val="20"/>
                        </w:rPr>
                      </w:r>
                    </w:p>
                  </w:txbxContent>
                </v:textbox>
                <w10:wrap type="none"/>
              </v:shape>
              <v:shape style="position:absolute;left:6352;top:895;width:29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w:t>
                      </w:r>
                      <w:r>
                        <w:rPr>
                          <w:rFonts w:ascii="Arial"/>
                          <w:sz w:val="20"/>
                        </w:rPr>
                      </w:r>
                    </w:p>
                  </w:txbxContent>
                </v:textbox>
                <w10:wrap type="none"/>
              </v:shape>
              <v:shape style="position:absolute;left:7218;top:81;width:1736;height:1526" type="#_x0000_t202" filled="false" stroked="false">
                <v:textbox inset="0,0,0,0">
                  <w:txbxContent>
                    <w:p>
                      <w:pPr>
                        <w:spacing w:line="210" w:lineRule="exact" w:before="0"/>
                        <w:ind w:left="657" w:right="0" w:firstLine="0"/>
                        <w:jc w:val="left"/>
                        <w:rPr>
                          <w:rFonts w:ascii="宋体" w:hAnsi="宋体" w:cs="宋体" w:eastAsia="宋体" w:hint="default"/>
                          <w:sz w:val="21"/>
                          <w:szCs w:val="21"/>
                        </w:rPr>
                      </w:pPr>
                      <w:r>
                        <w:rPr>
                          <w:rFonts w:ascii="宋体" w:hAnsi="宋体" w:cs="宋体" w:eastAsia="宋体" w:hint="default"/>
                          <w:sz w:val="21"/>
                          <w:szCs w:val="21"/>
                        </w:rPr>
                        <w:t>理由</w:t>
                      </w:r>
                    </w:p>
                    <w:p>
                      <w:pPr>
                        <w:spacing w:line="237" w:lineRule="auto" w:before="18"/>
                        <w:ind w:left="0" w:right="0" w:firstLine="0"/>
                        <w:jc w:val="left"/>
                        <w:rPr>
                          <w:rFonts w:ascii="宋体" w:hAnsi="宋体" w:cs="宋体" w:eastAsia="宋体" w:hint="default"/>
                          <w:sz w:val="20"/>
                          <w:szCs w:val="20"/>
                        </w:rPr>
                      </w:pPr>
                      <w:r>
                        <w:rPr>
                          <w:rFonts w:ascii="宋体" w:hAnsi="宋体" w:cs="宋体" w:eastAsia="宋体" w:hint="default"/>
                          <w:sz w:val="20"/>
                          <w:szCs w:val="20"/>
                        </w:rPr>
                        <w:t>单独进行减值测试</w:t>
                      </w:r>
                      <w:r>
                        <w:rPr>
                          <w:rFonts w:ascii="宋体" w:hAnsi="宋体" w:cs="宋体" w:eastAsia="宋体" w:hint="default"/>
                          <w:w w:val="100"/>
                          <w:sz w:val="20"/>
                          <w:szCs w:val="20"/>
                        </w:rPr>
                        <w:t> </w:t>
                      </w:r>
                      <w:r>
                        <w:rPr>
                          <w:rFonts w:ascii="宋体" w:hAnsi="宋体" w:cs="宋体" w:eastAsia="宋体" w:hint="default"/>
                          <w:spacing w:val="-8"/>
                          <w:sz w:val="20"/>
                          <w:szCs w:val="20"/>
                        </w:rPr>
                        <w:t>未发生减值，包括在</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按信用风险特征组</w:t>
                      </w:r>
                      <w:r>
                        <w:rPr>
                          <w:rFonts w:ascii="宋体" w:hAnsi="宋体" w:cs="宋体" w:eastAsia="宋体" w:hint="default"/>
                          <w:w w:val="100"/>
                          <w:sz w:val="20"/>
                          <w:szCs w:val="20"/>
                        </w:rPr>
                        <w:t> </w:t>
                      </w:r>
                      <w:r>
                        <w:rPr>
                          <w:rFonts w:ascii="宋体" w:hAnsi="宋体" w:cs="宋体" w:eastAsia="宋体" w:hint="default"/>
                          <w:sz w:val="20"/>
                          <w:szCs w:val="20"/>
                        </w:rPr>
                        <w:t>合后的应收账款中</w:t>
                      </w:r>
                      <w:r>
                        <w:rPr>
                          <w:rFonts w:ascii="宋体" w:hAnsi="宋体" w:cs="宋体" w:eastAsia="宋体" w:hint="default"/>
                          <w:w w:val="100"/>
                          <w:sz w:val="20"/>
                          <w:szCs w:val="20"/>
                        </w:rPr>
                        <w:t> </w:t>
                      </w:r>
                      <w:r>
                        <w:rPr>
                          <w:rFonts w:ascii="宋体" w:hAnsi="宋体" w:cs="宋体" w:eastAsia="宋体" w:hint="default"/>
                          <w:sz w:val="20"/>
                          <w:szCs w:val="20"/>
                        </w:rPr>
                        <w:t>计提减值</w:t>
                      </w:r>
                    </w:p>
                  </w:txbxContent>
                </v:textbox>
                <w10:wrap type="none"/>
              </v:shape>
              <v:shape style="position:absolute;left:1212;top:168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3248;top:1725;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8,537,239.41</w:t>
                      </w:r>
                      <w:r>
                        <w:rPr>
                          <w:rFonts w:ascii="Arial"/>
                          <w:sz w:val="20"/>
                        </w:rPr>
                      </w:r>
                    </w:p>
                  </w:txbxContent>
                </v:textbox>
                <w10:wrap type="none"/>
              </v:shape>
            </v:group>
          </v:group>
        </w:pict>
      </w:r>
      <w:r>
        <w:rPr>
          <w:rFonts w:ascii="宋体" w:hAnsi="宋体" w:cs="宋体" w:eastAsia="宋体" w:hint="default"/>
          <w:position w:val="-39"/>
          <w:sz w:val="20"/>
          <w:szCs w:val="20"/>
        </w:rPr>
      </w:r>
    </w:p>
    <w:p>
      <w:pPr>
        <w:pStyle w:val="BodyText"/>
        <w:spacing w:line="240" w:lineRule="auto" w:before="81"/>
        <w:ind w:left="623" w:right="224"/>
        <w:jc w:val="left"/>
      </w:pPr>
      <w:r>
        <w:rPr>
          <w:rFonts w:ascii="Arial" w:hAnsi="Arial" w:cs="Arial" w:eastAsia="Arial" w:hint="default"/>
        </w:rPr>
        <w:t>(3)</w:t>
      </w:r>
      <w:r>
        <w:rPr>
          <w:rFonts w:ascii="Arial" w:hAnsi="Arial" w:cs="Arial" w:eastAsia="Arial" w:hint="default"/>
          <w:spacing w:val="-4"/>
        </w:rPr>
        <w:t> </w:t>
      </w:r>
      <w:r>
        <w:rPr/>
        <w:t>单项金额不重大但按信用风险特征组合后该组合的风险较大的其他应收款</w:t>
      </w:r>
    </w:p>
    <w:p>
      <w:pPr>
        <w:spacing w:after="0" w:line="240" w:lineRule="auto"/>
        <w:jc w:val="left"/>
        <w:sectPr>
          <w:pgSz w:w="11910" w:h="16840"/>
          <w:pgMar w:header="747" w:footer="727" w:top="980" w:bottom="920" w:left="1220" w:right="10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tbl>
      <w:tblPr>
        <w:tblW w:w="0" w:type="auto"/>
        <w:jc w:val="left"/>
        <w:tblInd w:w="267" w:type="dxa"/>
        <w:tblLayout w:type="fixed"/>
        <w:tblCellMar>
          <w:top w:w="0" w:type="dxa"/>
          <w:left w:w="0" w:type="dxa"/>
          <w:bottom w:w="0" w:type="dxa"/>
          <w:right w:w="0" w:type="dxa"/>
        </w:tblCellMar>
        <w:tblLook w:val="01E0"/>
      </w:tblPr>
      <w:tblGrid>
        <w:gridCol w:w="3002"/>
        <w:gridCol w:w="925"/>
        <w:gridCol w:w="1401"/>
        <w:gridCol w:w="1592"/>
        <w:gridCol w:w="925"/>
        <w:gridCol w:w="1385"/>
      </w:tblGrid>
      <w:tr>
        <w:trPr>
          <w:trHeight w:val="238" w:hRule="exact"/>
        </w:trPr>
        <w:tc>
          <w:tcPr>
            <w:tcW w:w="3002" w:type="dxa"/>
            <w:tcBorders>
              <w:top w:val="nil" w:sz="6" w:space="0" w:color="auto"/>
              <w:left w:val="nil" w:sz="6" w:space="0" w:color="auto"/>
              <w:bottom w:val="nil" w:sz="6" w:space="0" w:color="auto"/>
              <w:right w:val="nil" w:sz="6" w:space="0" w:color="auto"/>
            </w:tcBorders>
          </w:tcPr>
          <w:p>
            <w:pPr>
              <w:pStyle w:val="TableParagraph"/>
              <w:tabs>
                <w:tab w:pos="1412" w:val="left" w:leader="none"/>
              </w:tabs>
              <w:spacing w:line="207" w:lineRule="exact"/>
              <w:ind w:right="296"/>
              <w:jc w:val="right"/>
              <w:rPr>
                <w:rFonts w:ascii="Arial" w:hAnsi="Arial" w:cs="Arial" w:eastAsia="Arial" w:hint="default"/>
                <w:sz w:val="20"/>
                <w:szCs w:val="20"/>
              </w:rPr>
            </w:pPr>
            <w:r>
              <w:rPr>
                <w:rFonts w:ascii="Arial" w:hAnsi="Arial" w:cs="Arial" w:eastAsia="Arial" w:hint="default"/>
                <w:sz w:val="20"/>
                <w:szCs w:val="20"/>
              </w:rPr>
              <w:t>3</w:t>
            </w:r>
            <w:r>
              <w:rPr>
                <w:rFonts w:ascii="Arial" w:hAnsi="Arial" w:cs="Arial" w:eastAsia="Arial" w:hint="default"/>
                <w:spacing w:val="-10"/>
                <w:sz w:val="20"/>
                <w:szCs w:val="20"/>
              </w:rPr>
              <w:t> </w:t>
            </w:r>
            <w:r>
              <w:rPr>
                <w:rFonts w:ascii="宋体" w:hAnsi="宋体" w:cs="宋体" w:eastAsia="宋体" w:hint="default"/>
                <w:spacing w:val="-1"/>
                <w:sz w:val="20"/>
                <w:szCs w:val="20"/>
              </w:rPr>
              <w:t>年以上</w:t>
              <w:tab/>
            </w:r>
            <w:r>
              <w:rPr>
                <w:rFonts w:ascii="Arial" w:hAnsi="Arial" w:cs="Arial" w:eastAsia="Arial" w:hint="default"/>
                <w:spacing w:val="-1"/>
                <w:sz w:val="20"/>
                <w:szCs w:val="20"/>
              </w:rPr>
              <w:t>6,508,213.44</w:t>
            </w:r>
            <w:r>
              <w:rPr>
                <w:rFonts w:ascii="Arial" w:hAnsi="Arial" w:cs="Arial" w:eastAsia="Arial" w:hint="default"/>
                <w:sz w:val="20"/>
                <w:szCs w:val="20"/>
              </w:rPr>
            </w:r>
          </w:p>
        </w:tc>
        <w:tc>
          <w:tcPr>
            <w:tcW w:w="925" w:type="dxa"/>
            <w:tcBorders>
              <w:top w:val="nil" w:sz="6" w:space="0" w:color="auto"/>
              <w:left w:val="nil" w:sz="6" w:space="0" w:color="auto"/>
              <w:bottom w:val="nil" w:sz="6" w:space="0" w:color="auto"/>
              <w:right w:val="nil" w:sz="6" w:space="0" w:color="auto"/>
            </w:tcBorders>
          </w:tcPr>
          <w:p>
            <w:pPr>
              <w:pStyle w:val="TableParagraph"/>
              <w:spacing w:line="205" w:lineRule="exact"/>
              <w:ind w:right="122"/>
              <w:jc w:val="right"/>
              <w:rPr>
                <w:rFonts w:ascii="Arial" w:hAnsi="Arial" w:cs="Arial" w:eastAsia="Arial" w:hint="default"/>
                <w:sz w:val="20"/>
                <w:szCs w:val="20"/>
              </w:rPr>
            </w:pPr>
            <w:r>
              <w:rPr>
                <w:rFonts w:ascii="Arial"/>
                <w:spacing w:val="-1"/>
                <w:sz w:val="20"/>
              </w:rPr>
              <w:t>31.34</w:t>
            </w:r>
            <w:r>
              <w:rPr>
                <w:rFonts w:ascii="Arial"/>
                <w:sz w:val="20"/>
              </w:rPr>
            </w:r>
          </w:p>
        </w:tc>
        <w:tc>
          <w:tcPr>
            <w:tcW w:w="1401" w:type="dxa"/>
            <w:tcBorders>
              <w:top w:val="nil" w:sz="6" w:space="0" w:color="auto"/>
              <w:left w:val="nil" w:sz="6" w:space="0" w:color="auto"/>
              <w:bottom w:val="nil" w:sz="6" w:space="0" w:color="auto"/>
              <w:right w:val="nil" w:sz="6" w:space="0" w:color="auto"/>
            </w:tcBorders>
          </w:tcPr>
          <w:p>
            <w:pPr>
              <w:pStyle w:val="TableParagraph"/>
              <w:spacing w:line="205" w:lineRule="exact"/>
              <w:ind w:left="17" w:right="0"/>
              <w:jc w:val="center"/>
              <w:rPr>
                <w:rFonts w:ascii="Arial" w:hAnsi="Arial" w:cs="Arial" w:eastAsia="Arial" w:hint="default"/>
                <w:sz w:val="20"/>
                <w:szCs w:val="20"/>
              </w:rPr>
            </w:pPr>
            <w:r>
              <w:rPr>
                <w:rFonts w:ascii="Arial"/>
                <w:sz w:val="20"/>
              </w:rPr>
              <w:t>6,508,213.44</w:t>
            </w:r>
          </w:p>
        </w:tc>
        <w:tc>
          <w:tcPr>
            <w:tcW w:w="1592" w:type="dxa"/>
            <w:tcBorders>
              <w:top w:val="nil" w:sz="6" w:space="0" w:color="auto"/>
              <w:left w:val="nil" w:sz="6" w:space="0" w:color="auto"/>
              <w:bottom w:val="nil" w:sz="6" w:space="0" w:color="auto"/>
              <w:right w:val="nil" w:sz="6" w:space="0" w:color="auto"/>
            </w:tcBorders>
          </w:tcPr>
          <w:p>
            <w:pPr>
              <w:pStyle w:val="TableParagraph"/>
              <w:spacing w:line="205" w:lineRule="exact"/>
              <w:ind w:left="107" w:right="0"/>
              <w:jc w:val="left"/>
              <w:rPr>
                <w:rFonts w:ascii="Arial" w:hAnsi="Arial" w:cs="Arial" w:eastAsia="Arial" w:hint="default"/>
                <w:sz w:val="20"/>
                <w:szCs w:val="20"/>
              </w:rPr>
            </w:pPr>
            <w:r>
              <w:rPr>
                <w:rFonts w:ascii="Arial"/>
                <w:sz w:val="20"/>
              </w:rPr>
              <w:t>4,769,310.99</w:t>
            </w:r>
          </w:p>
        </w:tc>
        <w:tc>
          <w:tcPr>
            <w:tcW w:w="925" w:type="dxa"/>
            <w:tcBorders>
              <w:top w:val="nil" w:sz="6" w:space="0" w:color="auto"/>
              <w:left w:val="nil" w:sz="6" w:space="0" w:color="auto"/>
              <w:bottom w:val="nil" w:sz="6" w:space="0" w:color="auto"/>
              <w:right w:val="nil" w:sz="6" w:space="0" w:color="auto"/>
            </w:tcBorders>
          </w:tcPr>
          <w:p>
            <w:pPr>
              <w:pStyle w:val="TableParagraph"/>
              <w:spacing w:line="205" w:lineRule="exact"/>
              <w:ind w:right="106"/>
              <w:jc w:val="right"/>
              <w:rPr>
                <w:rFonts w:ascii="Arial" w:hAnsi="Arial" w:cs="Arial" w:eastAsia="Arial" w:hint="default"/>
                <w:sz w:val="20"/>
                <w:szCs w:val="20"/>
              </w:rPr>
            </w:pPr>
            <w:r>
              <w:rPr>
                <w:rFonts w:ascii="Arial"/>
                <w:spacing w:val="-1"/>
                <w:sz w:val="20"/>
              </w:rPr>
              <w:t>16.05</w:t>
            </w:r>
            <w:r>
              <w:rPr>
                <w:rFonts w:ascii="Arial"/>
                <w:sz w:val="20"/>
              </w:rPr>
            </w:r>
          </w:p>
        </w:tc>
        <w:tc>
          <w:tcPr>
            <w:tcW w:w="1385" w:type="dxa"/>
            <w:tcBorders>
              <w:top w:val="nil" w:sz="6" w:space="0" w:color="auto"/>
              <w:left w:val="nil" w:sz="6" w:space="0" w:color="auto"/>
              <w:bottom w:val="nil" w:sz="6" w:space="0" w:color="auto"/>
              <w:right w:val="nil" w:sz="6" w:space="0" w:color="auto"/>
            </w:tcBorders>
          </w:tcPr>
          <w:p>
            <w:pPr>
              <w:pStyle w:val="TableParagraph"/>
              <w:spacing w:line="205" w:lineRule="exact"/>
              <w:ind w:right="0"/>
              <w:jc w:val="center"/>
              <w:rPr>
                <w:rFonts w:ascii="Arial" w:hAnsi="Arial" w:cs="Arial" w:eastAsia="Arial" w:hint="default"/>
                <w:sz w:val="20"/>
                <w:szCs w:val="20"/>
              </w:rPr>
            </w:pPr>
            <w:r>
              <w:rPr>
                <w:rFonts w:ascii="Arial"/>
                <w:sz w:val="20"/>
              </w:rPr>
              <w:t>4,769,310.99</w:t>
            </w:r>
          </w:p>
        </w:tc>
      </w:tr>
      <w:tr>
        <w:trPr>
          <w:trHeight w:val="290" w:hRule="exact"/>
        </w:trPr>
        <w:tc>
          <w:tcPr>
            <w:tcW w:w="3002" w:type="dxa"/>
            <w:tcBorders>
              <w:top w:val="nil" w:sz="6" w:space="0" w:color="auto"/>
              <w:left w:val="nil" w:sz="6" w:space="0" w:color="auto"/>
              <w:bottom w:val="single" w:sz="17" w:space="0" w:color="000000"/>
              <w:right w:val="nil" w:sz="6" w:space="0" w:color="auto"/>
            </w:tcBorders>
          </w:tcPr>
          <w:p>
            <w:pPr>
              <w:pStyle w:val="TableParagraph"/>
              <w:tabs>
                <w:tab w:pos="1114" w:val="left" w:leader="none"/>
              </w:tabs>
              <w:spacing w:line="244" w:lineRule="exact"/>
              <w:ind w:right="296"/>
              <w:jc w:val="right"/>
              <w:rPr>
                <w:rFonts w:ascii="Arial" w:hAnsi="Arial" w:cs="Arial" w:eastAsia="Arial" w:hint="default"/>
                <w:sz w:val="20"/>
                <w:szCs w:val="20"/>
              </w:rPr>
            </w:pPr>
            <w:r>
              <w:rPr>
                <w:rFonts w:ascii="宋体" w:hAnsi="宋体" w:cs="宋体" w:eastAsia="宋体" w:hint="default"/>
                <w:sz w:val="20"/>
                <w:szCs w:val="20"/>
              </w:rPr>
              <w:t>合</w:t>
            </w:r>
            <w:r>
              <w:rPr>
                <w:rFonts w:ascii="宋体" w:hAnsi="宋体" w:cs="宋体" w:eastAsia="宋体" w:hint="default"/>
                <w:spacing w:val="65"/>
                <w:sz w:val="20"/>
                <w:szCs w:val="20"/>
              </w:rPr>
              <w:t> </w:t>
            </w:r>
            <w:r>
              <w:rPr>
                <w:rFonts w:ascii="宋体" w:hAnsi="宋体" w:cs="宋体" w:eastAsia="宋体" w:hint="default"/>
                <w:sz w:val="20"/>
                <w:szCs w:val="20"/>
              </w:rPr>
              <w:t>计</w:t>
              <w:tab/>
            </w:r>
            <w:r>
              <w:rPr>
                <w:rFonts w:ascii="Arial" w:hAnsi="Arial" w:cs="Arial" w:eastAsia="Arial" w:hint="default"/>
                <w:spacing w:val="-1"/>
                <w:sz w:val="20"/>
                <w:szCs w:val="20"/>
              </w:rPr>
              <w:t>6,508,213.44</w:t>
            </w:r>
            <w:r>
              <w:rPr>
                <w:rFonts w:ascii="Arial" w:hAnsi="Arial" w:cs="Arial" w:eastAsia="Arial" w:hint="default"/>
                <w:sz w:val="20"/>
                <w:szCs w:val="20"/>
              </w:rPr>
            </w:r>
          </w:p>
        </w:tc>
        <w:tc>
          <w:tcPr>
            <w:tcW w:w="925"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right="122"/>
              <w:jc w:val="right"/>
              <w:rPr>
                <w:rFonts w:ascii="Arial" w:hAnsi="Arial" w:cs="Arial" w:eastAsia="Arial" w:hint="default"/>
                <w:sz w:val="20"/>
                <w:szCs w:val="20"/>
              </w:rPr>
            </w:pPr>
            <w:r>
              <w:rPr>
                <w:rFonts w:ascii="Arial"/>
                <w:spacing w:val="-1"/>
                <w:sz w:val="20"/>
              </w:rPr>
              <w:t>31.34</w:t>
            </w:r>
            <w:r>
              <w:rPr>
                <w:rFonts w:ascii="Arial"/>
                <w:sz w:val="20"/>
              </w:rPr>
            </w:r>
          </w:p>
        </w:tc>
        <w:tc>
          <w:tcPr>
            <w:tcW w:w="1401"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left="17" w:right="0"/>
              <w:jc w:val="center"/>
              <w:rPr>
                <w:rFonts w:ascii="Arial" w:hAnsi="Arial" w:cs="Arial" w:eastAsia="Arial" w:hint="default"/>
                <w:sz w:val="20"/>
                <w:szCs w:val="20"/>
              </w:rPr>
            </w:pPr>
            <w:r>
              <w:rPr>
                <w:rFonts w:ascii="Arial"/>
                <w:sz w:val="20"/>
              </w:rPr>
              <w:t>6,508,213.44</w:t>
            </w:r>
          </w:p>
        </w:tc>
        <w:tc>
          <w:tcPr>
            <w:tcW w:w="1592"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left="107" w:right="0"/>
              <w:jc w:val="left"/>
              <w:rPr>
                <w:rFonts w:ascii="Arial" w:hAnsi="Arial" w:cs="Arial" w:eastAsia="Arial" w:hint="default"/>
                <w:sz w:val="20"/>
                <w:szCs w:val="20"/>
              </w:rPr>
            </w:pPr>
            <w:r>
              <w:rPr>
                <w:rFonts w:ascii="Arial"/>
                <w:sz w:val="20"/>
              </w:rPr>
              <w:t>4,769,310.99</w:t>
            </w:r>
          </w:p>
        </w:tc>
        <w:tc>
          <w:tcPr>
            <w:tcW w:w="925"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16.05</w:t>
            </w:r>
            <w:r>
              <w:rPr>
                <w:rFonts w:ascii="Arial"/>
                <w:sz w:val="20"/>
              </w:rPr>
            </w:r>
          </w:p>
        </w:tc>
        <w:tc>
          <w:tcPr>
            <w:tcW w:w="1385"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right="0"/>
              <w:jc w:val="center"/>
              <w:rPr>
                <w:rFonts w:ascii="Arial" w:hAnsi="Arial" w:cs="Arial" w:eastAsia="Arial" w:hint="default"/>
                <w:sz w:val="20"/>
                <w:szCs w:val="20"/>
              </w:rPr>
            </w:pPr>
            <w:r>
              <w:rPr>
                <w:rFonts w:ascii="Arial"/>
                <w:sz w:val="20"/>
              </w:rPr>
              <w:t>4,769,310.99</w:t>
            </w:r>
          </w:p>
        </w:tc>
      </w:tr>
    </w:tbl>
    <w:p>
      <w:pPr>
        <w:spacing w:line="240" w:lineRule="auto" w:before="1"/>
        <w:rPr>
          <w:rFonts w:ascii="宋体" w:hAnsi="宋体" w:cs="宋体" w:eastAsia="宋体" w:hint="default"/>
          <w:sz w:val="14"/>
          <w:szCs w:val="14"/>
        </w:rPr>
      </w:pPr>
    </w:p>
    <w:p>
      <w:pPr>
        <w:pStyle w:val="BodyText"/>
        <w:spacing w:line="240" w:lineRule="auto" w:before="26"/>
        <w:ind w:left="620" w:right="224"/>
        <w:jc w:val="left"/>
      </w:pPr>
      <w:r>
        <w:rPr/>
        <w:pict>
          <v:group style="position:absolute;margin-left:74.160004pt;margin-top:-126.644089pt;width:462.3pt;height:114.2pt;mso-position-horizontal-relative:page;mso-position-vertical-relative:paragraph;z-index:-613480" coordorigin="1483,-2533" coordsize="9246,2284">
            <v:group style="position:absolute;left:1510;top:-2526;width:1367;height:2" coordorigin="1510,-2526" coordsize="1367,2">
              <v:shape style="position:absolute;left:1510;top:-2526;width:1367;height:2" coordorigin="1510,-2526" coordsize="1367,0" path="m1510,-2526l2876,-2526e" filled="false" stroked="true" strokeweight=".72pt" strokecolor="#000000">
                <v:path arrowok="t"/>
              </v:shape>
            </v:group>
            <v:group style="position:absolute;left:1510;top:-2497;width:1367;height:2" coordorigin="1510,-2497" coordsize="1367,2">
              <v:shape style="position:absolute;left:1510;top:-2497;width:1367;height:2" coordorigin="1510,-2497" coordsize="1367,0" path="m1510,-2497l2876,-2497e" filled="false" stroked="true" strokeweight=".72pt" strokecolor="#000000">
                <v:path arrowok="t"/>
              </v:shape>
              <v:shape style="position:absolute;left:2876;top:-2490;width:10;height:2" type="#_x0000_t75" stroked="false">
                <v:imagedata r:id="rId24" o:title=""/>
              </v:shape>
            </v:group>
            <v:group style="position:absolute;left:2876;top:-2526;width:44;height:2" coordorigin="2876,-2526" coordsize="44,2">
              <v:shape style="position:absolute;left:2876;top:-2526;width:44;height:2" coordorigin="2876,-2526" coordsize="44,0" path="m2876,-2526l2920,-2526e" filled="false" stroked="true" strokeweight=".72pt" strokecolor="#000000">
                <v:path arrowok="t"/>
              </v:shape>
            </v:group>
            <v:group style="position:absolute;left:2876;top:-2497;width:44;height:2" coordorigin="2876,-2497" coordsize="44,2">
              <v:shape style="position:absolute;left:2876;top:-2497;width:44;height:2" coordorigin="2876,-2497" coordsize="44,0" path="m2876,-2497l2920,-2497e" filled="false" stroked="true" strokeweight=".72pt" strokecolor="#000000">
                <v:path arrowok="t"/>
              </v:shape>
            </v:group>
            <v:group style="position:absolute;left:2920;top:-2526;width:3891;height:2" coordorigin="2920,-2526" coordsize="3891,2">
              <v:shape style="position:absolute;left:2920;top:-2526;width:3891;height:2" coordorigin="2920,-2526" coordsize="3891,0" path="m2920,-2526l6810,-2526e" filled="false" stroked="true" strokeweight=".72pt" strokecolor="#000000">
                <v:path arrowok="t"/>
              </v:shape>
            </v:group>
            <v:group style="position:absolute;left:2920;top:-2497;width:3891;height:2" coordorigin="2920,-2497" coordsize="3891,2">
              <v:shape style="position:absolute;left:2920;top:-2497;width:3891;height:2" coordorigin="2920,-2497" coordsize="3891,0" path="m2920,-2497l6810,-2497e" filled="false" stroked="true" strokeweight=".72pt" strokecolor="#000000">
                <v:path arrowok="t"/>
              </v:shape>
              <v:shape style="position:absolute;left:6810;top:-2490;width:10;height:2" type="#_x0000_t75" stroked="false">
                <v:imagedata r:id="rId24" o:title=""/>
              </v:shape>
            </v:group>
            <v:group style="position:absolute;left:6810;top:-2526;width:44;height:2" coordorigin="6810,-2526" coordsize="44,2">
              <v:shape style="position:absolute;left:6810;top:-2526;width:44;height:2" coordorigin="6810,-2526" coordsize="44,0" path="m6810,-2526l6853,-2526e" filled="false" stroked="true" strokeweight=".72pt" strokecolor="#000000">
                <v:path arrowok="t"/>
              </v:shape>
            </v:group>
            <v:group style="position:absolute;left:6810;top:-2497;width:44;height:2" coordorigin="6810,-2497" coordsize="44,2">
              <v:shape style="position:absolute;left:6810;top:-2497;width:44;height:2" coordorigin="6810,-2497" coordsize="44,0" path="m6810,-2497l6853,-2497e" filled="false" stroked="true" strokeweight=".72pt" strokecolor="#000000">
                <v:path arrowok="t"/>
              </v:shape>
            </v:group>
            <v:group style="position:absolute;left:6853;top:-2526;width:3857;height:2" coordorigin="6853,-2526" coordsize="3857,2">
              <v:shape style="position:absolute;left:6853;top:-2526;width:3857;height:2" coordorigin="6853,-2526" coordsize="3857,0" path="m6853,-2526l10710,-2526e" filled="false" stroked="true" strokeweight=".72pt" strokecolor="#000000">
                <v:path arrowok="t"/>
              </v:shape>
            </v:group>
            <v:group style="position:absolute;left:6853;top:-2497;width:3857;height:2" coordorigin="6853,-2497" coordsize="3857,2">
              <v:shape style="position:absolute;left:6853;top:-2497;width:3857;height:2" coordorigin="6853,-2497" coordsize="3857,0" path="m6853,-2497l10710,-2497e" filled="false" stroked="true" strokeweight=".72pt" strokecolor="#000000">
                <v:path arrowok="t"/>
              </v:shape>
              <v:shape style="position:absolute;left:2857;top:-2506;width:3982;height:308" type="#_x0000_t75" stroked="false">
                <v:imagedata r:id="rId300" o:title=""/>
              </v:shape>
              <v:shape style="position:absolute;left:2860;top:-2234;width:7867;height:337" type="#_x0000_t75" stroked="false">
                <v:imagedata r:id="rId301" o:title=""/>
              </v:shape>
              <v:shape style="position:absolute;left:2860;top:-1930;width:6494;height:338" type="#_x0000_t75" stroked="false">
                <v:imagedata r:id="rId302" o:title=""/>
              </v:shape>
              <v:shape style="position:absolute;left:1483;top:-1628;width:9246;height:1379" type="#_x0000_t75" stroked="false">
                <v:imagedata r:id="rId303" o:title=""/>
              </v:shape>
              <v:shape style="position:absolute;left:4447;top:-245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365;top:-245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908;top:-2171;width:56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w:t>
                      </w:r>
                      <w:r>
                        <w:rPr>
                          <w:rFonts w:ascii="宋体" w:hAnsi="宋体" w:cs="宋体" w:eastAsia="宋体" w:hint="default"/>
                          <w:spacing w:val="65"/>
                          <w:sz w:val="20"/>
                          <w:szCs w:val="20"/>
                        </w:rPr>
                        <w:t> </w:t>
                      </w:r>
                      <w:r>
                        <w:rPr>
                          <w:rFonts w:ascii="宋体" w:hAnsi="宋体" w:cs="宋体" w:eastAsia="宋体" w:hint="default"/>
                          <w:sz w:val="20"/>
                          <w:szCs w:val="20"/>
                        </w:rPr>
                        <w:t>龄</w:t>
                      </w:r>
                    </w:p>
                  </w:txbxContent>
                </v:textbox>
                <w10:wrap type="none"/>
              </v:shape>
              <v:shape style="position:absolute;left:3739;top:-214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3390;top:-183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4492;top:-1839;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5705;top:-20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673;top:-214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307;top:-183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410;top:-1839;width:713;height:211" type="#_x0000_t202" filled="false" stroked="false">
                <v:textbox inset="0,0,0,0">
                  <w:txbxContent>
                    <w:p>
                      <w:pPr>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xbxContent>
                </v:textbox>
                <w10:wrap type="none"/>
              </v:shape>
              <v:shape style="position:absolute;left:9624;top:-20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1610;top:-1570;width:762;height:750" type="#_x0000_t202" filled="false" stroked="false">
                <v:textbox inset="0,0,0,0">
                  <w:txbxContent>
                    <w:p>
                      <w:pPr>
                        <w:spacing w:line="211"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年</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12"/>
                          <w:sz w:val="20"/>
                          <w:szCs w:val="20"/>
                        </w:rPr>
                        <w:t> </w:t>
                      </w:r>
                      <w:r>
                        <w:rPr>
                          <w:rFonts w:ascii="宋体" w:hAnsi="宋体" w:cs="宋体" w:eastAsia="宋体" w:hint="default"/>
                          <w:sz w:val="20"/>
                          <w:szCs w:val="20"/>
                        </w:rPr>
                        <w:t>年</w:t>
                      </w:r>
                    </w:p>
                  </w:txbxContent>
                </v:textbox>
                <w10:wrap type="none"/>
              </v:shape>
            </v:group>
            <w10:wrap type="none"/>
          </v:group>
        </w:pict>
      </w:r>
      <w:r>
        <w:rPr/>
        <w:pict>
          <v:group style="position:absolute;margin-left:74.160004pt;margin-top:26.655909pt;width:462.7pt;height:114.15pt;mso-position-horizontal-relative:page;mso-position-vertical-relative:paragraph;z-index:-613288" coordorigin="1483,533" coordsize="9254,2283">
            <v:group style="position:absolute;left:1510;top:540;width:1440;height:2" coordorigin="1510,540" coordsize="1440,2">
              <v:shape style="position:absolute;left:1510;top:540;width:1440;height:2" coordorigin="1510,540" coordsize="1440,0" path="m1510,540l2950,540e" filled="false" stroked="true" strokeweight=".72pt" strokecolor="#000000">
                <v:path arrowok="t"/>
              </v:shape>
            </v:group>
            <v:group style="position:absolute;left:1510;top:569;width:1440;height:2" coordorigin="1510,569" coordsize="1440,2">
              <v:shape style="position:absolute;left:1510;top:569;width:1440;height:2" coordorigin="1510,569" coordsize="1440,0" path="m1510,569l2950,569e" filled="false" stroked="true" strokeweight=".72pt" strokecolor="#000000">
                <v:path arrowok="t"/>
              </v:shape>
              <v:shape style="position:absolute;left:2950;top:576;width:10;height:2" type="#_x0000_t75" stroked="false">
                <v:imagedata r:id="rId50" o:title=""/>
              </v:shape>
            </v:group>
            <v:group style="position:absolute;left:2950;top:540;width:44;height:2" coordorigin="2950,540" coordsize="44,2">
              <v:shape style="position:absolute;left:2950;top:540;width:44;height:2" coordorigin="2950,540" coordsize="44,0" path="m2950,540l2993,540e" filled="false" stroked="true" strokeweight=".72pt" strokecolor="#000000">
                <v:path arrowok="t"/>
              </v:shape>
            </v:group>
            <v:group style="position:absolute;left:2950;top:569;width:44;height:2" coordorigin="2950,569" coordsize="44,2">
              <v:shape style="position:absolute;left:2950;top:569;width:44;height:2" coordorigin="2950,569" coordsize="44,0" path="m2950,569l2993,569e" filled="false" stroked="true" strokeweight=".72pt" strokecolor="#000000">
                <v:path arrowok="t"/>
              </v:shape>
            </v:group>
            <v:group style="position:absolute;left:2993;top:540;width:3892;height:2" coordorigin="2993,540" coordsize="3892,2">
              <v:shape style="position:absolute;left:2993;top:540;width:3892;height:2" coordorigin="2993,540" coordsize="3892,0" path="m2993,540l6884,540e" filled="false" stroked="true" strokeweight=".72pt" strokecolor="#000000">
                <v:path arrowok="t"/>
              </v:shape>
            </v:group>
            <v:group style="position:absolute;left:2993;top:569;width:3892;height:2" coordorigin="2993,569" coordsize="3892,2">
              <v:shape style="position:absolute;left:2993;top:569;width:3892;height:2" coordorigin="2993,569" coordsize="3892,0" path="m2993,569l6884,569e" filled="false" stroked="true" strokeweight=".72pt" strokecolor="#000000">
                <v:path arrowok="t"/>
              </v:shape>
              <v:shape style="position:absolute;left:6884;top:576;width:10;height:2" type="#_x0000_t75" stroked="false">
                <v:imagedata r:id="rId50" o:title=""/>
              </v:shape>
            </v:group>
            <v:group style="position:absolute;left:6884;top:540;width:44;height:2" coordorigin="6884,540" coordsize="44,2">
              <v:shape style="position:absolute;left:6884;top:540;width:44;height:2" coordorigin="6884,540" coordsize="44,0" path="m6884,540l6928,540e" filled="false" stroked="true" strokeweight=".72pt" strokecolor="#000000">
                <v:path arrowok="t"/>
              </v:shape>
            </v:group>
            <v:group style="position:absolute;left:6884;top:569;width:44;height:2" coordorigin="6884,569" coordsize="44,2">
              <v:shape style="position:absolute;left:6884;top:569;width:44;height:2" coordorigin="6884,569" coordsize="44,0" path="m6884,569l6928,569e" filled="false" stroked="true" strokeweight=".72pt" strokecolor="#000000">
                <v:path arrowok="t"/>
              </v:shape>
            </v:group>
            <v:group style="position:absolute;left:6928;top:540;width:3783;height:2" coordorigin="6928,540" coordsize="3783,2">
              <v:shape style="position:absolute;left:6928;top:540;width:3783;height:2" coordorigin="6928,540" coordsize="3783,0" path="m6928,540l10710,540e" filled="false" stroked="true" strokeweight=".72pt" strokecolor="#000000">
                <v:path arrowok="t"/>
              </v:shape>
            </v:group>
            <v:group style="position:absolute;left:6928;top:569;width:3783;height:2" coordorigin="6928,569" coordsize="3783,2">
              <v:shape style="position:absolute;left:6928;top:569;width:3783;height:2" coordorigin="6928,569" coordsize="3783,0" path="m6928,569l10710,569e" filled="false" stroked="true" strokeweight=".72pt" strokecolor="#000000">
                <v:path arrowok="t"/>
              </v:shape>
              <v:shape style="position:absolute;left:2930;top:560;width:3983;height:307" type="#_x0000_t75" stroked="false">
                <v:imagedata r:id="rId304" o:title=""/>
              </v:shape>
              <v:shape style="position:absolute;left:2933;top:831;width:7801;height:338" type="#_x0000_t75" stroked="false">
                <v:imagedata r:id="rId305" o:title=""/>
              </v:shape>
              <v:shape style="position:absolute;left:2933;top:1136;width:6496;height:337" type="#_x0000_t75" stroked="false">
                <v:imagedata r:id="rId306" o:title=""/>
              </v:shape>
              <v:shape style="position:absolute;left:1483;top:1443;width:9253;height:1372" type="#_x0000_t75" stroked="false">
                <v:imagedata r:id="rId307" o:title=""/>
              </v:shape>
              <v:shape style="position:absolute;left:4520;top:6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402;top:6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945;top:895;width:56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w:t>
                      </w:r>
                      <w:r>
                        <w:rPr>
                          <w:rFonts w:ascii="宋体" w:hAnsi="宋体" w:cs="宋体" w:eastAsia="宋体" w:hint="default"/>
                          <w:spacing w:val="65"/>
                          <w:sz w:val="20"/>
                          <w:szCs w:val="20"/>
                        </w:rPr>
                        <w:t> </w:t>
                      </w:r>
                      <w:r>
                        <w:rPr>
                          <w:rFonts w:ascii="宋体" w:hAnsi="宋体" w:cs="宋体" w:eastAsia="宋体" w:hint="default"/>
                          <w:sz w:val="20"/>
                          <w:szCs w:val="20"/>
                        </w:rPr>
                        <w:t>龄</w:t>
                      </w:r>
                    </w:p>
                  </w:txbxContent>
                </v:textbox>
                <w10:wrap type="none"/>
              </v:shape>
              <v:shape style="position:absolute;left:3812;top:92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5779;top:105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747;top:92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9661;top:105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group>
            <w10:wrap type="none"/>
          </v:group>
        </w:pict>
      </w:r>
      <w:r>
        <w:rPr>
          <w:rFonts w:ascii="Arial" w:hAnsi="Arial" w:cs="Arial" w:eastAsia="Arial" w:hint="default"/>
        </w:rPr>
        <w:t>(4)</w:t>
      </w:r>
      <w:r>
        <w:rPr>
          <w:rFonts w:ascii="Arial" w:hAnsi="Arial" w:cs="Arial" w:eastAsia="Arial" w:hint="default"/>
          <w:spacing w:val="-2"/>
        </w:rPr>
        <w:t> </w:t>
      </w:r>
      <w:r>
        <w:rPr/>
        <w:t>其他不重大的其他应收款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267" w:type="dxa"/>
        <w:tblLayout w:type="fixed"/>
        <w:tblCellMar>
          <w:top w:w="0" w:type="dxa"/>
          <w:left w:w="0" w:type="dxa"/>
          <w:bottom w:w="0" w:type="dxa"/>
          <w:right w:w="0" w:type="dxa"/>
        </w:tblCellMar>
        <w:tblLook w:val="01E0"/>
      </w:tblPr>
      <w:tblGrid>
        <w:gridCol w:w="1316"/>
        <w:gridCol w:w="1611"/>
        <w:gridCol w:w="1156"/>
        <w:gridCol w:w="1318"/>
        <w:gridCol w:w="1436"/>
        <w:gridCol w:w="1128"/>
        <w:gridCol w:w="1264"/>
      </w:tblGrid>
      <w:tr>
        <w:trPr>
          <w:trHeight w:val="239" w:hRule="exact"/>
        </w:trPr>
        <w:tc>
          <w:tcPr>
            <w:tcW w:w="1316"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00" w:lineRule="exact"/>
              <w:ind w:left="108" w:right="0"/>
              <w:jc w:val="center"/>
              <w:rPr>
                <w:rFonts w:ascii="宋体" w:hAnsi="宋体" w:cs="宋体" w:eastAsia="宋体" w:hint="default"/>
                <w:sz w:val="20"/>
                <w:szCs w:val="20"/>
              </w:rPr>
            </w:pPr>
            <w:r>
              <w:rPr>
                <w:rFonts w:ascii="宋体" w:hAnsi="宋体" w:cs="宋体" w:eastAsia="宋体" w:hint="default"/>
                <w:sz w:val="20"/>
                <w:szCs w:val="20"/>
              </w:rPr>
              <w:t>金额</w:t>
            </w:r>
          </w:p>
        </w:tc>
        <w:tc>
          <w:tcPr>
            <w:tcW w:w="1156" w:type="dxa"/>
            <w:tcBorders>
              <w:top w:val="nil" w:sz="6" w:space="0" w:color="auto"/>
              <w:left w:val="nil" w:sz="6" w:space="0" w:color="auto"/>
              <w:bottom w:val="nil" w:sz="6" w:space="0" w:color="auto"/>
              <w:right w:val="nil" w:sz="6" w:space="0" w:color="auto"/>
            </w:tcBorders>
          </w:tcPr>
          <w:p>
            <w:pPr>
              <w:pStyle w:val="TableParagraph"/>
              <w:spacing w:line="215" w:lineRule="exact"/>
              <w:ind w:left="149" w:right="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c>
        <w:tc>
          <w:tcPr>
            <w:tcW w:w="1318"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Style w:val="TableParagraph"/>
              <w:spacing w:line="200" w:lineRule="exact"/>
              <w:ind w:right="49"/>
              <w:jc w:val="center"/>
              <w:rPr>
                <w:rFonts w:ascii="宋体" w:hAnsi="宋体" w:cs="宋体" w:eastAsia="宋体" w:hint="default"/>
                <w:sz w:val="20"/>
                <w:szCs w:val="20"/>
              </w:rPr>
            </w:pPr>
            <w:r>
              <w:rPr>
                <w:rFonts w:ascii="宋体" w:hAnsi="宋体" w:cs="宋体" w:eastAsia="宋体" w:hint="default"/>
                <w:sz w:val="20"/>
                <w:szCs w:val="20"/>
              </w:rPr>
              <w:t>金额</w:t>
            </w:r>
          </w:p>
        </w:tc>
        <w:tc>
          <w:tcPr>
            <w:tcW w:w="1128" w:type="dxa"/>
            <w:tcBorders>
              <w:top w:val="nil" w:sz="6" w:space="0" w:color="auto"/>
              <w:left w:val="nil" w:sz="6" w:space="0" w:color="auto"/>
              <w:bottom w:val="nil" w:sz="6" w:space="0" w:color="auto"/>
              <w:right w:val="nil" w:sz="6" w:space="0" w:color="auto"/>
            </w:tcBorders>
          </w:tcPr>
          <w:p>
            <w:pPr>
              <w:pStyle w:val="TableParagraph"/>
              <w:spacing w:line="215" w:lineRule="exact"/>
              <w:ind w:left="158" w:right="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tc>
        <w:tc>
          <w:tcPr>
            <w:tcW w:w="1264" w:type="dxa"/>
            <w:vMerge w:val="restart"/>
            <w:tcBorders>
              <w:top w:val="nil" w:sz="6" w:space="0" w:color="auto"/>
              <w:left w:val="nil" w:sz="6" w:space="0" w:color="auto"/>
              <w:right w:val="nil" w:sz="6" w:space="0" w:color="auto"/>
            </w:tcBorders>
          </w:tcPr>
          <w:p>
            <w:pPr/>
          </w:p>
        </w:tc>
      </w:tr>
      <w:tr>
        <w:trPr>
          <w:trHeight w:val="269" w:hRule="exact"/>
        </w:trPr>
        <w:tc>
          <w:tcPr>
            <w:tcW w:w="1316" w:type="dxa"/>
            <w:tcBorders>
              <w:top w:val="nil" w:sz="6" w:space="0" w:color="auto"/>
              <w:left w:val="nil" w:sz="6" w:space="0" w:color="auto"/>
              <w:bottom w:val="nil" w:sz="6" w:space="0" w:color="auto"/>
              <w:right w:val="nil" w:sz="6" w:space="0" w:color="auto"/>
            </w:tcBorders>
          </w:tcPr>
          <w:p>
            <w:pPr>
              <w:pStyle w:val="TableParagraph"/>
              <w:spacing w:line="243"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3"/>
                <w:sz w:val="20"/>
                <w:szCs w:val="20"/>
              </w:rPr>
              <w:t> </w:t>
            </w:r>
            <w:r>
              <w:rPr>
                <w:rFonts w:ascii="宋体" w:hAnsi="宋体" w:cs="宋体" w:eastAsia="宋体" w:hint="default"/>
                <w:sz w:val="20"/>
                <w:szCs w:val="20"/>
              </w:rPr>
              <w:t>年以内</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7"/>
              <w:jc w:val="right"/>
              <w:rPr>
                <w:rFonts w:ascii="Arial" w:hAnsi="Arial" w:cs="Arial" w:eastAsia="Arial" w:hint="default"/>
                <w:sz w:val="20"/>
                <w:szCs w:val="20"/>
              </w:rPr>
            </w:pPr>
            <w:r>
              <w:rPr>
                <w:rFonts w:ascii="Arial"/>
                <w:spacing w:val="-1"/>
                <w:sz w:val="20"/>
              </w:rPr>
              <w:t>4,782,404.48</w:t>
            </w:r>
            <w:r>
              <w:rPr>
                <w:rFonts w:ascii="Arial"/>
                <w:sz w:val="20"/>
              </w:rPr>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06"/>
              <w:jc w:val="right"/>
              <w:rPr>
                <w:rFonts w:ascii="Arial" w:hAnsi="Arial" w:cs="Arial" w:eastAsia="Arial" w:hint="default"/>
                <w:sz w:val="20"/>
                <w:szCs w:val="20"/>
              </w:rPr>
            </w:pPr>
            <w:r>
              <w:rPr>
                <w:rFonts w:ascii="Arial"/>
                <w:spacing w:val="-1"/>
                <w:sz w:val="20"/>
              </w:rPr>
              <w:t>23.02</w:t>
            </w:r>
            <w:r>
              <w:rPr>
                <w:rFonts w:ascii="Arial"/>
                <w:sz w:val="20"/>
              </w:rPr>
            </w:r>
          </w:p>
        </w:tc>
        <w:tc>
          <w:tcPr>
            <w:tcW w:w="1318"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6"/>
              <w:jc w:val="right"/>
              <w:rPr>
                <w:rFonts w:ascii="Arial" w:hAnsi="Arial" w:cs="Arial" w:eastAsia="Arial" w:hint="default"/>
                <w:sz w:val="20"/>
                <w:szCs w:val="20"/>
              </w:rPr>
            </w:pPr>
            <w:r>
              <w:rPr>
                <w:rFonts w:ascii="Arial"/>
                <w:spacing w:val="-1"/>
                <w:sz w:val="20"/>
              </w:rPr>
              <w:t>2,519,645.58</w:t>
            </w:r>
            <w:r>
              <w:rPr>
                <w:rFonts w:ascii="Arial"/>
                <w:sz w:val="20"/>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2"/>
              <w:jc w:val="right"/>
              <w:rPr>
                <w:rFonts w:ascii="Arial" w:hAnsi="Arial" w:cs="Arial" w:eastAsia="Arial" w:hint="default"/>
                <w:sz w:val="20"/>
                <w:szCs w:val="20"/>
              </w:rPr>
            </w:pPr>
            <w:r>
              <w:rPr>
                <w:rFonts w:ascii="Arial"/>
                <w:spacing w:val="-1"/>
                <w:sz w:val="20"/>
              </w:rPr>
              <w:t>8.48</w:t>
            </w:r>
            <w:r>
              <w:rPr>
                <w:rFonts w:ascii="Arial"/>
                <w:sz w:val="20"/>
              </w:rPr>
            </w:r>
          </w:p>
        </w:tc>
        <w:tc>
          <w:tcPr>
            <w:tcW w:w="1264" w:type="dxa"/>
            <w:vMerge/>
            <w:tcBorders>
              <w:left w:val="nil" w:sz="6" w:space="0" w:color="auto"/>
              <w:bottom w:val="nil" w:sz="6" w:space="0" w:color="auto"/>
              <w:right w:val="nil" w:sz="6" w:space="0" w:color="auto"/>
            </w:tcBorders>
          </w:tcPr>
          <w:p>
            <w:pPr/>
          </w:p>
        </w:tc>
      </w:tr>
      <w:tr>
        <w:trPr>
          <w:trHeight w:val="269" w:hRule="exact"/>
        </w:trPr>
        <w:tc>
          <w:tcPr>
            <w:tcW w:w="1316"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年</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49"/>
              <w:jc w:val="right"/>
              <w:rPr>
                <w:rFonts w:ascii="Arial" w:hAnsi="Arial" w:cs="Arial" w:eastAsia="Arial" w:hint="default"/>
                <w:sz w:val="20"/>
                <w:szCs w:val="20"/>
              </w:rPr>
            </w:pPr>
            <w:r>
              <w:rPr>
                <w:rFonts w:ascii="Arial"/>
                <w:spacing w:val="-1"/>
                <w:sz w:val="20"/>
              </w:rPr>
              <w:t>550,000.00</w:t>
            </w:r>
            <w:r>
              <w:rPr>
                <w:rFonts w:ascii="Arial"/>
                <w:sz w:val="20"/>
              </w:rPr>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06"/>
              <w:jc w:val="right"/>
              <w:rPr>
                <w:rFonts w:ascii="Arial" w:hAnsi="Arial" w:cs="Arial" w:eastAsia="Arial" w:hint="default"/>
                <w:sz w:val="20"/>
                <w:szCs w:val="20"/>
              </w:rPr>
            </w:pPr>
            <w:r>
              <w:rPr>
                <w:rFonts w:ascii="Arial"/>
                <w:spacing w:val="-1"/>
                <w:sz w:val="20"/>
              </w:rPr>
              <w:t>2.65</w:t>
            </w:r>
            <w:r>
              <w:rPr>
                <w:rFonts w:ascii="Arial"/>
                <w:sz w:val="20"/>
              </w:rPr>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27,500.00</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58"/>
              <w:jc w:val="right"/>
              <w:rPr>
                <w:rFonts w:ascii="Arial" w:hAnsi="Arial" w:cs="Arial" w:eastAsia="Arial" w:hint="default"/>
                <w:sz w:val="20"/>
                <w:szCs w:val="20"/>
              </w:rPr>
            </w:pPr>
            <w:r>
              <w:rPr>
                <w:rFonts w:ascii="Arial"/>
                <w:spacing w:val="-1"/>
                <w:sz w:val="20"/>
              </w:rPr>
              <w:t>890,203.80</w:t>
            </w:r>
            <w:r>
              <w:rPr>
                <w:rFonts w:ascii="Arial"/>
                <w:sz w:val="20"/>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52"/>
              <w:jc w:val="right"/>
              <w:rPr>
                <w:rFonts w:ascii="Arial" w:hAnsi="Arial" w:cs="Arial" w:eastAsia="Arial" w:hint="default"/>
                <w:sz w:val="20"/>
                <w:szCs w:val="20"/>
              </w:rPr>
            </w:pPr>
            <w:r>
              <w:rPr>
                <w:rFonts w:ascii="Arial"/>
                <w:spacing w:val="-1"/>
                <w:sz w:val="20"/>
              </w:rPr>
              <w:t>2.99</w:t>
            </w:r>
            <w:r>
              <w:rPr>
                <w:rFonts w:ascii="Arial"/>
                <w:sz w:val="20"/>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44,510.19</w:t>
            </w:r>
          </w:p>
        </w:tc>
      </w:tr>
      <w:tr>
        <w:trPr>
          <w:trHeight w:val="269" w:hRule="exact"/>
        </w:trPr>
        <w:tc>
          <w:tcPr>
            <w:tcW w:w="1316"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12"/>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12"/>
                <w:sz w:val="20"/>
                <w:szCs w:val="20"/>
              </w:rPr>
              <w:t> </w:t>
            </w:r>
            <w:r>
              <w:rPr>
                <w:rFonts w:ascii="宋体" w:hAnsi="宋体" w:cs="宋体" w:eastAsia="宋体" w:hint="default"/>
                <w:sz w:val="20"/>
                <w:szCs w:val="20"/>
              </w:rPr>
              <w:t>年</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9"/>
              <w:jc w:val="right"/>
              <w:rPr>
                <w:rFonts w:ascii="Arial" w:hAnsi="Arial" w:cs="Arial" w:eastAsia="Arial" w:hint="default"/>
                <w:sz w:val="20"/>
                <w:szCs w:val="20"/>
              </w:rPr>
            </w:pPr>
            <w:r>
              <w:rPr>
                <w:rFonts w:ascii="Arial"/>
                <w:spacing w:val="-1"/>
                <w:sz w:val="20"/>
              </w:rPr>
              <w:t>390,203.80</w:t>
            </w:r>
            <w:r>
              <w:rPr>
                <w:rFonts w:ascii="Arial"/>
                <w:sz w:val="20"/>
              </w:rPr>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06"/>
              <w:jc w:val="right"/>
              <w:rPr>
                <w:rFonts w:ascii="Arial" w:hAnsi="Arial" w:cs="Arial" w:eastAsia="Arial" w:hint="default"/>
                <w:sz w:val="20"/>
                <w:szCs w:val="20"/>
              </w:rPr>
            </w:pPr>
            <w:r>
              <w:rPr>
                <w:rFonts w:ascii="Arial"/>
                <w:sz w:val="20"/>
              </w:rPr>
              <w:t>1.88</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78,040.76</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7"/>
              <w:jc w:val="right"/>
              <w:rPr>
                <w:rFonts w:ascii="Arial" w:hAnsi="Arial" w:cs="Arial" w:eastAsia="Arial" w:hint="default"/>
                <w:sz w:val="20"/>
                <w:szCs w:val="20"/>
              </w:rPr>
            </w:pPr>
            <w:r>
              <w:rPr>
                <w:rFonts w:ascii="Arial"/>
                <w:spacing w:val="-1"/>
                <w:sz w:val="20"/>
              </w:rPr>
              <w:t>1,742,802.45</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2"/>
              <w:jc w:val="right"/>
              <w:rPr>
                <w:rFonts w:ascii="Arial" w:hAnsi="Arial" w:cs="Arial" w:eastAsia="Arial" w:hint="default"/>
                <w:sz w:val="20"/>
                <w:szCs w:val="20"/>
              </w:rPr>
            </w:pPr>
            <w:r>
              <w:rPr>
                <w:rFonts w:ascii="Arial"/>
                <w:spacing w:val="-1"/>
                <w:sz w:val="20"/>
              </w:rPr>
              <w:t>5.86</w:t>
            </w:r>
            <w:r>
              <w:rPr>
                <w:rFonts w:ascii="Arial"/>
                <w:sz w:val="20"/>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348,560.49</w:t>
            </w:r>
          </w:p>
        </w:tc>
      </w:tr>
      <w:tr>
        <w:trPr>
          <w:trHeight w:val="272" w:hRule="exact"/>
        </w:trPr>
        <w:tc>
          <w:tcPr>
            <w:tcW w:w="1316"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13"/>
                <w:sz w:val="20"/>
                <w:szCs w:val="20"/>
              </w:rPr>
              <w:t> </w:t>
            </w:r>
            <w:r>
              <w:rPr>
                <w:rFonts w:ascii="宋体" w:hAnsi="宋体" w:cs="宋体" w:eastAsia="宋体" w:hint="default"/>
                <w:sz w:val="20"/>
                <w:szCs w:val="20"/>
              </w:rPr>
              <w:t>年以上</w:t>
            </w:r>
          </w:p>
        </w:tc>
        <w:tc>
          <w:tcPr>
            <w:tcW w:w="1611" w:type="dxa"/>
            <w:tcBorders>
              <w:top w:val="nil" w:sz="6" w:space="0" w:color="auto"/>
              <w:left w:val="nil" w:sz="6" w:space="0" w:color="auto"/>
              <w:bottom w:val="nil" w:sz="6" w:space="0" w:color="auto"/>
              <w:right w:val="nil" w:sz="6" w:space="0" w:color="auto"/>
            </w:tcBorders>
          </w:tcPr>
          <w:p>
            <w:pPr/>
          </w:p>
        </w:tc>
        <w:tc>
          <w:tcPr>
            <w:tcW w:w="1156"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r>
      <w:tr>
        <w:trPr>
          <w:trHeight w:val="292" w:hRule="exact"/>
        </w:trPr>
        <w:tc>
          <w:tcPr>
            <w:tcW w:w="1316" w:type="dxa"/>
            <w:tcBorders>
              <w:top w:val="nil" w:sz="6" w:space="0" w:color="auto"/>
              <w:left w:val="nil" w:sz="6" w:space="0" w:color="auto"/>
              <w:bottom w:val="single" w:sz="17" w:space="0" w:color="000000"/>
              <w:right w:val="nil" w:sz="6" w:space="0" w:color="auto"/>
            </w:tcBorders>
          </w:tcPr>
          <w:p>
            <w:pPr>
              <w:pStyle w:val="TableParagraph"/>
              <w:spacing w:line="232" w:lineRule="exact"/>
              <w:ind w:left="457" w:right="0"/>
              <w:jc w:val="lef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65"/>
                <w:sz w:val="20"/>
                <w:szCs w:val="20"/>
              </w:rPr>
              <w:t> </w:t>
            </w:r>
            <w:r>
              <w:rPr>
                <w:rFonts w:ascii="宋体" w:hAnsi="宋体" w:cs="宋体" w:eastAsia="宋体" w:hint="default"/>
                <w:sz w:val="20"/>
                <w:szCs w:val="20"/>
              </w:rPr>
              <w:t>计</w:t>
            </w:r>
          </w:p>
        </w:tc>
        <w:tc>
          <w:tcPr>
            <w:tcW w:w="1611"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47"/>
              <w:jc w:val="right"/>
              <w:rPr>
                <w:rFonts w:ascii="Arial" w:hAnsi="Arial" w:cs="Arial" w:eastAsia="Arial" w:hint="default"/>
                <w:sz w:val="20"/>
                <w:szCs w:val="20"/>
              </w:rPr>
            </w:pPr>
            <w:r>
              <w:rPr>
                <w:rFonts w:ascii="Arial"/>
                <w:spacing w:val="-1"/>
                <w:sz w:val="20"/>
              </w:rPr>
              <w:t>5,722,608.28</w:t>
            </w:r>
            <w:r>
              <w:rPr>
                <w:rFonts w:ascii="Arial"/>
                <w:sz w:val="20"/>
              </w:rPr>
            </w:r>
          </w:p>
        </w:tc>
        <w:tc>
          <w:tcPr>
            <w:tcW w:w="115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206"/>
              <w:jc w:val="right"/>
              <w:rPr>
                <w:rFonts w:ascii="Arial" w:hAnsi="Arial" w:cs="Arial" w:eastAsia="Arial" w:hint="default"/>
                <w:sz w:val="20"/>
                <w:szCs w:val="20"/>
              </w:rPr>
            </w:pPr>
            <w:r>
              <w:rPr>
                <w:rFonts w:ascii="Arial"/>
                <w:spacing w:val="-1"/>
                <w:sz w:val="20"/>
              </w:rPr>
              <w:t>27.55</w:t>
            </w:r>
            <w:r>
              <w:rPr>
                <w:rFonts w:ascii="Arial"/>
                <w:sz w:val="20"/>
              </w:rPr>
            </w:r>
          </w:p>
        </w:tc>
        <w:tc>
          <w:tcPr>
            <w:tcW w:w="1318"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5"/>
              <w:jc w:val="right"/>
              <w:rPr>
                <w:rFonts w:ascii="Arial" w:hAnsi="Arial" w:cs="Arial" w:eastAsia="Arial" w:hint="default"/>
                <w:sz w:val="20"/>
                <w:szCs w:val="20"/>
              </w:rPr>
            </w:pPr>
            <w:r>
              <w:rPr>
                <w:rFonts w:ascii="Arial"/>
                <w:spacing w:val="-1"/>
                <w:sz w:val="20"/>
              </w:rPr>
              <w:t>105,540.76</w:t>
            </w:r>
            <w:r>
              <w:rPr>
                <w:rFonts w:ascii="Arial"/>
                <w:sz w:val="20"/>
              </w:rPr>
            </w:r>
          </w:p>
        </w:tc>
        <w:tc>
          <w:tcPr>
            <w:tcW w:w="143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58"/>
              <w:jc w:val="right"/>
              <w:rPr>
                <w:rFonts w:ascii="Arial" w:hAnsi="Arial" w:cs="Arial" w:eastAsia="Arial" w:hint="default"/>
                <w:sz w:val="20"/>
                <w:szCs w:val="20"/>
              </w:rPr>
            </w:pPr>
            <w:r>
              <w:rPr>
                <w:rFonts w:ascii="Arial"/>
                <w:spacing w:val="-1"/>
                <w:sz w:val="20"/>
              </w:rPr>
              <w:t>5,152,651.83</w:t>
            </w:r>
            <w:r>
              <w:rPr>
                <w:rFonts w:ascii="Arial"/>
                <w:sz w:val="20"/>
              </w:rPr>
            </w:r>
          </w:p>
        </w:tc>
        <w:tc>
          <w:tcPr>
            <w:tcW w:w="1128"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52"/>
              <w:jc w:val="right"/>
              <w:rPr>
                <w:rFonts w:ascii="Arial" w:hAnsi="Arial" w:cs="Arial" w:eastAsia="Arial" w:hint="default"/>
                <w:sz w:val="20"/>
                <w:szCs w:val="20"/>
              </w:rPr>
            </w:pPr>
            <w:r>
              <w:rPr>
                <w:rFonts w:ascii="Arial"/>
                <w:spacing w:val="-1"/>
                <w:sz w:val="20"/>
              </w:rPr>
              <w:t>17.33</w:t>
            </w:r>
            <w:r>
              <w:rPr>
                <w:rFonts w:ascii="Arial"/>
                <w:sz w:val="20"/>
              </w:rPr>
            </w:r>
          </w:p>
        </w:tc>
        <w:tc>
          <w:tcPr>
            <w:tcW w:w="1264"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6"/>
              <w:jc w:val="right"/>
              <w:rPr>
                <w:rFonts w:ascii="Arial" w:hAnsi="Arial" w:cs="Arial" w:eastAsia="Arial" w:hint="default"/>
                <w:sz w:val="20"/>
                <w:szCs w:val="20"/>
              </w:rPr>
            </w:pPr>
            <w:r>
              <w:rPr>
                <w:rFonts w:ascii="Arial"/>
                <w:spacing w:val="-1"/>
                <w:sz w:val="20"/>
              </w:rPr>
              <w:t>393,070.68</w:t>
            </w:r>
            <w:r>
              <w:rPr>
                <w:rFonts w:ascii="Arial"/>
                <w:sz w:val="20"/>
              </w:rPr>
            </w:r>
          </w:p>
        </w:tc>
      </w:tr>
    </w:tbl>
    <w:p>
      <w:pPr>
        <w:spacing w:line="240" w:lineRule="auto" w:before="3"/>
        <w:rPr>
          <w:rFonts w:ascii="宋体" w:hAnsi="宋体" w:cs="宋体" w:eastAsia="宋体" w:hint="default"/>
          <w:sz w:val="14"/>
          <w:szCs w:val="14"/>
        </w:rPr>
      </w:pPr>
    </w:p>
    <w:p>
      <w:pPr>
        <w:pStyle w:val="BodyText"/>
        <w:spacing w:line="240" w:lineRule="auto" w:before="26"/>
        <w:ind w:left="620" w:right="224"/>
        <w:jc w:val="left"/>
      </w:pPr>
      <w:r>
        <w:rPr/>
        <w:pict>
          <v:group style="position:absolute;margin-left:74.160004pt;margin-top:26.595921pt;width:462.55pt;height:109.75pt;mso-position-horizontal-relative:page;mso-position-vertical-relative:paragraph;z-index:-613144" coordorigin="1483,532" coordsize="9251,2195">
            <v:group style="position:absolute;left:1502;top:539;width:3116;height:2" coordorigin="1502,539" coordsize="3116,2">
              <v:shape style="position:absolute;left:1502;top:539;width:3116;height:2" coordorigin="1502,539" coordsize="3116,0" path="m1502,539l4618,539e" filled="false" stroked="true" strokeweight=".72pt" strokecolor="#000000">
                <v:path arrowok="t"/>
              </v:shape>
            </v:group>
            <v:group style="position:absolute;left:1502;top:568;width:3116;height:2" coordorigin="1502,568" coordsize="3116,2">
              <v:shape style="position:absolute;left:1502;top:568;width:3116;height:2" coordorigin="1502,568" coordsize="3116,0" path="m1502,568l4618,568e" filled="false" stroked="true" strokeweight=".72pt" strokecolor="#000000">
                <v:path arrowok="t"/>
              </v:shape>
              <v:shape style="position:absolute;left:4618;top:575;width:10;height:2" type="#_x0000_t75" stroked="false">
                <v:imagedata r:id="rId27" o:title=""/>
              </v:shape>
            </v:group>
            <v:group style="position:absolute;left:4618;top:539;width:44;height:2" coordorigin="4618,539" coordsize="44,2">
              <v:shape style="position:absolute;left:4618;top:539;width:44;height:2" coordorigin="4618,539" coordsize="44,0" path="m4618,539l4661,539e" filled="false" stroked="true" strokeweight=".72pt" strokecolor="#000000">
                <v:path arrowok="t"/>
              </v:shape>
            </v:group>
            <v:group style="position:absolute;left:4618;top:568;width:44;height:2" coordorigin="4618,568" coordsize="44,2">
              <v:shape style="position:absolute;left:4618;top:568;width:44;height:2" coordorigin="4618,568" coordsize="44,0" path="m4618,568l4661,568e" filled="false" stroked="true" strokeweight=".72pt" strokecolor="#000000">
                <v:path arrowok="t"/>
              </v:shape>
            </v:group>
            <v:group style="position:absolute;left:4661;top:539;width:1376;height:2" coordorigin="4661,539" coordsize="1376,2">
              <v:shape style="position:absolute;left:4661;top:539;width:1376;height:2" coordorigin="4661,539" coordsize="1376,0" path="m4661,539l6036,539e" filled="false" stroked="true" strokeweight=".72pt" strokecolor="#000000">
                <v:path arrowok="t"/>
              </v:shape>
            </v:group>
            <v:group style="position:absolute;left:4661;top:568;width:1376;height:2" coordorigin="4661,568" coordsize="1376,2">
              <v:shape style="position:absolute;left:4661;top:568;width:1376;height:2" coordorigin="4661,568" coordsize="1376,0" path="m4661,568l6036,568e" filled="false" stroked="true" strokeweight=".72pt" strokecolor="#000000">
                <v:path arrowok="t"/>
              </v:shape>
              <v:shape style="position:absolute;left:6036;top:575;width:10;height:2" type="#_x0000_t75" stroked="false">
                <v:imagedata r:id="rId27" o:title=""/>
              </v:shape>
            </v:group>
            <v:group style="position:absolute;left:6036;top:539;width:44;height:2" coordorigin="6036,539" coordsize="44,2">
              <v:shape style="position:absolute;left:6036;top:539;width:44;height:2" coordorigin="6036,539" coordsize="44,0" path="m6036,539l6079,539e" filled="false" stroked="true" strokeweight=".72pt" strokecolor="#000000">
                <v:path arrowok="t"/>
              </v:shape>
            </v:group>
            <v:group style="position:absolute;left:6036;top:568;width:44;height:2" coordorigin="6036,568" coordsize="44,2">
              <v:shape style="position:absolute;left:6036;top:568;width:44;height:2" coordorigin="6036,568" coordsize="44,0" path="m6036,568l6079,568e" filled="false" stroked="true" strokeweight=".72pt" strokecolor="#000000">
                <v:path arrowok="t"/>
              </v:shape>
            </v:group>
            <v:group style="position:absolute;left:6079;top:539;width:1515;height:2" coordorigin="6079,539" coordsize="1515,2">
              <v:shape style="position:absolute;left:6079;top:539;width:1515;height:2" coordorigin="6079,539" coordsize="1515,0" path="m6079,539l7594,539e" filled="false" stroked="true" strokeweight=".72pt" strokecolor="#000000">
                <v:path arrowok="t"/>
              </v:shape>
            </v:group>
            <v:group style="position:absolute;left:6079;top:568;width:1515;height:2" coordorigin="6079,568" coordsize="1515,2">
              <v:shape style="position:absolute;left:6079;top:568;width:1515;height:2" coordorigin="6079,568" coordsize="1515,0" path="m6079,568l7594,568e" filled="false" stroked="true" strokeweight=".72pt" strokecolor="#000000">
                <v:path arrowok="t"/>
              </v:shape>
              <v:shape style="position:absolute;left:7594;top:575;width:10;height:2" type="#_x0000_t75" stroked="false">
                <v:imagedata r:id="rId27" o:title=""/>
              </v:shape>
            </v:group>
            <v:group style="position:absolute;left:7594;top:539;width:44;height:2" coordorigin="7594,539" coordsize="44,2">
              <v:shape style="position:absolute;left:7594;top:539;width:44;height:2" coordorigin="7594,539" coordsize="44,0" path="m7594,539l7637,539e" filled="false" stroked="true" strokeweight=".72pt" strokecolor="#000000">
                <v:path arrowok="t"/>
              </v:shape>
            </v:group>
            <v:group style="position:absolute;left:7594;top:568;width:44;height:2" coordorigin="7594,568" coordsize="44,2">
              <v:shape style="position:absolute;left:7594;top:568;width:44;height:2" coordorigin="7594,568" coordsize="44,0" path="m7594,568l7637,568e" filled="false" stroked="true" strokeweight=".72pt" strokecolor="#000000">
                <v:path arrowok="t"/>
              </v:shape>
            </v:group>
            <v:group style="position:absolute;left:7637;top:539;width:1091;height:2" coordorigin="7637,539" coordsize="1091,2">
              <v:shape style="position:absolute;left:7637;top:539;width:1091;height:2" coordorigin="7637,539" coordsize="1091,0" path="m7637,539l8728,539e" filled="false" stroked="true" strokeweight=".72pt" strokecolor="#000000">
                <v:path arrowok="t"/>
              </v:shape>
            </v:group>
            <v:group style="position:absolute;left:7637;top:568;width:1091;height:2" coordorigin="7637,568" coordsize="1091,2">
              <v:shape style="position:absolute;left:7637;top:568;width:1091;height:2" coordorigin="7637,568" coordsize="1091,0" path="m7637,568l8728,568e" filled="false" stroked="true" strokeweight=".72pt" strokecolor="#000000">
                <v:path arrowok="t"/>
              </v:shape>
              <v:shape style="position:absolute;left:8728;top:575;width:10;height:2" type="#_x0000_t75" stroked="false">
                <v:imagedata r:id="rId27" o:title=""/>
              </v:shape>
            </v:group>
            <v:group style="position:absolute;left:8728;top:539;width:44;height:2" coordorigin="8728,539" coordsize="44,2">
              <v:shape style="position:absolute;left:8728;top:539;width:44;height:2" coordorigin="8728,539" coordsize="44,0" path="m8728,539l8771,539e" filled="false" stroked="true" strokeweight=".72pt" strokecolor="#000000">
                <v:path arrowok="t"/>
              </v:shape>
            </v:group>
            <v:group style="position:absolute;left:8728;top:568;width:44;height:2" coordorigin="8728,568" coordsize="44,2">
              <v:shape style="position:absolute;left:8728;top:568;width:44;height:2" coordorigin="8728,568" coordsize="44,0" path="m8728,568l8771,568e" filled="false" stroked="true" strokeweight=".72pt" strokecolor="#000000">
                <v:path arrowok="t"/>
              </v:shape>
            </v:group>
            <v:group style="position:absolute;left:8771;top:539;width:1943;height:2" coordorigin="8771,539" coordsize="1943,2">
              <v:shape style="position:absolute;left:8771;top:539;width:1943;height:2" coordorigin="8771,539" coordsize="1943,0" path="m8771,539l10714,539e" filled="false" stroked="true" strokeweight=".72pt" strokecolor="#000000">
                <v:path arrowok="t"/>
              </v:shape>
            </v:group>
            <v:group style="position:absolute;left:8771;top:568;width:1943;height:2" coordorigin="8771,568" coordsize="1943,2">
              <v:shape style="position:absolute;left:8771;top:568;width:1943;height:2" coordorigin="8771,568" coordsize="1943,0" path="m8771,568l10714,568e" filled="false" stroked="true" strokeweight=".72pt" strokecolor="#000000">
                <v:path arrowok="t"/>
              </v:shape>
              <v:shape style="position:absolute;left:4598;top:558;width:4158;height:557" type="#_x0000_t75" stroked="false">
                <v:imagedata r:id="rId308" o:title=""/>
              </v:shape>
              <v:shape style="position:absolute;left:1483;top:1077;width:9251;height:1650" type="#_x0000_t75" stroked="false">
                <v:imagedata r:id="rId309" o:title=""/>
              </v:shape>
              <v:shape style="position:absolute;left:2662;top:73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单位名称</w:t>
                      </w:r>
                    </w:p>
                  </w:txbxContent>
                </v:textbox>
                <w10:wrap type="none"/>
              </v:shape>
              <v:shape style="position:absolute;left:4912;top:72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款项内容</w:t>
                      </w:r>
                    </w:p>
                  </w:txbxContent>
                </v:textbox>
                <w10:wrap type="none"/>
              </v:shape>
              <v:shape style="position:absolute;left:6619;top:73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7966;top:73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8927;top:607;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占其他应收款总额</w:t>
                      </w:r>
                    </w:p>
                  </w:txbxContent>
                </v:textbox>
                <w10:wrap type="none"/>
              </v:shape>
            </v:group>
            <w10:wrap type="none"/>
          </v:group>
        </w:pict>
      </w:r>
      <w:r>
        <w:rPr>
          <w:rFonts w:ascii="Arial" w:hAnsi="Arial" w:cs="Arial" w:eastAsia="Arial" w:hint="default"/>
        </w:rPr>
        <w:t>(5)</w:t>
      </w:r>
      <w:r>
        <w:rPr>
          <w:rFonts w:ascii="Arial" w:hAnsi="Arial" w:cs="Arial" w:eastAsia="Arial" w:hint="default"/>
          <w:spacing w:val="-2"/>
        </w:rPr>
        <w:t> </w:t>
      </w:r>
      <w:r>
        <w:rPr/>
        <w:t>其他应收款金额前五名单位情况</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8"/>
          <w:szCs w:val="18"/>
        </w:rPr>
      </w:pPr>
    </w:p>
    <w:tbl>
      <w:tblPr>
        <w:tblW w:w="0" w:type="auto"/>
        <w:jc w:val="left"/>
        <w:tblInd w:w="267" w:type="dxa"/>
        <w:tblLayout w:type="fixed"/>
        <w:tblCellMar>
          <w:top w:w="0" w:type="dxa"/>
          <w:left w:w="0" w:type="dxa"/>
          <w:bottom w:w="0" w:type="dxa"/>
          <w:right w:w="0" w:type="dxa"/>
        </w:tblCellMar>
        <w:tblLook w:val="01E0"/>
      </w:tblPr>
      <w:tblGrid>
        <w:gridCol w:w="3083"/>
        <w:gridCol w:w="1501"/>
        <w:gridCol w:w="1568"/>
        <w:gridCol w:w="1266"/>
        <w:gridCol w:w="1815"/>
      </w:tblGrid>
      <w:tr>
        <w:trPr>
          <w:trHeight w:val="507" w:hRule="exact"/>
        </w:trPr>
        <w:tc>
          <w:tcPr>
            <w:tcW w:w="308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0"/>
                <w:szCs w:val="20"/>
              </w:rPr>
            </w:pPr>
            <w:r>
              <w:rPr>
                <w:rFonts w:ascii="宋体" w:hAnsi="宋体" w:cs="宋体" w:eastAsia="宋体" w:hint="default"/>
                <w:sz w:val="20"/>
                <w:szCs w:val="20"/>
              </w:rPr>
              <w:t>沈阳铁路局锦州车务段高桥镇站</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 w:right="0"/>
              <w:jc w:val="center"/>
              <w:rPr>
                <w:rFonts w:ascii="宋体" w:hAnsi="宋体" w:cs="宋体" w:eastAsia="宋体" w:hint="default"/>
                <w:sz w:val="20"/>
                <w:szCs w:val="20"/>
              </w:rPr>
            </w:pPr>
            <w:r>
              <w:rPr>
                <w:rFonts w:ascii="宋体" w:hAnsi="宋体" w:cs="宋体" w:eastAsia="宋体" w:hint="default"/>
                <w:sz w:val="20"/>
                <w:szCs w:val="20"/>
              </w:rPr>
              <w:t>垫付铁路运费</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46"/>
              <w:jc w:val="right"/>
              <w:rPr>
                <w:rFonts w:ascii="Arial" w:hAnsi="Arial" w:cs="Arial" w:eastAsia="Arial" w:hint="default"/>
                <w:sz w:val="20"/>
                <w:szCs w:val="20"/>
              </w:rPr>
            </w:pPr>
            <w:r>
              <w:rPr>
                <w:rFonts w:ascii="Arial"/>
                <w:spacing w:val="-1"/>
                <w:sz w:val="20"/>
              </w:rPr>
              <w:t>8,537,239.41</w:t>
            </w:r>
            <w:r>
              <w:rPr>
                <w:rFonts w:ascii="Arial"/>
                <w:sz w:val="20"/>
              </w:rPr>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8"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815" w:type="dxa"/>
            <w:tcBorders>
              <w:top w:val="nil" w:sz="6" w:space="0" w:color="auto"/>
              <w:left w:val="nil" w:sz="6" w:space="0" w:color="auto"/>
              <w:bottom w:val="nil" w:sz="6" w:space="0" w:color="auto"/>
              <w:right w:val="nil" w:sz="6" w:space="0" w:color="auto"/>
            </w:tcBorders>
          </w:tcPr>
          <w:p>
            <w:pPr>
              <w:pStyle w:val="TableParagraph"/>
              <w:spacing w:line="215" w:lineRule="exact"/>
              <w:ind w:right="170"/>
              <w:jc w:val="center"/>
              <w:rPr>
                <w:rFonts w:ascii="Arial" w:hAnsi="Arial" w:cs="Arial" w:eastAsia="Arial" w:hint="default"/>
                <w:sz w:val="20"/>
                <w:szCs w:val="20"/>
              </w:rPr>
            </w:pPr>
            <w:r>
              <w:rPr>
                <w:rFonts w:ascii="宋体" w:hAnsi="宋体" w:cs="宋体" w:eastAsia="宋体" w:hint="default"/>
                <w:sz w:val="20"/>
                <w:szCs w:val="20"/>
              </w:rPr>
              <w:t>的比例</w:t>
            </w:r>
            <w:r>
              <w:rPr>
                <w:rFonts w:ascii="Arial" w:hAnsi="Arial" w:cs="Arial" w:eastAsia="Arial" w:hint="default"/>
                <w:sz w:val="20"/>
                <w:szCs w:val="20"/>
              </w:rPr>
              <w:t>(%)</w:t>
            </w:r>
          </w:p>
          <w:p>
            <w:pPr>
              <w:pStyle w:val="TableParagraph"/>
              <w:spacing w:line="240" w:lineRule="auto" w:before="36"/>
              <w:ind w:right="122"/>
              <w:jc w:val="center"/>
              <w:rPr>
                <w:rFonts w:ascii="Arial" w:hAnsi="Arial" w:cs="Arial" w:eastAsia="Arial" w:hint="default"/>
                <w:sz w:val="20"/>
                <w:szCs w:val="20"/>
              </w:rPr>
            </w:pPr>
            <w:r>
              <w:rPr>
                <w:rFonts w:ascii="Arial"/>
                <w:sz w:val="20"/>
              </w:rPr>
              <w:t>41.11</w:t>
            </w:r>
          </w:p>
        </w:tc>
      </w:tr>
      <w:tr>
        <w:trPr>
          <w:trHeight w:val="269" w:hRule="exact"/>
        </w:trPr>
        <w:tc>
          <w:tcPr>
            <w:tcW w:w="3083"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501" w:type="dxa"/>
            <w:tcBorders>
              <w:top w:val="nil" w:sz="6" w:space="0" w:color="auto"/>
              <w:left w:val="nil" w:sz="6" w:space="0" w:color="auto"/>
              <w:bottom w:val="nil" w:sz="6" w:space="0" w:color="auto"/>
              <w:right w:val="nil" w:sz="6" w:space="0" w:color="auto"/>
            </w:tcBorders>
          </w:tcPr>
          <w:p>
            <w:pPr>
              <w:pStyle w:val="TableParagraph"/>
              <w:spacing w:line="231" w:lineRule="exact"/>
              <w:ind w:left="21" w:right="0"/>
              <w:jc w:val="center"/>
              <w:rPr>
                <w:rFonts w:ascii="宋体" w:hAnsi="宋体" w:cs="宋体" w:eastAsia="宋体" w:hint="default"/>
                <w:sz w:val="20"/>
                <w:szCs w:val="20"/>
              </w:rPr>
            </w:pPr>
            <w:r>
              <w:rPr>
                <w:rFonts w:ascii="宋体" w:hAnsi="宋体" w:cs="宋体" w:eastAsia="宋体" w:hint="default"/>
                <w:sz w:val="20"/>
                <w:szCs w:val="20"/>
              </w:rPr>
              <w:t>水电费</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46"/>
              <w:jc w:val="right"/>
              <w:rPr>
                <w:rFonts w:ascii="Arial" w:hAnsi="Arial" w:cs="Arial" w:eastAsia="Arial" w:hint="default"/>
                <w:sz w:val="20"/>
                <w:szCs w:val="20"/>
              </w:rPr>
            </w:pPr>
            <w:r>
              <w:rPr>
                <w:rFonts w:ascii="Arial"/>
                <w:spacing w:val="-1"/>
                <w:sz w:val="20"/>
              </w:rPr>
              <w:t>3,060,580.00</w:t>
            </w:r>
            <w:r>
              <w:rPr>
                <w:rFonts w:ascii="Arial"/>
                <w:sz w:val="20"/>
              </w:rPr>
            </w:r>
          </w:p>
        </w:tc>
        <w:tc>
          <w:tcPr>
            <w:tcW w:w="1266" w:type="dxa"/>
            <w:tcBorders>
              <w:top w:val="nil" w:sz="6" w:space="0" w:color="auto"/>
              <w:left w:val="nil" w:sz="6" w:space="0" w:color="auto"/>
              <w:bottom w:val="nil" w:sz="6" w:space="0" w:color="auto"/>
              <w:right w:val="nil" w:sz="6" w:space="0" w:color="auto"/>
            </w:tcBorders>
          </w:tcPr>
          <w:p>
            <w:pPr>
              <w:pStyle w:val="TableParagraph"/>
              <w:spacing w:line="231" w:lineRule="exact"/>
              <w:ind w:left="148"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17"/>
              <w:jc w:val="right"/>
              <w:rPr>
                <w:rFonts w:ascii="Arial" w:hAnsi="Arial" w:cs="Arial" w:eastAsia="Arial" w:hint="default"/>
                <w:sz w:val="20"/>
                <w:szCs w:val="20"/>
              </w:rPr>
            </w:pPr>
            <w:r>
              <w:rPr>
                <w:rFonts w:ascii="Arial"/>
                <w:spacing w:val="-1"/>
                <w:sz w:val="20"/>
              </w:rPr>
              <w:t>14.74</w:t>
            </w:r>
            <w:r>
              <w:rPr>
                <w:rFonts w:ascii="Arial"/>
                <w:sz w:val="20"/>
              </w:rPr>
            </w:r>
          </w:p>
        </w:tc>
      </w:tr>
      <w:tr>
        <w:trPr>
          <w:trHeight w:val="269" w:hRule="exact"/>
        </w:trPr>
        <w:tc>
          <w:tcPr>
            <w:tcW w:w="3083"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锦州经济技术开发区管理委员会</w:t>
            </w:r>
          </w:p>
        </w:tc>
        <w:tc>
          <w:tcPr>
            <w:tcW w:w="1501" w:type="dxa"/>
            <w:tcBorders>
              <w:top w:val="nil" w:sz="6" w:space="0" w:color="auto"/>
              <w:left w:val="nil" w:sz="6" w:space="0" w:color="auto"/>
              <w:bottom w:val="nil" w:sz="6" w:space="0" w:color="auto"/>
              <w:right w:val="nil" w:sz="6" w:space="0" w:color="auto"/>
            </w:tcBorders>
          </w:tcPr>
          <w:p>
            <w:pPr>
              <w:pStyle w:val="TableParagraph"/>
              <w:spacing w:line="231" w:lineRule="exact"/>
              <w:ind w:left="19" w:right="0"/>
              <w:jc w:val="center"/>
              <w:rPr>
                <w:rFonts w:ascii="宋体" w:hAnsi="宋体" w:cs="宋体" w:eastAsia="宋体" w:hint="default"/>
                <w:sz w:val="20"/>
                <w:szCs w:val="20"/>
              </w:rPr>
            </w:pPr>
            <w:r>
              <w:rPr>
                <w:rFonts w:ascii="宋体" w:hAnsi="宋体" w:cs="宋体" w:eastAsia="宋体" w:hint="default"/>
                <w:sz w:val="20"/>
                <w:szCs w:val="20"/>
              </w:rPr>
              <w:t>垫付修路款</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6"/>
              <w:jc w:val="right"/>
              <w:rPr>
                <w:rFonts w:ascii="Arial" w:hAnsi="Arial" w:cs="Arial" w:eastAsia="Arial" w:hint="default"/>
                <w:sz w:val="20"/>
                <w:szCs w:val="20"/>
              </w:rPr>
            </w:pPr>
            <w:r>
              <w:rPr>
                <w:rFonts w:ascii="Arial"/>
                <w:spacing w:val="-1"/>
                <w:sz w:val="20"/>
              </w:rPr>
              <w:t>2,742,802.45</w:t>
            </w:r>
            <w:r>
              <w:rPr>
                <w:rFonts w:ascii="Arial"/>
                <w:sz w:val="20"/>
              </w:rPr>
            </w:r>
          </w:p>
        </w:tc>
        <w:tc>
          <w:tcPr>
            <w:tcW w:w="1266" w:type="dxa"/>
            <w:tcBorders>
              <w:top w:val="nil" w:sz="6" w:space="0" w:color="auto"/>
              <w:left w:val="nil" w:sz="6" w:space="0" w:color="auto"/>
              <w:bottom w:val="nil" w:sz="6" w:space="0" w:color="auto"/>
              <w:right w:val="nil" w:sz="6" w:space="0" w:color="auto"/>
            </w:tcBorders>
          </w:tcPr>
          <w:p>
            <w:pPr>
              <w:pStyle w:val="TableParagraph"/>
              <w:spacing w:line="231" w:lineRule="exact"/>
              <w:ind w:left="148"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年以上</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17"/>
              <w:jc w:val="right"/>
              <w:rPr>
                <w:rFonts w:ascii="Arial" w:hAnsi="Arial" w:cs="Arial" w:eastAsia="Arial" w:hint="default"/>
                <w:sz w:val="20"/>
                <w:szCs w:val="20"/>
              </w:rPr>
            </w:pPr>
            <w:r>
              <w:rPr>
                <w:rFonts w:ascii="Arial"/>
                <w:spacing w:val="-1"/>
                <w:sz w:val="20"/>
              </w:rPr>
              <w:t>13.21</w:t>
            </w:r>
            <w:r>
              <w:rPr>
                <w:rFonts w:ascii="Arial"/>
                <w:sz w:val="20"/>
              </w:rPr>
            </w:r>
          </w:p>
        </w:tc>
      </w:tr>
      <w:tr>
        <w:trPr>
          <w:trHeight w:val="269" w:hRule="exact"/>
        </w:trPr>
        <w:tc>
          <w:tcPr>
            <w:tcW w:w="3083"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公路工程队</w:t>
            </w:r>
          </w:p>
        </w:tc>
        <w:tc>
          <w:tcPr>
            <w:tcW w:w="1501" w:type="dxa"/>
            <w:tcBorders>
              <w:top w:val="nil" w:sz="6" w:space="0" w:color="auto"/>
              <w:left w:val="nil" w:sz="6" w:space="0" w:color="auto"/>
              <w:bottom w:val="nil" w:sz="6" w:space="0" w:color="auto"/>
              <w:right w:val="nil" w:sz="6" w:space="0" w:color="auto"/>
            </w:tcBorders>
          </w:tcPr>
          <w:p>
            <w:pPr>
              <w:pStyle w:val="TableParagraph"/>
              <w:spacing w:line="231" w:lineRule="exact"/>
              <w:ind w:left="21" w:right="0"/>
              <w:jc w:val="center"/>
              <w:rPr>
                <w:rFonts w:ascii="宋体" w:hAnsi="宋体" w:cs="宋体" w:eastAsia="宋体" w:hint="default"/>
                <w:sz w:val="20"/>
                <w:szCs w:val="20"/>
              </w:rPr>
            </w:pPr>
            <w:r>
              <w:rPr>
                <w:rFonts w:ascii="宋体" w:hAnsi="宋体" w:cs="宋体" w:eastAsia="宋体" w:hint="default"/>
                <w:sz w:val="20"/>
                <w:szCs w:val="20"/>
              </w:rPr>
              <w:t>往来款</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47"/>
              <w:jc w:val="right"/>
              <w:rPr>
                <w:rFonts w:ascii="Arial" w:hAnsi="Arial" w:cs="Arial" w:eastAsia="Arial" w:hint="default"/>
                <w:sz w:val="20"/>
                <w:szCs w:val="20"/>
              </w:rPr>
            </w:pPr>
            <w:r>
              <w:rPr>
                <w:rFonts w:ascii="Arial"/>
                <w:spacing w:val="-1"/>
                <w:sz w:val="20"/>
              </w:rPr>
              <w:t>850,000.00</w:t>
            </w:r>
          </w:p>
        </w:tc>
        <w:tc>
          <w:tcPr>
            <w:tcW w:w="1266" w:type="dxa"/>
            <w:tcBorders>
              <w:top w:val="nil" w:sz="6" w:space="0" w:color="auto"/>
              <w:left w:val="nil" w:sz="6" w:space="0" w:color="auto"/>
              <w:bottom w:val="nil" w:sz="6" w:space="0" w:color="auto"/>
              <w:right w:val="nil" w:sz="6" w:space="0" w:color="auto"/>
            </w:tcBorders>
          </w:tcPr>
          <w:p>
            <w:pPr>
              <w:pStyle w:val="TableParagraph"/>
              <w:spacing w:line="231" w:lineRule="exact"/>
              <w:ind w:left="149"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年以上</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16"/>
              <w:jc w:val="right"/>
              <w:rPr>
                <w:rFonts w:ascii="Arial" w:hAnsi="Arial" w:cs="Arial" w:eastAsia="Arial" w:hint="default"/>
                <w:sz w:val="20"/>
                <w:szCs w:val="20"/>
              </w:rPr>
            </w:pPr>
            <w:r>
              <w:rPr>
                <w:rFonts w:ascii="Arial"/>
                <w:spacing w:val="-1"/>
                <w:sz w:val="20"/>
              </w:rPr>
              <w:t>4.09</w:t>
            </w:r>
            <w:r>
              <w:rPr>
                <w:rFonts w:ascii="Arial"/>
                <w:sz w:val="20"/>
              </w:rPr>
            </w:r>
          </w:p>
        </w:tc>
      </w:tr>
      <w:tr>
        <w:trPr>
          <w:trHeight w:val="269" w:hRule="exact"/>
        </w:trPr>
        <w:tc>
          <w:tcPr>
            <w:tcW w:w="3083"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辽宁省证券登记管理中心</w:t>
            </w:r>
          </w:p>
        </w:tc>
        <w:tc>
          <w:tcPr>
            <w:tcW w:w="1501" w:type="dxa"/>
            <w:tcBorders>
              <w:top w:val="nil" w:sz="6" w:space="0" w:color="auto"/>
              <w:left w:val="nil" w:sz="6" w:space="0" w:color="auto"/>
              <w:bottom w:val="nil" w:sz="6" w:space="0" w:color="auto"/>
              <w:right w:val="nil" w:sz="6" w:space="0" w:color="auto"/>
            </w:tcBorders>
          </w:tcPr>
          <w:p>
            <w:pPr>
              <w:pStyle w:val="TableParagraph"/>
              <w:spacing w:line="231" w:lineRule="exact"/>
              <w:ind w:left="21" w:right="0"/>
              <w:jc w:val="center"/>
              <w:rPr>
                <w:rFonts w:ascii="宋体" w:hAnsi="宋体" w:cs="宋体" w:eastAsia="宋体" w:hint="default"/>
                <w:sz w:val="20"/>
                <w:szCs w:val="20"/>
              </w:rPr>
            </w:pPr>
            <w:r>
              <w:rPr>
                <w:rFonts w:ascii="宋体" w:hAnsi="宋体" w:cs="宋体" w:eastAsia="宋体" w:hint="default"/>
                <w:sz w:val="20"/>
                <w:szCs w:val="20"/>
              </w:rPr>
              <w:t>往来款</w:t>
            </w:r>
          </w:p>
        </w:tc>
        <w:tc>
          <w:tcPr>
            <w:tcW w:w="156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7"/>
              <w:jc w:val="right"/>
              <w:rPr>
                <w:rFonts w:ascii="Arial" w:hAnsi="Arial" w:cs="Arial" w:eastAsia="Arial" w:hint="default"/>
                <w:sz w:val="20"/>
                <w:szCs w:val="20"/>
              </w:rPr>
            </w:pPr>
            <w:r>
              <w:rPr>
                <w:rFonts w:ascii="Arial"/>
                <w:spacing w:val="-1"/>
                <w:sz w:val="20"/>
              </w:rPr>
              <w:t>471,761.00</w:t>
            </w:r>
          </w:p>
        </w:tc>
        <w:tc>
          <w:tcPr>
            <w:tcW w:w="1266" w:type="dxa"/>
            <w:tcBorders>
              <w:top w:val="nil" w:sz="6" w:space="0" w:color="auto"/>
              <w:left w:val="nil" w:sz="6" w:space="0" w:color="auto"/>
              <w:bottom w:val="nil" w:sz="6" w:space="0" w:color="auto"/>
              <w:right w:val="nil" w:sz="6" w:space="0" w:color="auto"/>
            </w:tcBorders>
          </w:tcPr>
          <w:p>
            <w:pPr>
              <w:pStyle w:val="TableParagraph"/>
              <w:spacing w:line="231" w:lineRule="exact"/>
              <w:ind w:left="149"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年以上</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16"/>
              <w:jc w:val="right"/>
              <w:rPr>
                <w:rFonts w:ascii="Arial" w:hAnsi="Arial" w:cs="Arial" w:eastAsia="Arial" w:hint="default"/>
                <w:sz w:val="20"/>
                <w:szCs w:val="20"/>
              </w:rPr>
            </w:pPr>
            <w:r>
              <w:rPr>
                <w:rFonts w:ascii="Arial"/>
                <w:spacing w:val="-1"/>
                <w:sz w:val="20"/>
              </w:rPr>
              <w:t>2.27</w:t>
            </w:r>
            <w:r>
              <w:rPr>
                <w:rFonts w:ascii="Arial"/>
                <w:sz w:val="20"/>
              </w:rPr>
            </w:r>
          </w:p>
        </w:tc>
      </w:tr>
      <w:tr>
        <w:trPr>
          <w:trHeight w:val="297" w:hRule="exact"/>
        </w:trPr>
        <w:tc>
          <w:tcPr>
            <w:tcW w:w="3083" w:type="dxa"/>
            <w:tcBorders>
              <w:top w:val="nil" w:sz="6" w:space="0" w:color="auto"/>
              <w:left w:val="nil" w:sz="6" w:space="0" w:color="auto"/>
              <w:bottom w:val="single" w:sz="17" w:space="0" w:color="000000"/>
              <w:right w:val="nil" w:sz="6" w:space="0" w:color="auto"/>
            </w:tcBorders>
          </w:tcPr>
          <w:p>
            <w:pPr>
              <w:pStyle w:val="TableParagraph"/>
              <w:spacing w:line="241" w:lineRule="exact"/>
              <w:ind w:left="65"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01" w:type="dxa"/>
            <w:tcBorders>
              <w:top w:val="nil" w:sz="6" w:space="0" w:color="auto"/>
              <w:left w:val="nil" w:sz="6" w:space="0" w:color="auto"/>
              <w:bottom w:val="single" w:sz="17" w:space="0" w:color="000000"/>
              <w:right w:val="nil" w:sz="6" w:space="0" w:color="auto"/>
            </w:tcBorders>
          </w:tcPr>
          <w:p>
            <w:pPr/>
          </w:p>
        </w:tc>
        <w:tc>
          <w:tcPr>
            <w:tcW w:w="1568" w:type="dxa"/>
            <w:tcBorders>
              <w:top w:val="nil" w:sz="6" w:space="0" w:color="auto"/>
              <w:left w:val="nil" w:sz="6" w:space="0" w:color="auto"/>
              <w:bottom w:val="single" w:sz="17" w:space="0" w:color="000000"/>
              <w:right w:val="nil" w:sz="6" w:space="0" w:color="auto"/>
            </w:tcBorders>
          </w:tcPr>
          <w:p>
            <w:pPr>
              <w:pStyle w:val="TableParagraph"/>
              <w:spacing w:line="240" w:lineRule="auto" w:before="18"/>
              <w:ind w:right="148"/>
              <w:jc w:val="right"/>
              <w:rPr>
                <w:rFonts w:ascii="Arial" w:hAnsi="Arial" w:cs="Arial" w:eastAsia="Arial" w:hint="default"/>
                <w:sz w:val="20"/>
                <w:szCs w:val="20"/>
              </w:rPr>
            </w:pPr>
            <w:r>
              <w:rPr>
                <w:rFonts w:ascii="Arial"/>
                <w:spacing w:val="-1"/>
                <w:sz w:val="20"/>
              </w:rPr>
              <w:t>15,662,382.86</w:t>
            </w:r>
          </w:p>
        </w:tc>
        <w:tc>
          <w:tcPr>
            <w:tcW w:w="1266" w:type="dxa"/>
            <w:tcBorders>
              <w:top w:val="nil" w:sz="6" w:space="0" w:color="auto"/>
              <w:left w:val="nil" w:sz="6" w:space="0" w:color="auto"/>
              <w:bottom w:val="single" w:sz="17" w:space="0" w:color="000000"/>
              <w:right w:val="nil" w:sz="6" w:space="0" w:color="auto"/>
            </w:tcBorders>
          </w:tcPr>
          <w:p>
            <w:pPr/>
          </w:p>
        </w:tc>
        <w:tc>
          <w:tcPr>
            <w:tcW w:w="1815" w:type="dxa"/>
            <w:tcBorders>
              <w:top w:val="nil" w:sz="6" w:space="0" w:color="auto"/>
              <w:left w:val="nil" w:sz="6" w:space="0" w:color="auto"/>
              <w:bottom w:val="single" w:sz="17" w:space="0" w:color="000000"/>
              <w:right w:val="nil" w:sz="6" w:space="0" w:color="auto"/>
            </w:tcBorders>
          </w:tcPr>
          <w:p>
            <w:pPr>
              <w:pStyle w:val="TableParagraph"/>
              <w:spacing w:line="240" w:lineRule="auto" w:before="18"/>
              <w:ind w:right="716"/>
              <w:jc w:val="right"/>
              <w:rPr>
                <w:rFonts w:ascii="Arial" w:hAnsi="Arial" w:cs="Arial" w:eastAsia="Arial" w:hint="default"/>
                <w:sz w:val="20"/>
                <w:szCs w:val="20"/>
              </w:rPr>
            </w:pPr>
            <w:r>
              <w:rPr>
                <w:rFonts w:ascii="Arial"/>
                <w:spacing w:val="-1"/>
                <w:sz w:val="20"/>
              </w:rPr>
              <w:t>75.42</w:t>
            </w:r>
            <w:r>
              <w:rPr>
                <w:rFonts w:ascii="Arial"/>
                <w:sz w:val="20"/>
              </w:rPr>
            </w:r>
          </w:p>
        </w:tc>
      </w:tr>
      <w:tr>
        <w:trPr>
          <w:trHeight w:val="581" w:hRule="exact"/>
        </w:trPr>
        <w:tc>
          <w:tcPr>
            <w:tcW w:w="3083"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352" w:right="0"/>
              <w:jc w:val="left"/>
              <w:rPr>
                <w:rFonts w:ascii="宋体" w:hAnsi="宋体" w:cs="宋体" w:eastAsia="宋体" w:hint="default"/>
                <w:sz w:val="24"/>
                <w:szCs w:val="24"/>
              </w:rPr>
            </w:pPr>
            <w:r>
              <w:rPr>
                <w:rFonts w:ascii="Arial" w:hAnsi="Arial" w:cs="Arial" w:eastAsia="Arial" w:hint="default"/>
                <w:sz w:val="24"/>
                <w:szCs w:val="24"/>
              </w:rPr>
              <w:t>(6)</w:t>
            </w:r>
            <w:r>
              <w:rPr>
                <w:rFonts w:ascii="Arial" w:hAnsi="Arial" w:cs="Arial" w:eastAsia="Arial" w:hint="default"/>
                <w:spacing w:val="-2"/>
                <w:sz w:val="24"/>
                <w:szCs w:val="24"/>
              </w:rPr>
              <w:t> </w:t>
            </w:r>
            <w:r>
              <w:rPr>
                <w:rFonts w:ascii="宋体" w:hAnsi="宋体" w:cs="宋体" w:eastAsia="宋体" w:hint="default"/>
                <w:sz w:val="24"/>
                <w:szCs w:val="24"/>
              </w:rPr>
              <w:t>应收关联方款项情况</w:t>
            </w:r>
          </w:p>
        </w:tc>
        <w:tc>
          <w:tcPr>
            <w:tcW w:w="1501" w:type="dxa"/>
            <w:tcBorders>
              <w:top w:val="single" w:sz="17" w:space="0" w:color="000000"/>
              <w:left w:val="nil" w:sz="6" w:space="0" w:color="auto"/>
              <w:bottom w:val="nil" w:sz="6" w:space="0" w:color="auto"/>
              <w:right w:val="nil" w:sz="6" w:space="0" w:color="auto"/>
            </w:tcBorders>
          </w:tcPr>
          <w:p>
            <w:pPr/>
          </w:p>
        </w:tc>
        <w:tc>
          <w:tcPr>
            <w:tcW w:w="1568" w:type="dxa"/>
            <w:tcBorders>
              <w:top w:val="single" w:sz="17" w:space="0" w:color="000000"/>
              <w:left w:val="nil" w:sz="6" w:space="0" w:color="auto"/>
              <w:bottom w:val="nil" w:sz="6" w:space="0" w:color="auto"/>
              <w:right w:val="nil" w:sz="6" w:space="0" w:color="auto"/>
            </w:tcBorders>
          </w:tcPr>
          <w:p>
            <w:pPr/>
          </w:p>
        </w:tc>
        <w:tc>
          <w:tcPr>
            <w:tcW w:w="1266" w:type="dxa"/>
            <w:tcBorders>
              <w:top w:val="single" w:sz="17" w:space="0" w:color="000000"/>
              <w:left w:val="nil" w:sz="6" w:space="0" w:color="auto"/>
              <w:bottom w:val="nil" w:sz="6" w:space="0" w:color="auto"/>
              <w:right w:val="nil" w:sz="6" w:space="0" w:color="auto"/>
            </w:tcBorders>
          </w:tcPr>
          <w:p>
            <w:pPr/>
          </w:p>
        </w:tc>
        <w:tc>
          <w:tcPr>
            <w:tcW w:w="1815" w:type="dxa"/>
            <w:tcBorders>
              <w:top w:val="single" w:sz="17" w:space="0" w:color="000000"/>
              <w:left w:val="nil" w:sz="6" w:space="0" w:color="auto"/>
              <w:bottom w:val="nil" w:sz="6" w:space="0" w:color="auto"/>
              <w:right w:val="nil" w:sz="6" w:space="0" w:color="auto"/>
            </w:tcBorders>
          </w:tcPr>
          <w:p>
            <w:pPr/>
          </w:p>
        </w:tc>
      </w:tr>
      <w:tr>
        <w:trPr>
          <w:trHeight w:val="1079" w:hRule="exact"/>
        </w:trPr>
        <w:tc>
          <w:tcPr>
            <w:tcW w:w="9233"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7"/>
                <w:szCs w:val="27"/>
              </w:rPr>
            </w:pPr>
          </w:p>
          <w:p>
            <w:pPr>
              <w:pStyle w:val="TableParagraph"/>
              <w:tabs>
                <w:tab w:pos="3028" w:val="left" w:leader="none"/>
                <w:tab w:pos="4910" w:val="left" w:leader="none"/>
                <w:tab w:pos="6025" w:val="left" w:leader="none"/>
              </w:tabs>
              <w:spacing w:line="240" w:lineRule="auto"/>
              <w:ind w:left="1050" w:right="0"/>
              <w:jc w:val="left"/>
              <w:rPr>
                <w:rFonts w:ascii="Arial" w:hAnsi="Arial" w:cs="Arial" w:eastAsia="Arial" w:hint="default"/>
                <w:sz w:val="21"/>
                <w:szCs w:val="21"/>
              </w:rPr>
            </w:pPr>
            <w:r>
              <w:rPr>
                <w:rFonts w:ascii="宋体" w:hAnsi="宋体" w:cs="宋体" w:eastAsia="宋体" w:hint="default"/>
                <w:sz w:val="21"/>
                <w:szCs w:val="21"/>
              </w:rPr>
              <w:t>单位名称</w:t>
              <w:tab/>
              <w:t>与本公司关系</w:t>
              <w:tab/>
              <w:t>金额</w:t>
              <w:tab/>
              <w:t>占其他应收款总额的比例</w:t>
            </w:r>
            <w:r>
              <w:rPr>
                <w:rFonts w:ascii="Arial" w:hAnsi="Arial" w:cs="Arial" w:eastAsia="Arial" w:hint="default"/>
                <w:sz w:val="21"/>
                <w:szCs w:val="21"/>
              </w:rPr>
              <w:t>(%)</w:t>
            </w:r>
          </w:p>
          <w:p>
            <w:pPr>
              <w:pStyle w:val="TableParagraph"/>
              <w:tabs>
                <w:tab w:pos="2996" w:val="left" w:leader="none"/>
              </w:tabs>
              <w:spacing w:line="240" w:lineRule="auto" w:before="167"/>
              <w:ind w:left="160" w:right="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w:t>
              <w:tab/>
              <w:t>本公司之联营</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spacing w:line="357" w:lineRule="auto" w:before="26"/>
        <w:ind w:left="560" w:right="284"/>
        <w:jc w:val="left"/>
      </w:pPr>
      <w:r>
        <w:rPr/>
        <w:pict>
          <v:group style="position:absolute;margin-left:76.080002pt;margin-top:-171.884079pt;width:442.8pt;height:167pt;mso-position-horizontal-relative:page;mso-position-vertical-relative:paragraph;z-index:-613096" coordorigin="1522,-3438" coordsize="8856,3340">
            <v:group style="position:absolute;left:1541;top:-3430;width:2831;height:2" coordorigin="1541,-3430" coordsize="2831,2">
              <v:shape style="position:absolute;left:1541;top:-3430;width:2831;height:2" coordorigin="1541,-3430" coordsize="2831,0" path="m1541,-3430l4372,-3430e" filled="false" stroked="true" strokeweight=".72pt" strokecolor="#000000">
                <v:path arrowok="t"/>
              </v:shape>
            </v:group>
            <v:group style="position:absolute;left:1541;top:-3402;width:2831;height:2" coordorigin="1541,-3402" coordsize="2831,2">
              <v:shape style="position:absolute;left:1541;top:-3402;width:2831;height:2" coordorigin="1541,-3402" coordsize="2831,0" path="m1541,-3402l4372,-3402e" filled="false" stroked="true" strokeweight=".72pt" strokecolor="#000000">
                <v:path arrowok="t"/>
              </v:shape>
              <v:shape style="position:absolute;left:4372;top:-3394;width:10;height:2" type="#_x0000_t75" stroked="false">
                <v:imagedata r:id="rId27" o:title=""/>
              </v:shape>
            </v:group>
            <v:group style="position:absolute;left:4372;top:-3430;width:44;height:2" coordorigin="4372,-3430" coordsize="44,2">
              <v:shape style="position:absolute;left:4372;top:-3430;width:44;height:2" coordorigin="4372,-3430" coordsize="44,0" path="m4372,-3430l4415,-3430e" filled="false" stroked="true" strokeweight=".72pt" strokecolor="#000000">
                <v:path arrowok="t"/>
              </v:shape>
            </v:group>
            <v:group style="position:absolute;left:4372;top:-3402;width:44;height:2" coordorigin="4372,-3402" coordsize="44,2">
              <v:shape style="position:absolute;left:4372;top:-3402;width:44;height:2" coordorigin="4372,-3402" coordsize="44,0" path="m4372,-3402l4415,-3402e" filled="false" stroked="true" strokeweight=".72pt" strokecolor="#000000">
                <v:path arrowok="t"/>
              </v:shape>
            </v:group>
            <v:group style="position:absolute;left:4415;top:-3430;width:1497;height:2" coordorigin="4415,-3430" coordsize="1497,2">
              <v:shape style="position:absolute;left:4415;top:-3430;width:1497;height:2" coordorigin="4415,-3430" coordsize="1497,0" path="m4415,-3430l5911,-3430e" filled="false" stroked="true" strokeweight=".72pt" strokecolor="#000000">
                <v:path arrowok="t"/>
              </v:shape>
            </v:group>
            <v:group style="position:absolute;left:4415;top:-3402;width:1497;height:2" coordorigin="4415,-3402" coordsize="1497,2">
              <v:shape style="position:absolute;left:4415;top:-3402;width:1497;height:2" coordorigin="4415,-3402" coordsize="1497,0" path="m4415,-3402l5911,-3402e" filled="false" stroked="true" strokeweight=".72pt" strokecolor="#000000">
                <v:path arrowok="t"/>
              </v:shape>
              <v:shape style="position:absolute;left:5911;top:-3394;width:10;height:2" type="#_x0000_t75" stroked="false">
                <v:imagedata r:id="rId27" o:title=""/>
              </v:shape>
            </v:group>
            <v:group style="position:absolute;left:5911;top:-3430;width:44;height:2" coordorigin="5911,-3430" coordsize="44,2">
              <v:shape style="position:absolute;left:5911;top:-3430;width:44;height:2" coordorigin="5911,-3430" coordsize="44,0" path="m5911,-3430l5954,-3430e" filled="false" stroked="true" strokeweight=".72pt" strokecolor="#000000">
                <v:path arrowok="t"/>
              </v:shape>
            </v:group>
            <v:group style="position:absolute;left:5911;top:-3402;width:44;height:2" coordorigin="5911,-3402" coordsize="44,2">
              <v:shape style="position:absolute;left:5911;top:-3402;width:44;height:2" coordorigin="5911,-3402" coordsize="44,0" path="m5911,-3402l5954,-3402e" filled="false" stroked="true" strokeweight=".72pt" strokecolor="#000000">
                <v:path arrowok="t"/>
              </v:shape>
            </v:group>
            <v:group style="position:absolute;left:5954;top:-3430;width:1342;height:2" coordorigin="5954,-3430" coordsize="1342,2">
              <v:shape style="position:absolute;left:5954;top:-3430;width:1342;height:2" coordorigin="5954,-3430" coordsize="1342,0" path="m5954,-3430l7296,-3430e" filled="false" stroked="true" strokeweight=".72pt" strokecolor="#000000">
                <v:path arrowok="t"/>
              </v:shape>
            </v:group>
            <v:group style="position:absolute;left:5954;top:-3402;width:1342;height:2" coordorigin="5954,-3402" coordsize="1342,2">
              <v:shape style="position:absolute;left:5954;top:-3402;width:1342;height:2" coordorigin="5954,-3402" coordsize="1342,0" path="m5954,-3402l7296,-3402e" filled="false" stroked="true" strokeweight=".72pt" strokecolor="#000000">
                <v:path arrowok="t"/>
              </v:shape>
              <v:shape style="position:absolute;left:7296;top:-3394;width:10;height:2" type="#_x0000_t75" stroked="false">
                <v:imagedata r:id="rId27" o:title=""/>
              </v:shape>
            </v:group>
            <v:group style="position:absolute;left:7296;top:-3430;width:44;height:2" coordorigin="7296,-3430" coordsize="44,2">
              <v:shape style="position:absolute;left:7296;top:-3430;width:44;height:2" coordorigin="7296,-3430" coordsize="44,0" path="m7296,-3430l7339,-3430e" filled="false" stroked="true" strokeweight=".72pt" strokecolor="#000000">
                <v:path arrowok="t"/>
              </v:shape>
            </v:group>
            <v:group style="position:absolute;left:7296;top:-3402;width:44;height:2" coordorigin="7296,-3402" coordsize="44,2">
              <v:shape style="position:absolute;left:7296;top:-3402;width:44;height:2" coordorigin="7296,-3402" coordsize="44,0" path="m7296,-3402l7339,-3402e" filled="false" stroked="true" strokeweight=".72pt" strokecolor="#000000">
                <v:path arrowok="t"/>
              </v:shape>
            </v:group>
            <v:group style="position:absolute;left:7339;top:-3430;width:3015;height:2" coordorigin="7339,-3430" coordsize="3015,2">
              <v:shape style="position:absolute;left:7339;top:-3430;width:3015;height:2" coordorigin="7339,-3430" coordsize="3015,0" path="m7339,-3430l10354,-3430e" filled="false" stroked="true" strokeweight=".72pt" strokecolor="#000000">
                <v:path arrowok="t"/>
              </v:shape>
            </v:group>
            <v:group style="position:absolute;left:7339;top:-3402;width:3015;height:2" coordorigin="7339,-3402" coordsize="3015,2">
              <v:shape style="position:absolute;left:7339;top:-3402;width:3015;height:2" coordorigin="7339,-3402" coordsize="3015,0" path="m7339,-3402l10354,-3402e" filled="false" stroked="true" strokeweight=".72pt" strokecolor="#000000">
                <v:path arrowok="t"/>
              </v:shape>
              <v:shape style="position:absolute;left:4352;top:-3411;width:2972;height:653" type="#_x0000_t75" stroked="false">
                <v:imagedata r:id="rId165" o:title=""/>
              </v:shape>
              <v:shape style="position:absolute;left:1522;top:-2797;width:8856;height:2699" type="#_x0000_t75" stroked="false">
                <v:imagedata r:id="rId310" o:title=""/>
              </v:shape>
              <v:shape style="position:absolute;left:4484;top:-89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txbxContent>
                </v:textbox>
                <w10:wrap type="none"/>
              </v:shape>
            </v:group>
            <w10:wrap type="none"/>
          </v:group>
        </w:pict>
      </w:r>
      <w:r>
        <w:rPr/>
        <w:pict>
          <v:shape style="position:absolute;margin-left:76.320pt;margin-top:-135.091049pt;width:441.75pt;height:133.450pt;mso-position-horizontal-relative:page;mso-position-vertical-relative:paragraph;z-index:190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371"/>
                    <w:gridCol w:w="2463"/>
                  </w:tblGrid>
                  <w:tr>
                    <w:trPr>
                      <w:trHeight w:val="465"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835" w:val="left" w:leader="none"/>
                            <w:tab w:pos="4376" w:val="left" w:leader="none"/>
                          </w:tabs>
                          <w:spacing w:line="240" w:lineRule="auto" w:before="74"/>
                          <w:ind w:right="701"/>
                          <w:jc w:val="right"/>
                          <w:rPr>
                            <w:rFonts w:ascii="Arial" w:hAnsi="Arial" w:cs="Arial" w:eastAsia="Arial" w:hint="default"/>
                            <w:sz w:val="20"/>
                            <w:szCs w:val="20"/>
                          </w:rPr>
                        </w:pPr>
                        <w:r>
                          <w:rPr>
                            <w:rFonts w:ascii="宋体" w:hAnsi="宋体" w:cs="宋体" w:eastAsia="宋体" w:hint="default"/>
                            <w:position w:val="-12"/>
                            <w:sz w:val="20"/>
                            <w:szCs w:val="20"/>
                          </w:rPr>
                          <w:t>司</w:t>
                          <w:tab/>
                          <w:t>企业</w:t>
                          <w:tab/>
                        </w:r>
                        <w:r>
                          <w:rPr>
                            <w:rFonts w:ascii="Arial" w:hAnsi="Arial" w:cs="Arial" w:eastAsia="Arial" w:hint="default"/>
                            <w:spacing w:val="-1"/>
                            <w:sz w:val="20"/>
                            <w:szCs w:val="20"/>
                          </w:rPr>
                          <w:t>3,060,580.00</w:t>
                        </w:r>
                        <w:r>
                          <w:rPr>
                            <w:rFonts w:ascii="Arial" w:hAnsi="Arial" w:cs="Arial" w:eastAsia="Arial" w:hint="default"/>
                            <w:sz w:val="20"/>
                            <w:szCs w:val="20"/>
                          </w:rPr>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03" w:right="0"/>
                          <w:jc w:val="left"/>
                          <w:rPr>
                            <w:rFonts w:ascii="Arial" w:hAnsi="Arial" w:cs="Arial" w:eastAsia="Arial" w:hint="default"/>
                            <w:sz w:val="20"/>
                            <w:szCs w:val="20"/>
                          </w:rPr>
                        </w:pPr>
                        <w:r>
                          <w:rPr>
                            <w:rFonts w:ascii="Arial"/>
                            <w:sz w:val="20"/>
                          </w:rPr>
                          <w:t>14.74</w:t>
                        </w:r>
                      </w:p>
                    </w:tc>
                  </w:tr>
                  <w:tr>
                    <w:trPr>
                      <w:trHeight w:val="529"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4"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tab/>
                          <w:t>本公司股东之</w:t>
                        </w:r>
                      </w:p>
                      <w:p>
                        <w:pPr>
                          <w:pStyle w:val="TableParagraph"/>
                          <w:tabs>
                            <w:tab w:pos="2957" w:val="left" w:leader="none"/>
                            <w:tab w:pos="4886" w:val="left" w:leader="none"/>
                          </w:tabs>
                          <w:spacing w:line="301"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属公司</w:t>
                          <w:tab/>
                          <w:t>所属单位</w:t>
                          <w:tab/>
                        </w:r>
                        <w:r>
                          <w:rPr>
                            <w:rFonts w:ascii="Arial" w:hAnsi="Arial" w:cs="Arial" w:eastAsia="Arial" w:hint="default"/>
                            <w:sz w:val="20"/>
                            <w:szCs w:val="20"/>
                          </w:rPr>
                          <w:t>6,190.60</w:t>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814" w:right="0"/>
                          <w:jc w:val="left"/>
                          <w:rPr>
                            <w:rFonts w:ascii="Arial" w:hAnsi="Arial" w:cs="Arial" w:eastAsia="Arial" w:hint="default"/>
                            <w:sz w:val="20"/>
                            <w:szCs w:val="20"/>
                          </w:rPr>
                        </w:pPr>
                        <w:r>
                          <w:rPr>
                            <w:rFonts w:ascii="Arial"/>
                            <w:sz w:val="20"/>
                          </w:rPr>
                          <w:t>0.03</w:t>
                        </w:r>
                      </w:p>
                    </w:tc>
                  </w:tr>
                  <w:tr>
                    <w:trPr>
                      <w:trHeight w:val="529"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4"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锦州港国有资产经营管理有限</w:t>
                          <w:tab/>
                          <w:t>本公司股东之</w:t>
                        </w:r>
                      </w:p>
                      <w:p>
                        <w:pPr>
                          <w:pStyle w:val="TableParagraph"/>
                          <w:tabs>
                            <w:tab w:pos="2957" w:val="left" w:leader="none"/>
                            <w:tab w:pos="4886" w:val="left" w:leader="none"/>
                          </w:tabs>
                          <w:spacing w:line="302" w:lineRule="exact"/>
                          <w:ind w:left="122" w:right="0"/>
                          <w:jc w:val="left"/>
                          <w:rPr>
                            <w:rFonts w:ascii="Arial" w:hAnsi="Arial" w:cs="Arial" w:eastAsia="Arial" w:hint="default"/>
                            <w:sz w:val="20"/>
                            <w:szCs w:val="20"/>
                          </w:rPr>
                        </w:pPr>
                        <w:r>
                          <w:rPr>
                            <w:rFonts w:ascii="宋体" w:hAnsi="宋体" w:cs="宋体" w:eastAsia="宋体" w:hint="default"/>
                            <w:spacing w:val="-1"/>
                            <w:sz w:val="20"/>
                            <w:szCs w:val="20"/>
                          </w:rPr>
                          <w:t>公司之附属公司</w:t>
                          <w:tab/>
                        </w:r>
                        <w:r>
                          <w:rPr>
                            <w:rFonts w:ascii="宋体" w:hAnsi="宋体" w:cs="宋体" w:eastAsia="宋体" w:hint="default"/>
                            <w:sz w:val="20"/>
                            <w:szCs w:val="20"/>
                          </w:rPr>
                          <w:t>所属单位</w:t>
                          <w:tab/>
                        </w:r>
                        <w:r>
                          <w:rPr>
                            <w:rFonts w:ascii="Arial" w:hAnsi="Arial" w:cs="Arial" w:eastAsia="Arial" w:hint="default"/>
                            <w:spacing w:val="-1"/>
                            <w:position w:val="13"/>
                            <w:sz w:val="20"/>
                            <w:szCs w:val="20"/>
                          </w:rPr>
                          <w:t>9,183.90</w:t>
                        </w:r>
                        <w:r>
                          <w:rPr>
                            <w:rFonts w:ascii="Arial" w:hAnsi="Arial" w:cs="Arial" w:eastAsia="Arial" w:hint="default"/>
                            <w:sz w:val="20"/>
                            <w:szCs w:val="20"/>
                          </w:rPr>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814" w:right="0"/>
                          <w:jc w:val="left"/>
                          <w:rPr>
                            <w:rFonts w:ascii="Arial" w:hAnsi="Arial" w:cs="Arial" w:eastAsia="Arial" w:hint="default"/>
                            <w:sz w:val="20"/>
                            <w:szCs w:val="20"/>
                          </w:rPr>
                        </w:pPr>
                        <w:r>
                          <w:rPr>
                            <w:rFonts w:ascii="Arial"/>
                            <w:sz w:val="20"/>
                          </w:rPr>
                          <w:t>0.04</w:t>
                        </w:r>
                      </w:p>
                    </w:tc>
                  </w:tr>
                  <w:tr>
                    <w:trPr>
                      <w:trHeight w:val="607"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835" w:val="left" w:leader="none"/>
                            <w:tab w:pos="4653" w:val="left" w:leader="none"/>
                          </w:tabs>
                          <w:spacing w:line="372" w:lineRule="exact"/>
                          <w:ind w:right="702"/>
                          <w:jc w:val="right"/>
                          <w:rPr>
                            <w:rFonts w:ascii="Arial" w:hAnsi="Arial" w:cs="Arial" w:eastAsia="Arial"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tab/>
                        </w:r>
                        <w:r>
                          <w:rPr>
                            <w:rFonts w:ascii="Arial" w:hAnsi="Arial" w:cs="Arial" w:eastAsia="Arial" w:hint="default"/>
                            <w:spacing w:val="-1"/>
                            <w:sz w:val="20"/>
                            <w:szCs w:val="20"/>
                          </w:rPr>
                          <w:t>27,054.80</w:t>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814" w:right="0"/>
                          <w:jc w:val="left"/>
                          <w:rPr>
                            <w:rFonts w:ascii="Arial" w:hAnsi="Arial" w:cs="Arial" w:eastAsia="Arial" w:hint="default"/>
                            <w:sz w:val="20"/>
                            <w:szCs w:val="20"/>
                          </w:rPr>
                        </w:pPr>
                        <w:r>
                          <w:rPr>
                            <w:rFonts w:ascii="Arial"/>
                            <w:sz w:val="20"/>
                          </w:rPr>
                          <w:t>0.13</w:t>
                        </w:r>
                      </w:p>
                    </w:tc>
                  </w:tr>
                  <w:tr>
                    <w:trPr>
                      <w:trHeight w:val="496" w:hRule="exact"/>
                    </w:trPr>
                    <w:tc>
                      <w:tcPr>
                        <w:tcW w:w="6371" w:type="dxa"/>
                        <w:tcBorders>
                          <w:top w:val="nil" w:sz="6" w:space="0" w:color="auto"/>
                          <w:left w:val="nil" w:sz="6" w:space="0" w:color="auto"/>
                          <w:bottom w:val="single" w:sz="17" w:space="0" w:color="000000"/>
                          <w:right w:val="nil" w:sz="6" w:space="0" w:color="auto"/>
                        </w:tcBorders>
                      </w:tcPr>
                      <w:p>
                        <w:pPr>
                          <w:pStyle w:val="TableParagraph"/>
                          <w:tabs>
                            <w:tab w:pos="3277" w:val="left" w:leader="none"/>
                          </w:tabs>
                          <w:spacing w:line="240" w:lineRule="auto" w:before="164"/>
                          <w:ind w:right="701"/>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1"/>
                            <w:sz w:val="20"/>
                            <w:szCs w:val="20"/>
                          </w:rPr>
                          <w:t>3,103,009.30</w:t>
                        </w:r>
                        <w:r>
                          <w:rPr>
                            <w:rFonts w:ascii="Arial" w:hAnsi="Arial" w:cs="Arial" w:eastAsia="Arial" w:hint="default"/>
                            <w:sz w:val="20"/>
                            <w:szCs w:val="20"/>
                          </w:rPr>
                        </w:r>
                      </w:p>
                    </w:tc>
                    <w:tc>
                      <w:tcPr>
                        <w:tcW w:w="2463"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703" w:right="0"/>
                          <w:jc w:val="left"/>
                          <w:rPr>
                            <w:rFonts w:ascii="Arial" w:hAnsi="Arial" w:cs="Arial" w:eastAsia="Arial" w:hint="default"/>
                            <w:sz w:val="20"/>
                            <w:szCs w:val="20"/>
                          </w:rPr>
                        </w:pPr>
                        <w:r>
                          <w:rPr>
                            <w:rFonts w:ascii="Arial"/>
                            <w:sz w:val="20"/>
                          </w:rPr>
                          <w:t>14.94</w:t>
                        </w:r>
                      </w:p>
                    </w:tc>
                  </w:tr>
                </w:tbl>
                <w:p>
                  <w:pPr/>
                </w:p>
              </w:txbxContent>
            </v:textbox>
            <w10:wrap type="none"/>
          </v:shape>
        </w:pict>
      </w:r>
      <w:r>
        <w:rPr/>
        <w:t>除上述金额之外，其他应收款年末余额中无持有本公司</w:t>
      </w:r>
      <w:r>
        <w:rPr>
          <w:spacing w:val="-60"/>
        </w:rPr>
        <w:t> </w:t>
      </w:r>
      <w:r>
        <w:rPr/>
        <w:t>5%(含</w:t>
      </w:r>
      <w:r>
        <w:rPr>
          <w:spacing w:val="-60"/>
        </w:rPr>
        <w:t> </w:t>
      </w:r>
      <w:r>
        <w:rPr/>
        <w:t>5%)以上表决权股份的</w:t>
      </w:r>
      <w:r>
        <w:rPr/>
        <w:t> 股东或其他关联方欠款。</w:t>
      </w:r>
    </w:p>
    <w:p>
      <w:pPr>
        <w:pStyle w:val="Heading5"/>
        <w:spacing w:line="240" w:lineRule="auto" w:before="155"/>
        <w:ind w:right="6194"/>
        <w:jc w:val="left"/>
        <w:rPr>
          <w:b w:val="0"/>
          <w:bCs w:val="0"/>
        </w:rPr>
      </w:pPr>
      <w:r>
        <w:rPr>
          <w:rFonts w:ascii="Arial" w:hAnsi="Arial" w:cs="Arial" w:eastAsia="Arial" w:hint="default"/>
        </w:rPr>
        <w:t>3. </w:t>
      </w:r>
      <w:r>
        <w:rPr>
          <w:rFonts w:ascii="Arial" w:hAnsi="Arial" w:cs="Arial" w:eastAsia="Arial" w:hint="default"/>
          <w:spacing w:val="17"/>
        </w:rPr>
        <w:t> </w:t>
      </w:r>
      <w:r>
        <w:rPr/>
        <w:t>长期股权投资</w:t>
      </w:r>
      <w:r>
        <w:rPr>
          <w:b w:val="0"/>
          <w:bCs w:val="0"/>
        </w:rPr>
      </w:r>
    </w:p>
    <w:p>
      <w:pPr>
        <w:spacing w:after="0" w:line="240" w:lineRule="auto"/>
        <w:jc w:val="left"/>
        <w:sectPr>
          <w:pgSz w:w="11910" w:h="16840"/>
          <w:pgMar w:header="747" w:footer="727" w:top="980" w:bottom="920" w:left="1220" w:right="1060"/>
        </w:sectPr>
      </w:pPr>
    </w:p>
    <w:p>
      <w:pPr>
        <w:spacing w:line="240" w:lineRule="auto" w:before="7"/>
        <w:rPr>
          <w:rFonts w:ascii="宋体" w:hAnsi="宋体" w:cs="宋体" w:eastAsia="宋体" w:hint="default"/>
          <w:b/>
          <w:bCs/>
          <w:sz w:val="29"/>
          <w:szCs w:val="29"/>
        </w:rPr>
      </w:pPr>
    </w:p>
    <w:p>
      <w:pPr>
        <w:pStyle w:val="BodyText"/>
        <w:spacing w:line="240" w:lineRule="auto" w:before="26"/>
        <w:ind w:left="688" w:right="0"/>
        <w:jc w:val="left"/>
      </w:pPr>
      <w:r>
        <w:rPr>
          <w:rFonts w:ascii="Arial" w:hAnsi="Arial" w:cs="Arial" w:eastAsia="Arial" w:hint="default"/>
        </w:rPr>
        <w:t>(1)</w:t>
      </w:r>
      <w:r>
        <w:rPr>
          <w:rFonts w:ascii="Arial" w:hAnsi="Arial" w:cs="Arial" w:eastAsia="Arial" w:hint="default"/>
          <w:spacing w:val="-15"/>
        </w:rPr>
        <w:t> </w:t>
      </w:r>
      <w:r>
        <w:rPr/>
        <w:t>合营企业、联营企业的相关情况：</w:t>
      </w:r>
    </w:p>
    <w:p>
      <w:pPr>
        <w:spacing w:line="240" w:lineRule="auto" w:before="5"/>
        <w:rPr>
          <w:rFonts w:ascii="宋体" w:hAnsi="宋体" w:cs="宋体" w:eastAsia="宋体" w:hint="default"/>
          <w:sz w:val="13"/>
          <w:szCs w:val="13"/>
        </w:rPr>
      </w:pPr>
    </w:p>
    <w:p>
      <w:pPr>
        <w:spacing w:line="2667" w:lineRule="exact"/>
        <w:ind w:left="119"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62.25pt;height:133.4pt;mso-position-horizontal-relative:char;mso-position-vertical-relative:line" coordorigin="0,0" coordsize="9245,2668">
            <v:group style="position:absolute;left:22;top:7;width:1316;height:2" coordorigin="22,7" coordsize="1316,2">
              <v:shape style="position:absolute;left:22;top:7;width:1316;height:2" coordorigin="22,7" coordsize="1316,0" path="m22,7l1337,7e" filled="false" stroked="true" strokeweight=".72pt" strokecolor="#000000">
                <v:path arrowok="t"/>
              </v:shape>
            </v:group>
            <v:group style="position:absolute;left:22;top:36;width:1316;height:2" coordorigin="22,36" coordsize="1316,2">
              <v:shape style="position:absolute;left:22;top:36;width:1316;height:2" coordorigin="22,36" coordsize="1316,0" path="m22,36l1337,36e" filled="false" stroked="true" strokeweight=".72pt" strokecolor="#000000">
                <v:path arrowok="t"/>
              </v:shape>
              <v:shape style="position:absolute;left:1337;top:43;width:10;height:2" type="#_x0000_t75" stroked="false">
                <v:imagedata r:id="rId27" o:title=""/>
              </v:shape>
            </v:group>
            <v:group style="position:absolute;left:1337;top:7;width:44;height:2" coordorigin="1337,7" coordsize="44,2">
              <v:shape style="position:absolute;left:1337;top:7;width:44;height:2" coordorigin="1337,7" coordsize="44,0" path="m1337,7l1380,7e" filled="false" stroked="true" strokeweight=".72pt" strokecolor="#000000">
                <v:path arrowok="t"/>
              </v:shape>
            </v:group>
            <v:group style="position:absolute;left:1337;top:36;width:44;height:2" coordorigin="1337,36" coordsize="44,2">
              <v:shape style="position:absolute;left:1337;top:36;width:44;height:2" coordorigin="1337,36" coordsize="44,0" path="m1337,36l1380,36e" filled="false" stroked="true" strokeweight=".72pt" strokecolor="#000000">
                <v:path arrowok="t"/>
              </v:shape>
            </v:group>
            <v:group style="position:absolute;left:1380;top:7;width:617;height:2" coordorigin="1380,7" coordsize="617,2">
              <v:shape style="position:absolute;left:1380;top:7;width:617;height:2" coordorigin="1380,7" coordsize="617,0" path="m1380,7l1997,7e" filled="false" stroked="true" strokeweight=".72pt" strokecolor="#000000">
                <v:path arrowok="t"/>
              </v:shape>
            </v:group>
            <v:group style="position:absolute;left:1380;top:36;width:617;height:2" coordorigin="1380,36" coordsize="617,2">
              <v:shape style="position:absolute;left:1380;top:36;width:617;height:2" coordorigin="1380,36" coordsize="617,0" path="m1380,36l1997,36e" filled="false" stroked="true" strokeweight=".72pt" strokecolor="#000000">
                <v:path arrowok="t"/>
              </v:shape>
              <v:shape style="position:absolute;left:1997;top:43;width:10;height:2" type="#_x0000_t75" stroked="false">
                <v:imagedata r:id="rId27" o:title=""/>
              </v:shape>
            </v:group>
            <v:group style="position:absolute;left:1997;top:7;width:44;height:2" coordorigin="1997,7" coordsize="44,2">
              <v:shape style="position:absolute;left:1997;top:7;width:44;height:2" coordorigin="1997,7" coordsize="44,0" path="m1997,7l2040,7e" filled="false" stroked="true" strokeweight=".72pt" strokecolor="#000000">
                <v:path arrowok="t"/>
              </v:shape>
            </v:group>
            <v:group style="position:absolute;left:1997;top:36;width:44;height:2" coordorigin="1997,36" coordsize="44,2">
              <v:shape style="position:absolute;left:1997;top:36;width:44;height:2" coordorigin="1997,36" coordsize="44,0" path="m1997,36l2040,36e" filled="false" stroked="true" strokeweight=".72pt" strokecolor="#000000">
                <v:path arrowok="t"/>
              </v:shape>
            </v:group>
            <v:group style="position:absolute;left:2040;top:7;width:947;height:2" coordorigin="2040,7" coordsize="947,2">
              <v:shape style="position:absolute;left:2040;top:7;width:947;height:2" coordorigin="2040,7" coordsize="947,0" path="m2040,7l2987,7e" filled="false" stroked="true" strokeweight=".72pt" strokecolor="#000000">
                <v:path arrowok="t"/>
              </v:shape>
            </v:group>
            <v:group style="position:absolute;left:2040;top:36;width:947;height:2" coordorigin="2040,36" coordsize="947,2">
              <v:shape style="position:absolute;left:2040;top:36;width:947;height:2" coordorigin="2040,36" coordsize="947,0" path="m2040,36l2987,36e" filled="false" stroked="true" strokeweight=".72pt" strokecolor="#000000">
                <v:path arrowok="t"/>
              </v:shape>
              <v:shape style="position:absolute;left:2987;top:43;width:10;height:2" type="#_x0000_t75" stroked="false">
                <v:imagedata r:id="rId27" o:title=""/>
              </v:shape>
            </v:group>
            <v:group style="position:absolute;left:2987;top:7;width:44;height:2" coordorigin="2987,7" coordsize="44,2">
              <v:shape style="position:absolute;left:2987;top:7;width:44;height:2" coordorigin="2987,7" coordsize="44,0" path="m2987,7l3030,7e" filled="false" stroked="true" strokeweight=".72pt" strokecolor="#000000">
                <v:path arrowok="t"/>
              </v:shape>
            </v:group>
            <v:group style="position:absolute;left:2987;top:36;width:44;height:2" coordorigin="2987,36" coordsize="44,2">
              <v:shape style="position:absolute;left:2987;top:36;width:44;height:2" coordorigin="2987,36" coordsize="44,0" path="m2987,36l3030,36e" filled="false" stroked="true" strokeweight=".72pt" strokecolor="#000000">
                <v:path arrowok="t"/>
              </v:shape>
            </v:group>
            <v:group style="position:absolute;left:3030;top:7;width:1037;height:2" coordorigin="3030,7" coordsize="1037,2">
              <v:shape style="position:absolute;left:3030;top:7;width:1037;height:2" coordorigin="3030,7" coordsize="1037,0" path="m3030,7l4067,7e" filled="false" stroked="true" strokeweight=".72pt" strokecolor="#000000">
                <v:path arrowok="t"/>
              </v:shape>
            </v:group>
            <v:group style="position:absolute;left:3030;top:36;width:1037;height:2" coordorigin="3030,36" coordsize="1037,2">
              <v:shape style="position:absolute;left:3030;top:36;width:1037;height:2" coordorigin="3030,36" coordsize="1037,0" path="m3030,36l4067,36e" filled="false" stroked="true" strokeweight=".72pt" strokecolor="#000000">
                <v:path arrowok="t"/>
              </v:shape>
              <v:shape style="position:absolute;left:4067;top:43;width:10;height:2" type="#_x0000_t75" stroked="false">
                <v:imagedata r:id="rId27" o:title=""/>
              </v:shape>
            </v:group>
            <v:group style="position:absolute;left:4067;top:7;width:44;height:2" coordorigin="4067,7" coordsize="44,2">
              <v:shape style="position:absolute;left:4067;top:7;width:44;height:2" coordorigin="4067,7" coordsize="44,0" path="m4067,7l4110,7e" filled="false" stroked="true" strokeweight=".72pt" strokecolor="#000000">
                <v:path arrowok="t"/>
              </v:shape>
            </v:group>
            <v:group style="position:absolute;left:4067;top:36;width:44;height:2" coordorigin="4067,36" coordsize="44,2">
              <v:shape style="position:absolute;left:4067;top:36;width:44;height:2" coordorigin="4067,36" coordsize="44,0" path="m4067,36l4110,36e" filled="false" stroked="true" strokeweight=".72pt" strokecolor="#000000">
                <v:path arrowok="t"/>
              </v:shape>
            </v:group>
            <v:group style="position:absolute;left:4110;top:7;width:1037;height:2" coordorigin="4110,7" coordsize="1037,2">
              <v:shape style="position:absolute;left:4110;top:7;width:1037;height:2" coordorigin="4110,7" coordsize="1037,0" path="m4110,7l5147,7e" filled="false" stroked="true" strokeweight=".72pt" strokecolor="#000000">
                <v:path arrowok="t"/>
              </v:shape>
            </v:group>
            <v:group style="position:absolute;left:4110;top:36;width:1037;height:2" coordorigin="4110,36" coordsize="1037,2">
              <v:shape style="position:absolute;left:4110;top:36;width:1037;height:2" coordorigin="4110,36" coordsize="1037,0" path="m4110,36l5147,36e" filled="false" stroked="true" strokeweight=".72pt" strokecolor="#000000">
                <v:path arrowok="t"/>
              </v:shape>
              <v:shape style="position:absolute;left:5147;top:43;width:10;height:2" type="#_x0000_t75" stroked="false">
                <v:imagedata r:id="rId27" o:title=""/>
              </v:shape>
            </v:group>
            <v:group style="position:absolute;left:5147;top:7;width:44;height:2" coordorigin="5147,7" coordsize="44,2">
              <v:shape style="position:absolute;left:5147;top:7;width:44;height:2" coordorigin="5147,7" coordsize="44,0" path="m5147,7l5190,7e" filled="false" stroked="true" strokeweight=".72pt" strokecolor="#000000">
                <v:path arrowok="t"/>
              </v:shape>
            </v:group>
            <v:group style="position:absolute;left:5147;top:36;width:44;height:2" coordorigin="5147,36" coordsize="44,2">
              <v:shape style="position:absolute;left:5147;top:36;width:44;height:2" coordorigin="5147,36" coordsize="44,0" path="m5147,36l5190,36e" filled="false" stroked="true" strokeweight=".72pt" strokecolor="#000000">
                <v:path arrowok="t"/>
              </v:shape>
            </v:group>
            <v:group style="position:absolute;left:5190;top:7;width:1403;height:2" coordorigin="5190,7" coordsize="1403,2">
              <v:shape style="position:absolute;left:5190;top:7;width:1403;height:2" coordorigin="5190,7" coordsize="1403,0" path="m5190,7l6593,7e" filled="false" stroked="true" strokeweight=".72pt" strokecolor="#000000">
                <v:path arrowok="t"/>
              </v:shape>
            </v:group>
            <v:group style="position:absolute;left:5190;top:36;width:1403;height:2" coordorigin="5190,36" coordsize="1403,2">
              <v:shape style="position:absolute;left:5190;top:36;width:1403;height:2" coordorigin="5190,36" coordsize="1403,0" path="m5190,36l6593,36e" filled="false" stroked="true" strokeweight=".72pt" strokecolor="#000000">
                <v:path arrowok="t"/>
              </v:shape>
              <v:shape style="position:absolute;left:6593;top:43;width:10;height:2" type="#_x0000_t75" stroked="false">
                <v:imagedata r:id="rId27" o:title=""/>
              </v:shape>
            </v:group>
            <v:group style="position:absolute;left:6593;top:7;width:44;height:2" coordorigin="6593,7" coordsize="44,2">
              <v:shape style="position:absolute;left:6593;top:7;width:44;height:2" coordorigin="6593,7" coordsize="44,0" path="m6593,7l6636,7e" filled="false" stroked="true" strokeweight=".72pt" strokecolor="#000000">
                <v:path arrowok="t"/>
              </v:shape>
            </v:group>
            <v:group style="position:absolute;left:6593;top:36;width:44;height:2" coordorigin="6593,36" coordsize="44,2">
              <v:shape style="position:absolute;left:6593;top:36;width:44;height:2" coordorigin="6593,36" coordsize="44,0" path="m6593,36l6636,36e" filled="false" stroked="true" strokeweight=".72pt" strokecolor="#000000">
                <v:path arrowok="t"/>
              </v:shape>
            </v:group>
            <v:group style="position:absolute;left:6636;top:7;width:1374;height:2" coordorigin="6636,7" coordsize="1374,2">
              <v:shape style="position:absolute;left:6636;top:7;width:1374;height:2" coordorigin="6636,7" coordsize="1374,0" path="m6636,7l8010,7e" filled="false" stroked="true" strokeweight=".72pt" strokecolor="#000000">
                <v:path arrowok="t"/>
              </v:shape>
            </v:group>
            <v:group style="position:absolute;left:6636;top:36;width:1374;height:2" coordorigin="6636,36" coordsize="1374,2">
              <v:shape style="position:absolute;left:6636;top:36;width:1374;height:2" coordorigin="6636,36" coordsize="1374,0" path="m6636,36l8010,36e" filled="false" stroked="true" strokeweight=".72pt" strokecolor="#000000">
                <v:path arrowok="t"/>
              </v:shape>
              <v:shape style="position:absolute;left:8010;top:43;width:10;height:2" type="#_x0000_t75" stroked="false">
                <v:imagedata r:id="rId27" o:title=""/>
              </v:shape>
            </v:group>
            <v:group style="position:absolute;left:8010;top:7;width:44;height:2" coordorigin="8010,7" coordsize="44,2">
              <v:shape style="position:absolute;left:8010;top:7;width:44;height:2" coordorigin="8010,7" coordsize="44,0" path="m8010,7l8053,7e" filled="false" stroked="true" strokeweight=".72pt" strokecolor="#000000">
                <v:path arrowok="t"/>
              </v:shape>
            </v:group>
            <v:group style="position:absolute;left:8010;top:36;width:44;height:2" coordorigin="8010,36" coordsize="44,2">
              <v:shape style="position:absolute;left:8010;top:36;width:44;height:2" coordorigin="8010,36" coordsize="44,0" path="m8010,36l8053,36e" filled="false" stroked="true" strokeweight=".72pt" strokecolor="#000000">
                <v:path arrowok="t"/>
              </v:shape>
            </v:group>
            <v:group style="position:absolute;left:8053;top:7;width:1178;height:2" coordorigin="8053,7" coordsize="1178,2">
              <v:shape style="position:absolute;left:8053;top:7;width:1178;height:2" coordorigin="8053,7" coordsize="1178,0" path="m8053,7l9230,7e" filled="false" stroked="true" strokeweight=".72pt" strokecolor="#000000">
                <v:path arrowok="t"/>
              </v:shape>
            </v:group>
            <v:group style="position:absolute;left:8053;top:36;width:1178;height:2" coordorigin="8053,36" coordsize="1178,2">
              <v:shape style="position:absolute;left:8053;top:36;width:1178;height:2" coordorigin="8053,36" coordsize="1178,0" path="m8053,36l9230,36e" filled="false" stroked="true" strokeweight=".72pt" strokecolor="#000000">
                <v:path arrowok="t"/>
              </v:shape>
              <v:shape style="position:absolute;left:1318;top:26;width:6721;height:816" type="#_x0000_t75" stroked="false">
                <v:imagedata r:id="rId311" o:title=""/>
              </v:shape>
            </v:group>
            <v:group style="position:absolute;left:7;top:2660;width:1330;height:2" coordorigin="7,2660" coordsize="1330,2">
              <v:shape style="position:absolute;left:7;top:2660;width:1330;height:2" coordorigin="7,2660" coordsize="1330,0" path="m7,2660l1337,2660e" filled="false" stroked="true" strokeweight=".72pt" strokecolor="#000000">
                <v:path arrowok="t"/>
              </v:shape>
            </v:group>
            <v:group style="position:absolute;left:7;top:2632;width:1330;height:2" coordorigin="7,2632" coordsize="1330,2">
              <v:shape style="position:absolute;left:7;top:2632;width:1330;height:2" coordorigin="7,2632" coordsize="1330,0" path="m7,2632l1337,2632e" filled="false" stroked="true" strokeweight=".72pt" strokecolor="#000000">
                <v:path arrowok="t"/>
              </v:shape>
              <v:shape style="position:absolute;left:9;top:810;width:9234;height:1827" type="#_x0000_t75" stroked="false">
                <v:imagedata r:id="rId312" o:title=""/>
              </v:shape>
            </v:group>
            <v:group style="position:absolute;left:1337;top:2632;width:44;height:2" coordorigin="1337,2632" coordsize="44,2">
              <v:shape style="position:absolute;left:1337;top:2632;width:44;height:2" coordorigin="1337,2632" coordsize="44,0" path="m1337,2632l1380,2632e" filled="false" stroked="true" strokeweight=".72pt" strokecolor="#000000">
                <v:path arrowok="t"/>
              </v:shape>
            </v:group>
            <v:group style="position:absolute;left:1337;top:2660;width:660;height:2" coordorigin="1337,2660" coordsize="660,2">
              <v:shape style="position:absolute;left:1337;top:2660;width:660;height:2" coordorigin="1337,2660" coordsize="660,0" path="m1337,2660l1997,2660e" filled="false" stroked="true" strokeweight=".72pt" strokecolor="#000000">
                <v:path arrowok="t"/>
              </v:shape>
            </v:group>
            <v:group style="position:absolute;left:1380;top:2632;width:617;height:2" coordorigin="1380,2632" coordsize="617,2">
              <v:shape style="position:absolute;left:1380;top:2632;width:617;height:2" coordorigin="1380,2632" coordsize="617,0" path="m1380,2632l1997,2632e" filled="false" stroked="true" strokeweight=".72pt" strokecolor="#000000">
                <v:path arrowok="t"/>
              </v:shape>
              <v:shape style="position:absolute;left:1984;top:1889;width:35;height:748" type="#_x0000_t75" stroked="false">
                <v:imagedata r:id="rId313" o:title=""/>
              </v:shape>
            </v:group>
            <v:group style="position:absolute;left:1997;top:2632;width:44;height:2" coordorigin="1997,2632" coordsize="44,2">
              <v:shape style="position:absolute;left:1997;top:2632;width:44;height:2" coordorigin="1997,2632" coordsize="44,0" path="m1997,2632l2040,2632e" filled="false" stroked="true" strokeweight=".72pt" strokecolor="#000000">
                <v:path arrowok="t"/>
              </v:shape>
            </v:group>
            <v:group style="position:absolute;left:1997;top:2660;width:990;height:2" coordorigin="1997,2660" coordsize="990,2">
              <v:shape style="position:absolute;left:1997;top:2660;width:990;height:2" coordorigin="1997,2660" coordsize="990,0" path="m1997,2660l2987,2660e" filled="false" stroked="true" strokeweight=".72pt" strokecolor="#000000">
                <v:path arrowok="t"/>
              </v:shape>
            </v:group>
            <v:group style="position:absolute;left:2040;top:2632;width:947;height:2" coordorigin="2040,2632" coordsize="947,2">
              <v:shape style="position:absolute;left:2040;top:2632;width:947;height:2" coordorigin="2040,2632" coordsize="947,0" path="m2040,2632l2987,2632e" filled="false" stroked="true" strokeweight=".72pt" strokecolor="#000000">
                <v:path arrowok="t"/>
              </v:shape>
              <v:shape style="position:absolute;left:2974;top:1889;width:35;height:748" type="#_x0000_t75" stroked="false">
                <v:imagedata r:id="rId314" o:title=""/>
              </v:shape>
            </v:group>
            <v:group style="position:absolute;left:2987;top:2632;width:44;height:2" coordorigin="2987,2632" coordsize="44,2">
              <v:shape style="position:absolute;left:2987;top:2632;width:44;height:2" coordorigin="2987,2632" coordsize="44,0" path="m2987,2632l3030,2632e" filled="false" stroked="true" strokeweight=".72pt" strokecolor="#000000">
                <v:path arrowok="t"/>
              </v:shape>
            </v:group>
            <v:group style="position:absolute;left:2987;top:2660;width:1080;height:2" coordorigin="2987,2660" coordsize="1080,2">
              <v:shape style="position:absolute;left:2987;top:2660;width:1080;height:2" coordorigin="2987,2660" coordsize="1080,0" path="m2987,2660l4067,2660e" filled="false" stroked="true" strokeweight=".72pt" strokecolor="#000000">
                <v:path arrowok="t"/>
              </v:shape>
            </v:group>
            <v:group style="position:absolute;left:3030;top:2632;width:1037;height:2" coordorigin="3030,2632" coordsize="1037,2">
              <v:shape style="position:absolute;left:3030;top:2632;width:1037;height:2" coordorigin="3030,2632" coordsize="1037,0" path="m3030,2632l4067,2632e" filled="false" stroked="true" strokeweight=".72pt" strokecolor="#000000">
                <v:path arrowok="t"/>
              </v:shape>
              <v:shape style="position:absolute;left:4054;top:1889;width:35;height:748" type="#_x0000_t75" stroked="false">
                <v:imagedata r:id="rId314" o:title=""/>
              </v:shape>
            </v:group>
            <v:group style="position:absolute;left:4067;top:2632;width:44;height:2" coordorigin="4067,2632" coordsize="44,2">
              <v:shape style="position:absolute;left:4067;top:2632;width:44;height:2" coordorigin="4067,2632" coordsize="44,0" path="m4067,2632l4110,2632e" filled="false" stroked="true" strokeweight=".72pt" strokecolor="#000000">
                <v:path arrowok="t"/>
              </v:shape>
            </v:group>
            <v:group style="position:absolute;left:4067;top:2660;width:1080;height:2" coordorigin="4067,2660" coordsize="1080,2">
              <v:shape style="position:absolute;left:4067;top:2660;width:1080;height:2" coordorigin="4067,2660" coordsize="1080,0" path="m4067,2660l5147,2660e" filled="false" stroked="true" strokeweight=".72pt" strokecolor="#000000">
                <v:path arrowok="t"/>
              </v:shape>
            </v:group>
            <v:group style="position:absolute;left:4110;top:2632;width:1037;height:2" coordorigin="4110,2632" coordsize="1037,2">
              <v:shape style="position:absolute;left:4110;top:2632;width:1037;height:2" coordorigin="4110,2632" coordsize="1037,0" path="m4110,2632l5147,2632e" filled="false" stroked="true" strokeweight=".72pt" strokecolor="#000000">
                <v:path arrowok="t"/>
              </v:shape>
              <v:shape style="position:absolute;left:5134;top:1889;width:35;height:748" type="#_x0000_t75" stroked="false">
                <v:imagedata r:id="rId313" o:title=""/>
              </v:shape>
            </v:group>
            <v:group style="position:absolute;left:5147;top:2632;width:44;height:2" coordorigin="5147,2632" coordsize="44,2">
              <v:shape style="position:absolute;left:5147;top:2632;width:44;height:2" coordorigin="5147,2632" coordsize="44,0" path="m5147,2632l5190,2632e" filled="false" stroked="true" strokeweight=".72pt" strokecolor="#000000">
                <v:path arrowok="t"/>
              </v:shape>
            </v:group>
            <v:group style="position:absolute;left:5147;top:2660;width:1446;height:2" coordorigin="5147,2660" coordsize="1446,2">
              <v:shape style="position:absolute;left:5147;top:2660;width:1446;height:2" coordorigin="5147,2660" coordsize="1446,0" path="m5147,2660l6593,2660e" filled="false" stroked="true" strokeweight=".72pt" strokecolor="#000000">
                <v:path arrowok="t"/>
              </v:shape>
            </v:group>
            <v:group style="position:absolute;left:5190;top:2632;width:1403;height:2" coordorigin="5190,2632" coordsize="1403,2">
              <v:shape style="position:absolute;left:5190;top:2632;width:1403;height:2" coordorigin="5190,2632" coordsize="1403,0" path="m5190,2632l6593,2632e" filled="false" stroked="true" strokeweight=".72pt" strokecolor="#000000">
                <v:path arrowok="t"/>
              </v:shape>
              <v:shape style="position:absolute;left:6580;top:1889;width:35;height:748" type="#_x0000_t75" stroked="false">
                <v:imagedata r:id="rId313" o:title=""/>
              </v:shape>
            </v:group>
            <v:group style="position:absolute;left:6593;top:2632;width:44;height:2" coordorigin="6593,2632" coordsize="44,2">
              <v:shape style="position:absolute;left:6593;top:2632;width:44;height:2" coordorigin="6593,2632" coordsize="44,0" path="m6593,2632l6636,2632e" filled="false" stroked="true" strokeweight=".72pt" strokecolor="#000000">
                <v:path arrowok="t"/>
              </v:shape>
            </v:group>
            <v:group style="position:absolute;left:6593;top:2660;width:1418;height:2" coordorigin="6593,2660" coordsize="1418,2">
              <v:shape style="position:absolute;left:6593;top:2660;width:1418;height:2" coordorigin="6593,2660" coordsize="1418,0" path="m6593,2660l8010,2660e" filled="false" stroked="true" strokeweight=".72pt" strokecolor="#000000">
                <v:path arrowok="t"/>
              </v:shape>
            </v:group>
            <v:group style="position:absolute;left:6636;top:2632;width:1374;height:2" coordorigin="6636,2632" coordsize="1374,2">
              <v:shape style="position:absolute;left:6636;top:2632;width:1374;height:2" coordorigin="6636,2632" coordsize="1374,0" path="m6636,2632l8010,2632e" filled="false" stroked="true" strokeweight=".72pt" strokecolor="#000000">
                <v:path arrowok="t"/>
              </v:shape>
              <v:shape style="position:absolute;left:7991;top:1883;width:48;height:749" type="#_x0000_t75" stroked="false">
                <v:imagedata r:id="rId315" o:title=""/>
              </v:shape>
            </v:group>
            <v:group style="position:absolute;left:8010;top:2632;width:44;height:2" coordorigin="8010,2632" coordsize="44,2">
              <v:shape style="position:absolute;left:8010;top:2632;width:44;height:2" coordorigin="8010,2632" coordsize="44,0" path="m8010,2632l8053,2632e" filled="false" stroked="true" strokeweight=".72pt" strokecolor="#000000">
                <v:path arrowok="t"/>
              </v:shape>
            </v:group>
            <v:group style="position:absolute;left:8010;top:2660;width:1228;height:2" coordorigin="8010,2660" coordsize="1228,2">
              <v:shape style="position:absolute;left:8010;top:2660;width:1228;height:2" coordorigin="8010,2660" coordsize="1228,0" path="m8010,2660l9238,2660e" filled="false" stroked="true" strokeweight=".72pt" strokecolor="#000000">
                <v:path arrowok="t"/>
              </v:shape>
            </v:group>
            <v:group style="position:absolute;left:8053;top:2632;width:1185;height:2" coordorigin="8053,2632" coordsize="1185,2">
              <v:shape style="position:absolute;left:8053;top:2632;width:1185;height:2" coordorigin="8053,2632" coordsize="1185,0" path="m8053,2632l9238,2632e" filled="false" stroked="true" strokeweight=".72pt" strokecolor="#000000">
                <v:path arrowok="t"/>
              </v:shape>
              <v:shape style="position:absolute;left:49;top:205;width:1132;height:858" type="#_x0000_t202" filled="false" stroked="false">
                <v:textbox inset="0,0,0,0">
                  <w:txbxContent>
                    <w:p>
                      <w:pPr>
                        <w:spacing w:line="199" w:lineRule="exact" w:before="0"/>
                        <w:ind w:left="430" w:right="0" w:hanging="300"/>
                        <w:jc w:val="left"/>
                        <w:rPr>
                          <w:rFonts w:ascii="宋体" w:hAnsi="宋体" w:cs="宋体" w:eastAsia="宋体" w:hint="default"/>
                          <w:sz w:val="20"/>
                          <w:szCs w:val="20"/>
                        </w:rPr>
                      </w:pPr>
                      <w:r>
                        <w:rPr>
                          <w:rFonts w:ascii="宋体" w:hAnsi="宋体" w:cs="宋体" w:eastAsia="宋体" w:hint="default"/>
                          <w:spacing w:val="-1"/>
                          <w:sz w:val="20"/>
                          <w:szCs w:val="20"/>
                        </w:rPr>
                        <w:t>被投资单位</w:t>
                      </w:r>
                    </w:p>
                    <w:p>
                      <w:pPr>
                        <w:spacing w:line="260" w:lineRule="exact" w:before="0"/>
                        <w:ind w:left="430" w:right="0" w:firstLine="0"/>
                        <w:jc w:val="left"/>
                        <w:rPr>
                          <w:rFonts w:ascii="宋体" w:hAnsi="宋体" w:cs="宋体" w:eastAsia="宋体" w:hint="default"/>
                          <w:sz w:val="20"/>
                          <w:szCs w:val="20"/>
                        </w:rPr>
                      </w:pPr>
                      <w:r>
                        <w:rPr>
                          <w:rFonts w:ascii="宋体" w:hAnsi="宋体" w:cs="宋体" w:eastAsia="宋体" w:hint="default"/>
                          <w:sz w:val="20"/>
                          <w:szCs w:val="20"/>
                        </w:rPr>
                        <w:t>名称</w:t>
                      </w:r>
                    </w:p>
                    <w:p>
                      <w:pPr>
                        <w:spacing w:before="136"/>
                        <w:ind w:left="0" w:right="0" w:firstLine="0"/>
                        <w:jc w:val="left"/>
                        <w:rPr>
                          <w:rFonts w:ascii="宋体" w:hAnsi="宋体" w:cs="宋体" w:eastAsia="宋体" w:hint="default"/>
                          <w:sz w:val="20"/>
                          <w:szCs w:val="20"/>
                        </w:rPr>
                      </w:pPr>
                      <w:r>
                        <w:rPr>
                          <w:rFonts w:ascii="宋体" w:hAnsi="宋体" w:cs="宋体" w:eastAsia="宋体" w:hint="default"/>
                          <w:b/>
                          <w:bCs/>
                          <w:sz w:val="20"/>
                          <w:szCs w:val="20"/>
                        </w:rPr>
                        <w:t>联营企业：</w:t>
                      </w:r>
                      <w:r>
                        <w:rPr>
                          <w:rFonts w:ascii="宋体" w:hAnsi="宋体" w:cs="宋体" w:eastAsia="宋体" w:hint="default"/>
                          <w:sz w:val="20"/>
                          <w:szCs w:val="20"/>
                        </w:rPr>
                      </w:r>
                    </w:p>
                  </w:txbxContent>
                </v:textbox>
                <w10:wrap type="none"/>
              </v:shape>
              <v:shape style="position:absolute;left:1370;top:334;width:1527;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注册地</w:t>
                      </w:r>
                      <w:r>
                        <w:rPr>
                          <w:rFonts w:ascii="宋体" w:hAnsi="宋体" w:cs="宋体" w:eastAsia="宋体" w:hint="default"/>
                          <w:spacing w:val="25"/>
                          <w:sz w:val="20"/>
                          <w:szCs w:val="20"/>
                        </w:rPr>
                        <w:t> </w:t>
                      </w:r>
                      <w:r>
                        <w:rPr>
                          <w:rFonts w:ascii="宋体" w:hAnsi="宋体" w:cs="宋体" w:eastAsia="宋体" w:hint="default"/>
                          <w:sz w:val="20"/>
                          <w:szCs w:val="20"/>
                        </w:rPr>
                        <w:t>业务性质</w:t>
                      </w:r>
                    </w:p>
                  </w:txbxContent>
                </v:textbox>
                <w10:wrap type="none"/>
              </v:shape>
              <v:shape style="position:absolute;left:3031;top:75;width:2081;height:331" type="#_x0000_t202" filled="false" stroked="false">
                <v:textbox inset="0,0,0,0">
                  <w:txbxContent>
                    <w:p>
                      <w:pPr>
                        <w:spacing w:line="330" w:lineRule="exact" w:before="0"/>
                        <w:ind w:left="0" w:right="0" w:firstLine="0"/>
                        <w:jc w:val="left"/>
                        <w:rPr>
                          <w:rFonts w:ascii="宋体" w:hAnsi="宋体" w:cs="宋体" w:eastAsia="宋体" w:hint="default"/>
                          <w:sz w:val="20"/>
                          <w:szCs w:val="20"/>
                        </w:rPr>
                      </w:pPr>
                      <w:r>
                        <w:rPr>
                          <w:rFonts w:ascii="宋体" w:hAnsi="宋体" w:cs="宋体" w:eastAsia="宋体" w:hint="default"/>
                          <w:position w:val="-12"/>
                          <w:sz w:val="20"/>
                          <w:szCs w:val="20"/>
                        </w:rPr>
                        <w:t>本企业持股</w:t>
                      </w:r>
                      <w:r>
                        <w:rPr>
                          <w:rFonts w:ascii="宋体" w:hAnsi="宋体" w:cs="宋体" w:eastAsia="宋体" w:hint="default"/>
                          <w:spacing w:val="-21"/>
                          <w:position w:val="-12"/>
                          <w:sz w:val="20"/>
                          <w:szCs w:val="20"/>
                        </w:rPr>
                        <w:t> </w:t>
                      </w:r>
                      <w:r>
                        <w:rPr>
                          <w:rFonts w:ascii="宋体" w:hAnsi="宋体" w:cs="宋体" w:eastAsia="宋体" w:hint="default"/>
                          <w:sz w:val="20"/>
                          <w:szCs w:val="20"/>
                        </w:rPr>
                        <w:t>本企业在被</w:t>
                      </w:r>
                    </w:p>
                  </w:txbxContent>
                </v:textbox>
                <w10:wrap type="none"/>
              </v:shape>
              <v:shape style="position:absolute;left:3330;top:46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比例</w:t>
                      </w:r>
                    </w:p>
                  </w:txbxContent>
                </v:textbox>
                <w10:wrap type="none"/>
              </v:shape>
              <v:shape style="position:absolute;left:4111;top:334;width:1001;height:460" type="#_x0000_t202" filled="false" stroked="false">
                <v:textbox inset="0,0,0,0">
                  <w:txbxContent>
                    <w:p>
                      <w:pPr>
                        <w:spacing w:line="199" w:lineRule="exact" w:before="0"/>
                        <w:ind w:left="98" w:right="0" w:hanging="99"/>
                        <w:jc w:val="left"/>
                        <w:rPr>
                          <w:rFonts w:ascii="宋体" w:hAnsi="宋体" w:cs="宋体" w:eastAsia="宋体" w:hint="default"/>
                          <w:sz w:val="20"/>
                          <w:szCs w:val="20"/>
                        </w:rPr>
                      </w:pPr>
                      <w:r>
                        <w:rPr>
                          <w:rFonts w:ascii="宋体" w:hAnsi="宋体" w:cs="宋体" w:eastAsia="宋体" w:hint="default"/>
                          <w:spacing w:val="-1"/>
                          <w:sz w:val="20"/>
                          <w:szCs w:val="20"/>
                        </w:rPr>
                        <w:t>投资单位表</w:t>
                      </w:r>
                    </w:p>
                    <w:p>
                      <w:pPr>
                        <w:spacing w:line="260" w:lineRule="exact" w:before="0"/>
                        <w:ind w:left="98" w:right="0" w:firstLine="0"/>
                        <w:jc w:val="left"/>
                        <w:rPr>
                          <w:rFonts w:ascii="宋体" w:hAnsi="宋体" w:cs="宋体" w:eastAsia="宋体" w:hint="default"/>
                          <w:sz w:val="20"/>
                          <w:szCs w:val="20"/>
                        </w:rPr>
                      </w:pPr>
                      <w:r>
                        <w:rPr>
                          <w:rFonts w:ascii="宋体" w:hAnsi="宋体" w:cs="宋体" w:eastAsia="宋体" w:hint="default"/>
                          <w:sz w:val="20"/>
                          <w:szCs w:val="20"/>
                        </w:rPr>
                        <w:t>决权比例</w:t>
                      </w:r>
                    </w:p>
                  </w:txbxContent>
                </v:textbox>
                <w10:wrap type="none"/>
              </v:shape>
              <v:shape style="position:absolute;left:5274;top:204;width:12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年末净资产总</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额</w:t>
                      </w:r>
                    </w:p>
                  </w:txbxContent>
                </v:textbox>
                <w10:wrap type="none"/>
              </v:shape>
              <v:shape style="position:absolute;left:6706;top:204;width:12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本年营业收入</w:t>
                      </w:r>
                    </w:p>
                    <w:p>
                      <w:pPr>
                        <w:spacing w:line="260" w:lineRule="exact" w:before="0"/>
                        <w:ind w:left="0" w:right="1" w:firstLine="0"/>
                        <w:jc w:val="center"/>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v:shape style="position:absolute;left:8125;top:334;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本年净利润</w:t>
                      </w:r>
                    </w:p>
                  </w:txbxContent>
                </v:textbox>
                <w10:wrap type="none"/>
              </v:shape>
              <v:shape style="position:absolute;left:47;top:1360;width:12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箱码头有限公司</w:t>
                      </w:r>
                    </w:p>
                  </w:txbxContent>
                </v:textbox>
                <w10:wrap type="none"/>
              </v:shape>
              <v:shape style="position:absolute;left:1402;top:1254;width:1528;height:1346" type="#_x0000_t202" filled="false" stroked="false">
                <v:textbox inset="0,0,0,0">
                  <w:txbxContent>
                    <w:p>
                      <w:pPr>
                        <w:spacing w:line="170" w:lineRule="exact" w:before="0"/>
                        <w:ind w:left="0" w:right="0" w:firstLine="627"/>
                        <w:jc w:val="left"/>
                        <w:rPr>
                          <w:rFonts w:ascii="宋体" w:hAnsi="宋体" w:cs="宋体" w:eastAsia="宋体" w:hint="default"/>
                          <w:sz w:val="18"/>
                          <w:szCs w:val="18"/>
                        </w:rPr>
                      </w:pPr>
                      <w:r>
                        <w:rPr>
                          <w:rFonts w:ascii="宋体" w:hAnsi="宋体" w:cs="宋体" w:eastAsia="宋体" w:hint="default"/>
                          <w:sz w:val="18"/>
                          <w:szCs w:val="18"/>
                        </w:rPr>
                        <w:t>海上集装箱</w:t>
                      </w:r>
                    </w:p>
                    <w:p>
                      <w:pPr>
                        <w:spacing w:line="22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r>
                        <w:rPr>
                          <w:rFonts w:ascii="宋体" w:hAnsi="宋体" w:cs="宋体" w:eastAsia="宋体" w:hint="default"/>
                          <w:spacing w:val="-3"/>
                          <w:sz w:val="18"/>
                          <w:szCs w:val="18"/>
                        </w:rPr>
                        <w:t> </w:t>
                      </w:r>
                      <w:r>
                        <w:rPr>
                          <w:rFonts w:ascii="宋体" w:hAnsi="宋体" w:cs="宋体" w:eastAsia="宋体" w:hint="default"/>
                          <w:position w:val="1"/>
                          <w:sz w:val="18"/>
                          <w:szCs w:val="18"/>
                        </w:rPr>
                        <w:t>装卸与内陆</w:t>
                      </w:r>
                      <w:r>
                        <w:rPr>
                          <w:rFonts w:ascii="宋体" w:hAnsi="宋体" w:cs="宋体" w:eastAsia="宋体" w:hint="default"/>
                          <w:sz w:val="18"/>
                          <w:szCs w:val="18"/>
                        </w:rPr>
                      </w:r>
                    </w:p>
                    <w:p>
                      <w:pPr>
                        <w:spacing w:line="249" w:lineRule="auto" w:before="0"/>
                        <w:ind w:left="624" w:right="1" w:firstLine="3"/>
                        <w:jc w:val="left"/>
                        <w:rPr>
                          <w:rFonts w:ascii="宋体" w:hAnsi="宋体" w:cs="宋体" w:eastAsia="宋体" w:hint="default"/>
                          <w:sz w:val="18"/>
                          <w:szCs w:val="18"/>
                        </w:rPr>
                      </w:pPr>
                      <w:r>
                        <w:rPr>
                          <w:rFonts w:ascii="宋体" w:hAnsi="宋体" w:cs="宋体" w:eastAsia="宋体" w:hint="default"/>
                          <w:sz w:val="18"/>
                          <w:szCs w:val="18"/>
                        </w:rPr>
                        <w:t>中转等 国内国际航</w:t>
                      </w:r>
                    </w:p>
                    <w:p>
                      <w:pPr>
                        <w:spacing w:line="233"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r>
                        <w:rPr>
                          <w:rFonts w:ascii="宋体" w:hAnsi="宋体" w:cs="宋体" w:eastAsia="宋体" w:hint="default"/>
                          <w:spacing w:val="-5"/>
                          <w:sz w:val="18"/>
                          <w:szCs w:val="18"/>
                        </w:rPr>
                        <w:t> </w:t>
                      </w:r>
                      <w:r>
                        <w:rPr>
                          <w:rFonts w:ascii="宋体" w:hAnsi="宋体" w:cs="宋体" w:eastAsia="宋体" w:hint="default"/>
                          <w:sz w:val="18"/>
                          <w:szCs w:val="18"/>
                        </w:rPr>
                        <w:t>线船舶理</w:t>
                      </w:r>
                    </w:p>
                    <w:p>
                      <w:pPr>
                        <w:spacing w:before="4"/>
                        <w:ind w:left="625" w:right="0" w:firstLine="0"/>
                        <w:jc w:val="left"/>
                        <w:rPr>
                          <w:rFonts w:ascii="宋体" w:hAnsi="宋体" w:cs="宋体" w:eastAsia="宋体" w:hint="default"/>
                          <w:sz w:val="18"/>
                          <w:szCs w:val="18"/>
                        </w:rPr>
                      </w:pPr>
                      <w:r>
                        <w:rPr>
                          <w:rFonts w:ascii="宋体" w:hAnsi="宋体" w:cs="宋体" w:eastAsia="宋体" w:hint="default"/>
                          <w:sz w:val="18"/>
                          <w:szCs w:val="18"/>
                        </w:rPr>
                        <w:t>货、计量等</w:t>
                      </w:r>
                    </w:p>
                  </w:txbxContent>
                </v:textbox>
                <w10:wrap type="none"/>
              </v:shape>
              <v:shape style="position:absolute;left:3331;top:1470;width:40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34%</w:t>
                      </w:r>
                      <w:r>
                        <w:rPr>
                          <w:rFonts w:ascii="Arial"/>
                          <w:sz w:val="20"/>
                        </w:rPr>
                      </w:r>
                    </w:p>
                  </w:txbxContent>
                </v:textbox>
                <w10:wrap type="none"/>
              </v:shape>
              <v:shape style="position:absolute;left:4411;top:1470;width:40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34%</w:t>
                      </w:r>
                      <w:r>
                        <w:rPr>
                          <w:rFonts w:ascii="Arial"/>
                          <w:sz w:val="20"/>
                        </w:rPr>
                      </w:r>
                    </w:p>
                  </w:txbxContent>
                </v:textbox>
                <w10:wrap type="none"/>
              </v:shape>
              <v:shape style="position:absolute;left:5180;top:1470;width:403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309,634,520.47  94,152,820.25</w:t>
                      </w:r>
                      <w:r>
                        <w:rPr>
                          <w:rFonts w:ascii="Arial"/>
                          <w:spacing w:val="7"/>
                          <w:sz w:val="20"/>
                        </w:rPr>
                        <w:t> </w:t>
                      </w:r>
                      <w:r>
                        <w:rPr>
                          <w:rFonts w:ascii="Arial"/>
                          <w:sz w:val="20"/>
                        </w:rPr>
                        <w:t>2,760,480.74</w:t>
                      </w:r>
                    </w:p>
                  </w:txbxContent>
                </v:textbox>
                <w10:wrap type="none"/>
              </v:shape>
              <v:shape style="position:absolute;left:49;top:2059;width:126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货有限公司</w:t>
                      </w:r>
                    </w:p>
                  </w:txbxContent>
                </v:textbox>
                <w10:wrap type="none"/>
              </v:shape>
              <v:shape style="position:absolute;left:3331;top:2169;width:40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29%</w:t>
                      </w:r>
                      <w:r>
                        <w:rPr>
                          <w:rFonts w:ascii="Arial"/>
                          <w:sz w:val="20"/>
                        </w:rPr>
                      </w:r>
                    </w:p>
                  </w:txbxContent>
                </v:textbox>
                <w10:wrap type="none"/>
              </v:shape>
              <v:shape style="position:absolute;left:4411;top:2169;width:40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29%</w:t>
                      </w:r>
                      <w:r>
                        <w:rPr>
                          <w:rFonts w:ascii="Arial"/>
                          <w:sz w:val="20"/>
                        </w:rPr>
                      </w:r>
                    </w:p>
                  </w:txbxContent>
                </v:textbox>
                <w10:wrap type="none"/>
              </v:shape>
              <v:shape style="position:absolute;left:5291;top:2169;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15,280,859.13</w:t>
                      </w:r>
                    </w:p>
                  </w:txbxContent>
                </v:textbox>
                <w10:wrap type="none"/>
              </v:shape>
              <v:shape style="position:absolute;left:6708;top:2169;width:250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26,587,234.00</w:t>
                      </w:r>
                      <w:r>
                        <w:rPr>
                          <w:rFonts w:ascii="Arial"/>
                          <w:spacing w:val="-21"/>
                          <w:sz w:val="20"/>
                        </w:rPr>
                        <w:t> </w:t>
                      </w:r>
                      <w:r>
                        <w:rPr>
                          <w:rFonts w:ascii="Arial"/>
                          <w:sz w:val="20"/>
                        </w:rPr>
                        <w:t>3,970,012.34</w:t>
                      </w:r>
                    </w:p>
                  </w:txbxContent>
                </v:textbox>
                <w10:wrap type="none"/>
              </v:shape>
            </v:group>
          </v:group>
        </w:pict>
      </w:r>
      <w:r>
        <w:rPr>
          <w:rFonts w:ascii="宋体" w:hAnsi="宋体" w:cs="宋体" w:eastAsia="宋体" w:hint="default"/>
          <w:position w:val="-52"/>
          <w:sz w:val="20"/>
          <w:szCs w:val="20"/>
        </w:rPr>
      </w:r>
    </w:p>
    <w:p>
      <w:pPr>
        <w:spacing w:line="240" w:lineRule="auto" w:before="12"/>
        <w:rPr>
          <w:rFonts w:ascii="宋体" w:hAnsi="宋体" w:cs="宋体" w:eastAsia="宋体" w:hint="default"/>
          <w:sz w:val="15"/>
          <w:szCs w:val="15"/>
        </w:rPr>
      </w:pPr>
    </w:p>
    <w:p>
      <w:pPr>
        <w:pStyle w:val="BodyText"/>
        <w:spacing w:line="240" w:lineRule="auto" w:before="26"/>
        <w:ind w:left="688" w:right="0"/>
        <w:jc w:val="left"/>
      </w:pPr>
      <w:r>
        <w:rPr/>
        <w:pict>
          <v:group style="position:absolute;margin-left:66.959999pt;margin-top:26.595905pt;width:505.55pt;height:279.7pt;mso-position-horizontal-relative:page;mso-position-vertical-relative:paragraph;z-index:-612304" coordorigin="1339,532" coordsize="10111,5594">
            <v:group style="position:absolute;left:1361;top:539;width:1839;height:2" coordorigin="1361,539" coordsize="1839,2">
              <v:shape style="position:absolute;left:1361;top:539;width:1839;height:2" coordorigin="1361,539" coordsize="1839,0" path="m1361,539l3199,539e" filled="false" stroked="true" strokeweight=".72pt" strokecolor="#000000">
                <v:path arrowok="t"/>
              </v:shape>
            </v:group>
            <v:group style="position:absolute;left:1361;top:568;width:1839;height:2" coordorigin="1361,568" coordsize="1839,2">
              <v:shape style="position:absolute;left:1361;top:568;width:1839;height:2" coordorigin="1361,568" coordsize="1839,0" path="m1361,568l3199,568e" filled="false" stroked="true" strokeweight=".72pt" strokecolor="#000000">
                <v:path arrowok="t"/>
              </v:shape>
              <v:shape style="position:absolute;left:3199;top:575;width:10;height:2" type="#_x0000_t75" stroked="false">
                <v:imagedata r:id="rId24" o:title=""/>
              </v:shape>
            </v:group>
            <v:group style="position:absolute;left:3199;top:539;width:44;height:2" coordorigin="3199,539" coordsize="44,2">
              <v:shape style="position:absolute;left:3199;top:539;width:44;height:2" coordorigin="3199,539" coordsize="44,0" path="m3199,539l3242,539e" filled="false" stroked="true" strokeweight=".72pt" strokecolor="#000000">
                <v:path arrowok="t"/>
              </v:shape>
            </v:group>
            <v:group style="position:absolute;left:3199;top:568;width:44;height:2" coordorigin="3199,568" coordsize="44,2">
              <v:shape style="position:absolute;left:3199;top:568;width:44;height:2" coordorigin="3199,568" coordsize="44,0" path="m3199,568l3242,568e" filled="false" stroked="true" strokeweight=".72pt" strokecolor="#000000">
                <v:path arrowok="t"/>
              </v:shape>
            </v:group>
            <v:group style="position:absolute;left:3242;top:539;width:1293;height:2" coordorigin="3242,539" coordsize="1293,2">
              <v:shape style="position:absolute;left:3242;top:539;width:1293;height:2" coordorigin="3242,539" coordsize="1293,0" path="m3242,539l4535,539e" filled="false" stroked="true" strokeweight=".72pt" strokecolor="#000000">
                <v:path arrowok="t"/>
              </v:shape>
            </v:group>
            <v:group style="position:absolute;left:3242;top:568;width:1293;height:2" coordorigin="3242,568" coordsize="1293,2">
              <v:shape style="position:absolute;left:3242;top:568;width:1293;height:2" coordorigin="3242,568" coordsize="1293,0" path="m3242,568l4535,568e" filled="false" stroked="true" strokeweight=".72pt" strokecolor="#000000">
                <v:path arrowok="t"/>
              </v:shape>
              <v:shape style="position:absolute;left:4535;top:575;width:10;height:2" type="#_x0000_t75" stroked="false">
                <v:imagedata r:id="rId24" o:title=""/>
              </v:shape>
            </v:group>
            <v:group style="position:absolute;left:4535;top:539;width:44;height:2" coordorigin="4535,539" coordsize="44,2">
              <v:shape style="position:absolute;left:4535;top:539;width:44;height:2" coordorigin="4535,539" coordsize="44,0" path="m4535,539l4578,539e" filled="false" stroked="true" strokeweight=".72pt" strokecolor="#000000">
                <v:path arrowok="t"/>
              </v:shape>
            </v:group>
            <v:group style="position:absolute;left:4535;top:568;width:44;height:2" coordorigin="4535,568" coordsize="44,2">
              <v:shape style="position:absolute;left:4535;top:568;width:44;height:2" coordorigin="4535,568" coordsize="44,0" path="m4535,568l4578,568e" filled="false" stroked="true" strokeweight=".72pt" strokecolor="#000000">
                <v:path arrowok="t"/>
              </v:shape>
            </v:group>
            <v:group style="position:absolute;left:4578;top:539;width:1404;height:2" coordorigin="4578,539" coordsize="1404,2">
              <v:shape style="position:absolute;left:4578;top:539;width:1404;height:2" coordorigin="4578,539" coordsize="1404,0" path="m4578,539l5982,539e" filled="false" stroked="true" strokeweight=".72pt" strokecolor="#000000">
                <v:path arrowok="t"/>
              </v:shape>
            </v:group>
            <v:group style="position:absolute;left:4578;top:568;width:1404;height:2" coordorigin="4578,568" coordsize="1404,2">
              <v:shape style="position:absolute;left:4578;top:568;width:1404;height:2" coordorigin="4578,568" coordsize="1404,0" path="m4578,568l5982,568e" filled="false" stroked="true" strokeweight=".72pt" strokecolor="#000000">
                <v:path arrowok="t"/>
              </v:shape>
              <v:shape style="position:absolute;left:5982;top:575;width:10;height:2" type="#_x0000_t75" stroked="false">
                <v:imagedata r:id="rId24" o:title=""/>
              </v:shape>
            </v:group>
            <v:group style="position:absolute;left:5982;top:539;width:44;height:2" coordorigin="5982,539" coordsize="44,2">
              <v:shape style="position:absolute;left:5982;top:539;width:44;height:2" coordorigin="5982,539" coordsize="44,0" path="m5982,539l6025,539e" filled="false" stroked="true" strokeweight=".72pt" strokecolor="#000000">
                <v:path arrowok="t"/>
              </v:shape>
            </v:group>
            <v:group style="position:absolute;left:5982;top:568;width:44;height:2" coordorigin="5982,568" coordsize="44,2">
              <v:shape style="position:absolute;left:5982;top:568;width:44;height:2" coordorigin="5982,568" coordsize="44,0" path="m5982,568l6025,568e" filled="false" stroked="true" strokeweight=".72pt" strokecolor="#000000">
                <v:path arrowok="t"/>
              </v:shape>
            </v:group>
            <v:group style="position:absolute;left:6025;top:539;width:1293;height:2" coordorigin="6025,539" coordsize="1293,2">
              <v:shape style="position:absolute;left:6025;top:539;width:1293;height:2" coordorigin="6025,539" coordsize="1293,0" path="m6025,539l7318,539e" filled="false" stroked="true" strokeweight=".72pt" strokecolor="#000000">
                <v:path arrowok="t"/>
              </v:shape>
            </v:group>
            <v:group style="position:absolute;left:6025;top:568;width:1293;height:2" coordorigin="6025,568" coordsize="1293,2">
              <v:shape style="position:absolute;left:6025;top:568;width:1293;height:2" coordorigin="6025,568" coordsize="1293,0" path="m6025,568l7318,568e" filled="false" stroked="true" strokeweight=".72pt" strokecolor="#000000">
                <v:path arrowok="t"/>
              </v:shape>
              <v:shape style="position:absolute;left:7318;top:575;width:10;height:2" type="#_x0000_t75" stroked="false">
                <v:imagedata r:id="rId24" o:title=""/>
              </v:shape>
            </v:group>
            <v:group style="position:absolute;left:7318;top:539;width:44;height:2" coordorigin="7318,539" coordsize="44,2">
              <v:shape style="position:absolute;left:7318;top:539;width:44;height:2" coordorigin="7318,539" coordsize="44,0" path="m7318,539l7361,539e" filled="false" stroked="true" strokeweight=".72pt" strokecolor="#000000">
                <v:path arrowok="t"/>
              </v:shape>
            </v:group>
            <v:group style="position:absolute;left:7318;top:568;width:44;height:2" coordorigin="7318,568" coordsize="44,2">
              <v:shape style="position:absolute;left:7318;top:568;width:44;height:2" coordorigin="7318,568" coordsize="44,0" path="m7318,568l7361,568e" filled="false" stroked="true" strokeweight=".72pt" strokecolor="#000000">
                <v:path arrowok="t"/>
              </v:shape>
            </v:group>
            <v:group style="position:absolute;left:7361;top:539;width:1181;height:2" coordorigin="7361,539" coordsize="1181,2">
              <v:shape style="position:absolute;left:7361;top:539;width:1181;height:2" coordorigin="7361,539" coordsize="1181,0" path="m7361,539l8542,539e" filled="false" stroked="true" strokeweight=".72pt" strokecolor="#000000">
                <v:path arrowok="t"/>
              </v:shape>
            </v:group>
            <v:group style="position:absolute;left:7361;top:568;width:1181;height:2" coordorigin="7361,568" coordsize="1181,2">
              <v:shape style="position:absolute;left:7361;top:568;width:1181;height:2" coordorigin="7361,568" coordsize="1181,0" path="m7361,568l8542,568e" filled="false" stroked="true" strokeweight=".72pt" strokecolor="#000000">
                <v:path arrowok="t"/>
              </v:shape>
              <v:shape style="position:absolute;left:8542;top:575;width:10;height:2" type="#_x0000_t75" stroked="false">
                <v:imagedata r:id="rId24" o:title=""/>
              </v:shape>
            </v:group>
            <v:group style="position:absolute;left:8542;top:539;width:44;height:2" coordorigin="8542,539" coordsize="44,2">
              <v:shape style="position:absolute;left:8542;top:539;width:44;height:2" coordorigin="8542,539" coordsize="44,0" path="m8542,539l8585,539e" filled="false" stroked="true" strokeweight=".72pt" strokecolor="#000000">
                <v:path arrowok="t"/>
              </v:shape>
            </v:group>
            <v:group style="position:absolute;left:8542;top:568;width:44;height:2" coordorigin="8542,568" coordsize="44,2">
              <v:shape style="position:absolute;left:8542;top:568;width:44;height:2" coordorigin="8542,568" coordsize="44,0" path="m8542,568l8585,568e" filled="false" stroked="true" strokeweight=".72pt" strokecolor="#000000">
                <v:path arrowok="t"/>
              </v:shape>
            </v:group>
            <v:group style="position:absolute;left:8585;top:539;width:1403;height:2" coordorigin="8585,539" coordsize="1403,2">
              <v:shape style="position:absolute;left:8585;top:539;width:1403;height:2" coordorigin="8585,539" coordsize="1403,0" path="m8585,539l9988,539e" filled="false" stroked="true" strokeweight=".72pt" strokecolor="#000000">
                <v:path arrowok="t"/>
              </v:shape>
            </v:group>
            <v:group style="position:absolute;left:8585;top:568;width:1403;height:2" coordorigin="8585,568" coordsize="1403,2">
              <v:shape style="position:absolute;left:8585;top:568;width:1403;height:2" coordorigin="8585,568" coordsize="1403,0" path="m8585,568l9988,568e" filled="false" stroked="true" strokeweight=".72pt" strokecolor="#000000">
                <v:path arrowok="t"/>
              </v:shape>
              <v:shape style="position:absolute;left:9988;top:575;width:10;height:2" type="#_x0000_t75" stroked="false">
                <v:imagedata r:id="rId24" o:title=""/>
              </v:shape>
            </v:group>
            <v:group style="position:absolute;left:9988;top:539;width:44;height:2" coordorigin="9988,539" coordsize="44,2">
              <v:shape style="position:absolute;left:9988;top:539;width:44;height:2" coordorigin="9988,539" coordsize="44,0" path="m9988,539l10031,539e" filled="false" stroked="true" strokeweight=".72pt" strokecolor="#000000">
                <v:path arrowok="t"/>
              </v:shape>
            </v:group>
            <v:group style="position:absolute;left:9988;top:568;width:44;height:2" coordorigin="9988,568" coordsize="44,2">
              <v:shape style="position:absolute;left:9988;top:568;width:44;height:2" coordorigin="9988,568" coordsize="44,0" path="m9988,568l10031,568e" filled="false" stroked="true" strokeweight=".72pt" strokecolor="#000000">
                <v:path arrowok="t"/>
              </v:shape>
            </v:group>
            <v:group style="position:absolute;left:10031;top:539;width:1402;height:2" coordorigin="10031,539" coordsize="1402,2">
              <v:shape style="position:absolute;left:10031;top:539;width:1402;height:2" coordorigin="10031,539" coordsize="1402,0" path="m10031,539l11432,539e" filled="false" stroked="true" strokeweight=".72pt" strokecolor="#000000">
                <v:path arrowok="t"/>
              </v:shape>
            </v:group>
            <v:group style="position:absolute;left:10031;top:568;width:1402;height:2" coordorigin="10031,568" coordsize="1402,2">
              <v:shape style="position:absolute;left:10031;top:568;width:1402;height:2" coordorigin="10031,568" coordsize="1402,0" path="m10031,568l11432,568e" filled="false" stroked="true" strokeweight=".72pt" strokecolor="#000000">
                <v:path arrowok="t"/>
              </v:shape>
              <v:shape style="position:absolute;left:3186;top:565;width:6824;height:958" type="#_x0000_t75" stroked="false">
                <v:imagedata r:id="rId316" o:title=""/>
              </v:shape>
            </v:group>
            <v:group style="position:absolute;left:1346;top:6118;width:1853;height:2" coordorigin="1346,6118" coordsize="1853,2">
              <v:shape style="position:absolute;left:1346;top:6118;width:1853;height:2" coordorigin="1346,6118" coordsize="1853,0" path="m1346,6118l3199,6118e" filled="false" stroked="true" strokeweight=".72pt" strokecolor="#000000">
                <v:path arrowok="t"/>
              </v:shape>
            </v:group>
            <v:group style="position:absolute;left:1346;top:6089;width:1853;height:2" coordorigin="1346,6089" coordsize="1853,2">
              <v:shape style="position:absolute;left:1346;top:6089;width:1853;height:2" coordorigin="1346,6089" coordsize="1853,0" path="m1346,6089l3199,6089e" filled="false" stroked="true" strokeweight=".72pt" strokecolor="#000000">
                <v:path arrowok="t"/>
              </v:shape>
            </v:group>
            <v:group style="position:absolute;left:3199;top:6089;width:44;height:2" coordorigin="3199,6089" coordsize="44,2">
              <v:shape style="position:absolute;left:3199;top:6089;width:44;height:2" coordorigin="3199,6089" coordsize="44,0" path="m3199,6089l3242,6089e" filled="false" stroked="true" strokeweight=".72pt" strokecolor="#000000">
                <v:path arrowok="t"/>
              </v:shape>
            </v:group>
            <v:group style="position:absolute;left:3199;top:6118;width:1336;height:2" coordorigin="3199,6118" coordsize="1336,2">
              <v:shape style="position:absolute;left:3199;top:6118;width:1336;height:2" coordorigin="3199,6118" coordsize="1336,0" path="m3199,6118l4535,6118e" filled="false" stroked="true" strokeweight=".72pt" strokecolor="#000000">
                <v:path arrowok="t"/>
              </v:shape>
            </v:group>
            <v:group style="position:absolute;left:3242;top:6089;width:1293;height:2" coordorigin="3242,6089" coordsize="1293,2">
              <v:shape style="position:absolute;left:3242;top:6089;width:1293;height:2" coordorigin="3242,6089" coordsize="1293,0" path="m3242,6089l4535,6089e" filled="false" stroked="true" strokeweight=".72pt" strokecolor="#000000">
                <v:path arrowok="t"/>
              </v:shape>
            </v:group>
            <v:group style="position:absolute;left:4535;top:6089;width:44;height:2" coordorigin="4535,6089" coordsize="44,2">
              <v:shape style="position:absolute;left:4535;top:6089;width:44;height:2" coordorigin="4535,6089" coordsize="44,0" path="m4535,6089l4578,6089e" filled="false" stroked="true" strokeweight=".72pt" strokecolor="#000000">
                <v:path arrowok="t"/>
              </v:shape>
            </v:group>
            <v:group style="position:absolute;left:4535;top:6118;width:1448;height:2" coordorigin="4535,6118" coordsize="1448,2">
              <v:shape style="position:absolute;left:4535;top:6118;width:1448;height:2" coordorigin="4535,6118" coordsize="1448,0" path="m4535,6118l5982,6118e" filled="false" stroked="true" strokeweight=".72pt" strokecolor="#000000">
                <v:path arrowok="t"/>
              </v:shape>
            </v:group>
            <v:group style="position:absolute;left:4578;top:6089;width:1404;height:2" coordorigin="4578,6089" coordsize="1404,2">
              <v:shape style="position:absolute;left:4578;top:6089;width:1404;height:2" coordorigin="4578,6089" coordsize="1404,0" path="m4578,6089l5982,6089e" filled="false" stroked="true" strokeweight=".72pt" strokecolor="#000000">
                <v:path arrowok="t"/>
              </v:shape>
            </v:group>
            <v:group style="position:absolute;left:5982;top:6089;width:44;height:2" coordorigin="5982,6089" coordsize="44,2">
              <v:shape style="position:absolute;left:5982;top:6089;width:44;height:2" coordorigin="5982,6089" coordsize="44,0" path="m5982,6089l6025,6089e" filled="false" stroked="true" strokeweight=".72pt" strokecolor="#000000">
                <v:path arrowok="t"/>
              </v:shape>
            </v:group>
            <v:group style="position:absolute;left:5982;top:6118;width:1336;height:2" coordorigin="5982,6118" coordsize="1336,2">
              <v:shape style="position:absolute;left:5982;top:6118;width:1336;height:2" coordorigin="5982,6118" coordsize="1336,0" path="m5982,6118l7318,6118e" filled="false" stroked="true" strokeweight=".72pt" strokecolor="#000000">
                <v:path arrowok="t"/>
              </v:shape>
            </v:group>
            <v:group style="position:absolute;left:6025;top:6089;width:1293;height:2" coordorigin="6025,6089" coordsize="1293,2">
              <v:shape style="position:absolute;left:6025;top:6089;width:1293;height:2" coordorigin="6025,6089" coordsize="1293,0" path="m6025,6089l7318,6089e" filled="false" stroked="true" strokeweight=".72pt" strokecolor="#000000">
                <v:path arrowok="t"/>
              </v:shape>
            </v:group>
            <v:group style="position:absolute;left:7318;top:6089;width:44;height:2" coordorigin="7318,6089" coordsize="44,2">
              <v:shape style="position:absolute;left:7318;top:6089;width:44;height:2" coordorigin="7318,6089" coordsize="44,0" path="m7318,6089l7361,6089e" filled="false" stroked="true" strokeweight=".72pt" strokecolor="#000000">
                <v:path arrowok="t"/>
              </v:shape>
            </v:group>
            <v:group style="position:absolute;left:7318;top:6118;width:1224;height:2" coordorigin="7318,6118" coordsize="1224,2">
              <v:shape style="position:absolute;left:7318;top:6118;width:1224;height:2" coordorigin="7318,6118" coordsize="1224,0" path="m7318,6118l8542,6118e" filled="false" stroked="true" strokeweight=".72pt" strokecolor="#000000">
                <v:path arrowok="t"/>
              </v:shape>
            </v:group>
            <v:group style="position:absolute;left:7361;top:6089;width:1181;height:2" coordorigin="7361,6089" coordsize="1181,2">
              <v:shape style="position:absolute;left:7361;top:6089;width:1181;height:2" coordorigin="7361,6089" coordsize="1181,0" path="m7361,6089l8542,6089e" filled="false" stroked="true" strokeweight=".72pt" strokecolor="#000000">
                <v:path arrowok="t"/>
              </v:shape>
            </v:group>
            <v:group style="position:absolute;left:8542;top:6089;width:44;height:2" coordorigin="8542,6089" coordsize="44,2">
              <v:shape style="position:absolute;left:8542;top:6089;width:44;height:2" coordorigin="8542,6089" coordsize="44,0" path="m8542,6089l8585,6089e" filled="false" stroked="true" strokeweight=".72pt" strokecolor="#000000">
                <v:path arrowok="t"/>
              </v:shape>
            </v:group>
            <v:group style="position:absolute;left:8542;top:6118;width:1446;height:2" coordorigin="8542,6118" coordsize="1446,2">
              <v:shape style="position:absolute;left:8542;top:6118;width:1446;height:2" coordorigin="8542,6118" coordsize="1446,0" path="m8542,6118l9988,6118e" filled="false" stroked="true" strokeweight=".72pt" strokecolor="#000000">
                <v:path arrowok="t"/>
              </v:shape>
            </v:group>
            <v:group style="position:absolute;left:8585;top:6089;width:1403;height:2" coordorigin="8585,6089" coordsize="1403,2">
              <v:shape style="position:absolute;left:8585;top:6089;width:1403;height:2" coordorigin="8585,6089" coordsize="1403,0" path="m8585,6089l9988,6089e" filled="false" stroked="true" strokeweight=".72pt" strokecolor="#000000">
                <v:path arrowok="t"/>
              </v:shape>
              <v:shape style="position:absolute;left:1348;top:1497;width:10102;height:4585" type="#_x0000_t75" stroked="false">
                <v:imagedata r:id="rId317" o:title=""/>
              </v:shape>
            </v:group>
            <v:group style="position:absolute;left:9988;top:6089;width:44;height:2" coordorigin="9988,6089" coordsize="44,2">
              <v:shape style="position:absolute;left:9988;top:6089;width:44;height:2" coordorigin="9988,6089" coordsize="44,0" path="m9988,6089l10031,6089e" filled="false" stroked="true" strokeweight=".72pt" strokecolor="#000000">
                <v:path arrowok="t"/>
              </v:shape>
            </v:group>
            <v:group style="position:absolute;left:9988;top:6118;width:1452;height:2" coordorigin="9988,6118" coordsize="1452,2">
              <v:shape style="position:absolute;left:9988;top:6118;width:1452;height:2" coordorigin="9988,6118" coordsize="1452,0" path="m9988,6118l11440,6118e" filled="false" stroked="true" strokeweight=".72pt" strokecolor="#000000">
                <v:path arrowok="t"/>
              </v:shape>
            </v:group>
            <v:group style="position:absolute;left:10031;top:6089;width:1409;height:2" coordorigin="10031,6089" coordsize="1409,2">
              <v:shape style="position:absolute;left:10031;top:6089;width:1409;height:2" coordorigin="10031,6089" coordsize="1409,0" path="m10031,6089l11440,6089e" filled="false" stroked="true" strokeweight=".72pt" strokecolor="#000000">
                <v:path arrowok="t"/>
              </v:shape>
              <v:shape style="position:absolute;left:1781;top:94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w:t>
                      </w:r>
                    </w:p>
                  </w:txbxContent>
                </v:textbox>
                <w10:wrap type="none"/>
              </v:shape>
              <v:shape style="position:absolute;left:3470;top:813;width:8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初始投资</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4862;top:94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6253;top:94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本年增加</w:t>
                      </w:r>
                    </w:p>
                  </w:txbxContent>
                </v:textbox>
                <w10:wrap type="none"/>
              </v:shape>
              <v:shape style="position:absolute;left:7532;top:94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本年减少</w:t>
                      </w:r>
                    </w:p>
                  </w:txbxContent>
                </v:textbox>
                <w10:wrap type="none"/>
              </v:shape>
              <v:shape style="position:absolute;left:8868;top:94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0215;top:813;width:1001;height:46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分得的现金</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红利</w:t>
                      </w:r>
                    </w:p>
                  </w:txbxContent>
                </v:textbox>
                <w10:wrap type="none"/>
              </v:shape>
              <v:shape style="position:absolute;left:1388;top:1557;width:1800;height:1665"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按权益法核算：</w:t>
                      </w:r>
                      <w:r>
                        <w:rPr>
                          <w:rFonts w:ascii="宋体" w:hAnsi="宋体" w:cs="宋体" w:eastAsia="宋体" w:hint="default"/>
                          <w:sz w:val="20"/>
                          <w:szCs w:val="20"/>
                        </w:rPr>
                      </w:r>
                    </w:p>
                    <w:p>
                      <w:pPr>
                        <w:spacing w:line="240" w:lineRule="auto" w:before="1"/>
                        <w:rPr>
                          <w:rFonts w:ascii="Arial" w:hAnsi="Arial" w:cs="Arial" w:eastAsia="Arial" w:hint="default"/>
                          <w:sz w:val="19"/>
                          <w:szCs w:val="19"/>
                        </w:rPr>
                      </w:pPr>
                    </w:p>
                    <w:p>
                      <w:pPr>
                        <w:spacing w:line="23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锦州新时代集装箱码头 有限公司</w:t>
                      </w:r>
                    </w:p>
                    <w:p>
                      <w:pPr>
                        <w:spacing w:before="35"/>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锦州中理外轮理货有限 公司</w:t>
                      </w:r>
                    </w:p>
                    <w:p>
                      <w:pPr>
                        <w:spacing w:before="13"/>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按成本法核算：</w:t>
                      </w:r>
                      <w:r>
                        <w:rPr>
                          <w:rFonts w:ascii="宋体" w:hAnsi="宋体" w:cs="宋体" w:eastAsia="宋体" w:hint="default"/>
                          <w:sz w:val="20"/>
                          <w:szCs w:val="20"/>
                        </w:rPr>
                      </w:r>
                    </w:p>
                  </w:txbxContent>
                </v:textbox>
                <w10:wrap type="none"/>
              </v:shape>
              <v:shape style="position:absolute;left:1388;top:3500;width:1800;height:1678"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锦州港货运船舶代理有</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p>
                      <w:pPr>
                        <w:spacing w:line="240" w:lineRule="auto" w:before="10"/>
                        <w:rPr>
                          <w:rFonts w:ascii="Arial" w:hAnsi="Arial" w:cs="Arial" w:eastAsia="Arial" w:hint="default"/>
                          <w:sz w:val="15"/>
                          <w:szCs w:val="15"/>
                        </w:rPr>
                      </w:pPr>
                    </w:p>
                    <w:p>
                      <w:pPr>
                        <w:spacing w:line="23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锦州兴港工程监理有限 公司</w:t>
                      </w:r>
                    </w:p>
                    <w:p>
                      <w:pPr>
                        <w:spacing w:before="146"/>
                        <w:ind w:left="0" w:right="0" w:firstLine="0"/>
                        <w:jc w:val="left"/>
                        <w:rPr>
                          <w:rFonts w:ascii="宋体" w:hAnsi="宋体" w:cs="宋体" w:eastAsia="宋体" w:hint="default"/>
                          <w:sz w:val="18"/>
                          <w:szCs w:val="18"/>
                        </w:rPr>
                      </w:pPr>
                      <w:r>
                        <w:rPr>
                          <w:rFonts w:ascii="宋体" w:hAnsi="宋体" w:cs="宋体" w:eastAsia="宋体" w:hint="default"/>
                          <w:sz w:val="18"/>
                          <w:szCs w:val="18"/>
                        </w:rPr>
                        <w:t>大连集发环渤海集装箱 运输有限公司</w:t>
                      </w:r>
                    </w:p>
                  </w:txbxContent>
                </v:textbox>
                <w10:wrap type="none"/>
              </v:shape>
              <v:shape style="position:absolute;left:1997;top:5719;width:5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合</w:t>
                      </w:r>
                      <w:r>
                        <w:rPr>
                          <w:rFonts w:ascii="宋体" w:hAnsi="宋体" w:cs="宋体" w:eastAsia="宋体" w:hint="default"/>
                          <w:b/>
                          <w:bCs/>
                          <w:spacing w:val="65"/>
                          <w:sz w:val="20"/>
                          <w:szCs w:val="20"/>
                        </w:rPr>
                        <w:t> </w:t>
                      </w:r>
                      <w:r>
                        <w:rPr>
                          <w:rFonts w:ascii="宋体" w:hAnsi="宋体" w:cs="宋体" w:eastAsia="宋体" w:hint="default"/>
                          <w:b/>
                          <w:bCs/>
                          <w:sz w:val="20"/>
                          <w:szCs w:val="20"/>
                        </w:rPr>
                        <w:t>计</w:t>
                      </w:r>
                      <w:r>
                        <w:rPr>
                          <w:rFonts w:ascii="宋体" w:hAnsi="宋体" w:cs="宋体" w:eastAsia="宋体" w:hint="default"/>
                          <w:sz w:val="20"/>
                          <w:szCs w:val="20"/>
                        </w:rPr>
                      </w:r>
                    </w:p>
                  </w:txbxContent>
                </v:textbox>
                <w10:wrap type="none"/>
              </v:shape>
              <v:shape style="position:absolute;left:3233;top:5791;width:673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10,720,000.00 114,962,479.01   2,674,762.03 1,464,639.11</w:t>
                      </w:r>
                      <w:r>
                        <w:rPr>
                          <w:rFonts w:ascii="Arial"/>
                          <w:spacing w:val="1"/>
                          <w:sz w:val="20"/>
                        </w:rPr>
                        <w:t> </w:t>
                      </w:r>
                      <w:r>
                        <w:rPr>
                          <w:rFonts w:ascii="Arial"/>
                          <w:sz w:val="20"/>
                        </w:rPr>
                        <w:t>116,172,601.93</w:t>
                      </w:r>
                    </w:p>
                  </w:txbxContent>
                </v:textbox>
                <w10:wrap type="none"/>
              </v:shape>
              <v:shape style="position:absolute;left:10245;top:5791;width:11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3,426,039.52</w:t>
                      </w:r>
                    </w:p>
                  </w:txbxContent>
                </v:textbox>
                <w10:wrap type="none"/>
              </v:shape>
            </v:group>
            <w10:wrap type="none"/>
          </v:group>
        </w:pict>
      </w:r>
      <w:r>
        <w:rPr>
          <w:rFonts w:ascii="Arial" w:hAnsi="Arial" w:cs="Arial" w:eastAsia="Arial" w:hint="default"/>
        </w:rPr>
        <w:t>(2)</w:t>
      </w:r>
      <w:r>
        <w:rPr>
          <w:rFonts w:ascii="Arial" w:hAnsi="Arial" w:cs="Arial" w:eastAsia="Arial" w:hint="default"/>
          <w:spacing w:val="-11"/>
        </w:rPr>
        <w:t> </w:t>
      </w:r>
      <w:r>
        <w:rPr/>
        <w:t>长期股权投资分类列示：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tbl>
      <w:tblPr>
        <w:tblW w:w="0" w:type="auto"/>
        <w:jc w:val="left"/>
        <w:tblInd w:w="2090" w:type="dxa"/>
        <w:tblLayout w:type="fixed"/>
        <w:tblCellMar>
          <w:top w:w="0" w:type="dxa"/>
          <w:left w:w="0" w:type="dxa"/>
          <w:bottom w:w="0" w:type="dxa"/>
          <w:right w:w="0" w:type="dxa"/>
        </w:tblCellMar>
        <w:tblLook w:val="01E0"/>
      </w:tblPr>
      <w:tblGrid>
        <w:gridCol w:w="1342"/>
        <w:gridCol w:w="1392"/>
        <w:gridCol w:w="2613"/>
        <w:gridCol w:w="1447"/>
        <w:gridCol w:w="1343"/>
      </w:tblGrid>
      <w:tr>
        <w:trPr>
          <w:trHeight w:val="624" w:hRule="exact"/>
        </w:trPr>
        <w:tc>
          <w:tcPr>
            <w:tcW w:w="8137" w:type="dxa"/>
            <w:gridSpan w:val="5"/>
            <w:tcBorders>
              <w:top w:val="nil" w:sz="6" w:space="0" w:color="auto"/>
              <w:left w:val="nil" w:sz="6" w:space="0" w:color="auto"/>
              <w:bottom w:val="nil" w:sz="6" w:space="0" w:color="auto"/>
              <w:right w:val="nil" w:sz="6" w:space="0" w:color="auto"/>
            </w:tcBorders>
          </w:tcPr>
          <w:p>
            <w:pPr>
              <w:pStyle w:val="TableParagraph"/>
              <w:tabs>
                <w:tab w:pos="2982" w:val="left" w:leader="none"/>
                <w:tab w:pos="5264" w:val="left" w:leader="none"/>
              </w:tabs>
              <w:spacing w:line="240" w:lineRule="auto" w:before="74"/>
              <w:ind w:left="35" w:right="0"/>
              <w:jc w:val="left"/>
              <w:rPr>
                <w:rFonts w:ascii="Arial" w:hAnsi="Arial" w:cs="Arial" w:eastAsia="Arial" w:hint="default"/>
                <w:sz w:val="20"/>
                <w:szCs w:val="20"/>
              </w:rPr>
            </w:pPr>
            <w:r>
              <w:rPr>
                <w:rFonts w:ascii="Arial"/>
                <w:spacing w:val="-1"/>
                <w:sz w:val="20"/>
              </w:rPr>
              <w:t>8,000,000.00</w:t>
            </w:r>
            <w:r>
              <w:rPr>
                <w:rFonts w:ascii="Arial"/>
                <w:spacing w:val="24"/>
                <w:sz w:val="20"/>
              </w:rPr>
              <w:t> </w:t>
            </w:r>
            <w:r>
              <w:rPr>
                <w:rFonts w:ascii="Arial"/>
                <w:spacing w:val="-1"/>
                <w:sz w:val="20"/>
              </w:rPr>
              <w:t>104,448,292.75</w:t>
              <w:tab/>
              <w:t>938,563.45</w:t>
              <w:tab/>
              <w:t>105,386,856.20</w:t>
            </w:r>
          </w:p>
        </w:tc>
      </w:tr>
      <w:tr>
        <w:trPr>
          <w:trHeight w:val="200" w:hRule="exact"/>
        </w:trPr>
        <w:tc>
          <w:tcPr>
            <w:tcW w:w="1342"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Arial" w:hAnsi="Arial" w:cs="Arial" w:eastAsia="Arial" w:hint="default"/>
                <w:sz w:val="20"/>
                <w:szCs w:val="20"/>
              </w:rPr>
            </w:pPr>
            <w:r>
              <w:rPr>
                <w:rFonts w:ascii="Arial"/>
                <w:spacing w:val="-1"/>
                <w:sz w:val="20"/>
              </w:rPr>
              <w:t>1,230,000.00</w:t>
            </w:r>
            <w:r>
              <w:rPr>
                <w:rFonts w:ascii="Arial"/>
                <w:sz w:val="20"/>
              </w:rPr>
            </w:r>
          </w:p>
        </w:tc>
        <w:tc>
          <w:tcPr>
            <w:tcW w:w="1392" w:type="dxa"/>
            <w:tcBorders>
              <w:top w:val="nil" w:sz="6" w:space="0" w:color="auto"/>
              <w:left w:val="nil" w:sz="6" w:space="0" w:color="auto"/>
              <w:bottom w:val="nil" w:sz="6" w:space="0" w:color="auto"/>
              <w:right w:val="nil" w:sz="6" w:space="0" w:color="auto"/>
            </w:tcBorders>
          </w:tcPr>
          <w:p>
            <w:pPr>
              <w:pStyle w:val="TableParagraph"/>
              <w:spacing w:line="205" w:lineRule="exact"/>
              <w:ind w:right="80"/>
              <w:jc w:val="right"/>
              <w:rPr>
                <w:rFonts w:ascii="Arial" w:hAnsi="Arial" w:cs="Arial" w:eastAsia="Arial" w:hint="default"/>
                <w:sz w:val="20"/>
                <w:szCs w:val="20"/>
              </w:rPr>
            </w:pPr>
            <w:r>
              <w:rPr>
                <w:rFonts w:ascii="Arial"/>
                <w:spacing w:val="-1"/>
                <w:sz w:val="20"/>
              </w:rPr>
              <w:t>4,194,186.26</w:t>
            </w:r>
            <w:r>
              <w:rPr>
                <w:rFonts w:ascii="Arial"/>
                <w:sz w:val="20"/>
              </w:rPr>
            </w:r>
          </w:p>
        </w:tc>
        <w:tc>
          <w:tcPr>
            <w:tcW w:w="2613" w:type="dxa"/>
            <w:tcBorders>
              <w:top w:val="nil" w:sz="6" w:space="0" w:color="auto"/>
              <w:left w:val="nil" w:sz="6" w:space="0" w:color="auto"/>
              <w:bottom w:val="nil" w:sz="6" w:space="0" w:color="auto"/>
              <w:right w:val="nil" w:sz="6" w:space="0" w:color="auto"/>
            </w:tcBorders>
          </w:tcPr>
          <w:p>
            <w:pPr>
              <w:pStyle w:val="TableParagraph"/>
              <w:spacing w:line="205" w:lineRule="exact"/>
              <w:ind w:left="82" w:right="0"/>
              <w:jc w:val="left"/>
              <w:rPr>
                <w:rFonts w:ascii="Arial" w:hAnsi="Arial" w:cs="Arial" w:eastAsia="Arial" w:hint="default"/>
                <w:sz w:val="20"/>
                <w:szCs w:val="20"/>
              </w:rPr>
            </w:pPr>
            <w:r>
              <w:rPr>
                <w:rFonts w:ascii="Arial"/>
                <w:sz w:val="20"/>
              </w:rPr>
              <w:t>1,736,198.58</w:t>
            </w:r>
            <w:r>
              <w:rPr>
                <w:rFonts w:ascii="Arial"/>
                <w:spacing w:val="-22"/>
                <w:sz w:val="20"/>
              </w:rPr>
              <w:t> </w:t>
            </w:r>
            <w:r>
              <w:rPr>
                <w:rFonts w:ascii="Arial"/>
                <w:sz w:val="20"/>
              </w:rPr>
              <w:t>1,464,639.11</w:t>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left="139" w:right="0"/>
              <w:jc w:val="left"/>
              <w:rPr>
                <w:rFonts w:ascii="Arial" w:hAnsi="Arial" w:cs="Arial" w:eastAsia="Arial" w:hint="default"/>
                <w:sz w:val="20"/>
                <w:szCs w:val="20"/>
              </w:rPr>
            </w:pPr>
            <w:r>
              <w:rPr>
                <w:rFonts w:ascii="Arial"/>
                <w:sz w:val="20"/>
              </w:rPr>
              <w:t>4,465,745.73</w:t>
            </w:r>
          </w:p>
        </w:tc>
        <w:tc>
          <w:tcPr>
            <w:tcW w:w="1343" w:type="dxa"/>
            <w:tcBorders>
              <w:top w:val="nil" w:sz="6" w:space="0" w:color="auto"/>
              <w:left w:val="nil" w:sz="6" w:space="0" w:color="auto"/>
              <w:bottom w:val="nil" w:sz="6" w:space="0" w:color="auto"/>
              <w:right w:val="nil" w:sz="6" w:space="0" w:color="auto"/>
            </w:tcBorders>
          </w:tcPr>
          <w:p>
            <w:pPr>
              <w:pStyle w:val="TableParagraph"/>
              <w:spacing w:line="205" w:lineRule="exact"/>
              <w:ind w:right="33"/>
              <w:jc w:val="right"/>
              <w:rPr>
                <w:rFonts w:ascii="Arial" w:hAnsi="Arial" w:cs="Arial" w:eastAsia="Arial" w:hint="default"/>
                <w:sz w:val="20"/>
                <w:szCs w:val="20"/>
              </w:rPr>
            </w:pPr>
            <w:r>
              <w:rPr>
                <w:rFonts w:ascii="Arial"/>
                <w:spacing w:val="-1"/>
                <w:sz w:val="20"/>
              </w:rPr>
              <w:t>861,439.11</w:t>
            </w:r>
            <w:r>
              <w:rPr>
                <w:rFonts w:ascii="Arial"/>
                <w:sz w:val="20"/>
              </w:rPr>
            </w:r>
          </w:p>
        </w:tc>
      </w:tr>
      <w:tr>
        <w:trPr>
          <w:trHeight w:val="433" w:hRule="exact"/>
        </w:trPr>
        <w:tc>
          <w:tcPr>
            <w:tcW w:w="8137" w:type="dxa"/>
            <w:gridSpan w:val="5"/>
            <w:tcBorders>
              <w:top w:val="nil" w:sz="6" w:space="0" w:color="auto"/>
              <w:left w:val="nil" w:sz="6" w:space="0" w:color="auto"/>
              <w:bottom w:val="nil" w:sz="6" w:space="0" w:color="auto"/>
              <w:right w:val="nil" w:sz="6" w:space="0" w:color="auto"/>
            </w:tcBorders>
          </w:tcPr>
          <w:p>
            <w:pPr/>
          </w:p>
        </w:tc>
      </w:tr>
      <w:tr>
        <w:trPr>
          <w:trHeight w:val="748" w:hRule="exact"/>
        </w:trPr>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139"/>
              <w:jc w:val="right"/>
              <w:rPr>
                <w:rFonts w:ascii="Arial" w:hAnsi="Arial" w:cs="Arial" w:eastAsia="Arial" w:hint="default"/>
                <w:sz w:val="20"/>
                <w:szCs w:val="20"/>
              </w:rPr>
            </w:pPr>
            <w:r>
              <w:rPr>
                <w:rFonts w:ascii="Arial"/>
                <w:spacing w:val="-1"/>
                <w:sz w:val="20"/>
              </w:rPr>
              <w:t>700,000.00</w:t>
            </w:r>
            <w:r>
              <w:rPr>
                <w:rFonts w:ascii="Arial"/>
                <w:sz w:val="20"/>
              </w:rPr>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82"/>
              <w:jc w:val="right"/>
              <w:rPr>
                <w:rFonts w:ascii="Arial" w:hAnsi="Arial" w:cs="Arial" w:eastAsia="Arial" w:hint="default"/>
                <w:sz w:val="20"/>
                <w:szCs w:val="20"/>
              </w:rPr>
            </w:pPr>
            <w:r>
              <w:rPr>
                <w:rFonts w:ascii="Arial"/>
                <w:spacing w:val="-1"/>
                <w:sz w:val="20"/>
              </w:rPr>
              <w:t>4,500,000.00</w:t>
            </w:r>
            <w:r>
              <w:rPr>
                <w:rFonts w:ascii="Arial"/>
                <w:sz w:val="20"/>
              </w:rPr>
            </w:r>
          </w:p>
        </w:tc>
        <w:tc>
          <w:tcPr>
            <w:tcW w:w="406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137"/>
              <w:jc w:val="right"/>
              <w:rPr>
                <w:rFonts w:ascii="Arial" w:hAnsi="Arial" w:cs="Arial" w:eastAsia="Arial" w:hint="default"/>
                <w:sz w:val="20"/>
                <w:szCs w:val="20"/>
              </w:rPr>
            </w:pPr>
            <w:r>
              <w:rPr>
                <w:rFonts w:ascii="Arial"/>
                <w:spacing w:val="-1"/>
                <w:sz w:val="20"/>
              </w:rPr>
              <w:t>4,500,000.00</w:t>
            </w:r>
            <w:r>
              <w:rPr>
                <w:rFonts w:ascii="Arial"/>
                <w:sz w:val="20"/>
              </w:rPr>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33"/>
              <w:jc w:val="right"/>
              <w:rPr>
                <w:rFonts w:ascii="Arial" w:hAnsi="Arial" w:cs="Arial" w:eastAsia="Arial" w:hint="default"/>
                <w:sz w:val="20"/>
                <w:szCs w:val="20"/>
              </w:rPr>
            </w:pPr>
            <w:r>
              <w:rPr>
                <w:rFonts w:ascii="Arial"/>
                <w:spacing w:val="-1"/>
                <w:sz w:val="20"/>
              </w:rPr>
              <w:t>2,564,600.41</w:t>
            </w:r>
            <w:r>
              <w:rPr>
                <w:rFonts w:ascii="Arial"/>
                <w:sz w:val="20"/>
              </w:rPr>
            </w:r>
          </w:p>
        </w:tc>
      </w:tr>
      <w:tr>
        <w:trPr>
          <w:trHeight w:val="632" w:hRule="exact"/>
        </w:trPr>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39"/>
              <w:jc w:val="right"/>
              <w:rPr>
                <w:rFonts w:ascii="Arial" w:hAnsi="Arial" w:cs="Arial" w:eastAsia="Arial" w:hint="default"/>
                <w:sz w:val="20"/>
                <w:szCs w:val="20"/>
              </w:rPr>
            </w:pPr>
            <w:r>
              <w:rPr>
                <w:rFonts w:ascii="Arial"/>
                <w:spacing w:val="-1"/>
                <w:sz w:val="20"/>
              </w:rPr>
              <w:t>490,000.00</w:t>
            </w:r>
            <w:r>
              <w:rPr>
                <w:rFonts w:ascii="Arial"/>
                <w:sz w:val="20"/>
              </w:rPr>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82"/>
              <w:jc w:val="right"/>
              <w:rPr>
                <w:rFonts w:ascii="Arial" w:hAnsi="Arial" w:cs="Arial" w:eastAsia="Arial" w:hint="default"/>
                <w:sz w:val="20"/>
                <w:szCs w:val="20"/>
              </w:rPr>
            </w:pPr>
            <w:r>
              <w:rPr>
                <w:rFonts w:ascii="Arial"/>
                <w:spacing w:val="-1"/>
                <w:sz w:val="20"/>
              </w:rPr>
              <w:t>1,520,000.00</w:t>
            </w:r>
            <w:r>
              <w:rPr>
                <w:rFonts w:ascii="Arial"/>
                <w:sz w:val="20"/>
              </w:rPr>
            </w:r>
          </w:p>
        </w:tc>
        <w:tc>
          <w:tcPr>
            <w:tcW w:w="406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37"/>
              <w:jc w:val="right"/>
              <w:rPr>
                <w:rFonts w:ascii="Arial" w:hAnsi="Arial" w:cs="Arial" w:eastAsia="Arial" w:hint="default"/>
                <w:sz w:val="20"/>
                <w:szCs w:val="20"/>
              </w:rPr>
            </w:pPr>
            <w:r>
              <w:rPr>
                <w:rFonts w:ascii="Arial"/>
                <w:spacing w:val="-1"/>
                <w:sz w:val="20"/>
              </w:rPr>
              <w:t>1,520,000.00</w:t>
            </w:r>
            <w:r>
              <w:rPr>
                <w:rFonts w:ascii="Arial"/>
                <w:sz w:val="20"/>
              </w:rPr>
            </w:r>
          </w:p>
        </w:tc>
        <w:tc>
          <w:tcPr>
            <w:tcW w:w="1343" w:type="dxa"/>
            <w:tcBorders>
              <w:top w:val="nil" w:sz="6" w:space="0" w:color="auto"/>
              <w:left w:val="nil" w:sz="6" w:space="0" w:color="auto"/>
              <w:bottom w:val="nil" w:sz="6" w:space="0" w:color="auto"/>
              <w:right w:val="nil" w:sz="6" w:space="0" w:color="auto"/>
            </w:tcBorders>
          </w:tcPr>
          <w:p>
            <w:pPr/>
          </w:p>
        </w:tc>
      </w:tr>
      <w:tr>
        <w:trPr>
          <w:trHeight w:val="419" w:hRule="exact"/>
        </w:trPr>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7"/>
              <w:jc w:val="right"/>
              <w:rPr>
                <w:rFonts w:ascii="Arial" w:hAnsi="Arial" w:cs="Arial" w:eastAsia="Arial" w:hint="default"/>
                <w:sz w:val="20"/>
                <w:szCs w:val="20"/>
              </w:rPr>
            </w:pPr>
            <w:r>
              <w:rPr>
                <w:rFonts w:ascii="Arial"/>
                <w:spacing w:val="-1"/>
                <w:sz w:val="20"/>
              </w:rPr>
              <w:t>300,000.00</w:t>
            </w:r>
            <w:r>
              <w:rPr>
                <w:rFonts w:ascii="Arial"/>
                <w:sz w:val="20"/>
              </w:rPr>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82"/>
              <w:jc w:val="right"/>
              <w:rPr>
                <w:rFonts w:ascii="Arial" w:hAnsi="Arial" w:cs="Arial" w:eastAsia="Arial" w:hint="default"/>
                <w:sz w:val="20"/>
                <w:szCs w:val="20"/>
              </w:rPr>
            </w:pPr>
            <w:r>
              <w:rPr>
                <w:rFonts w:ascii="Arial"/>
                <w:spacing w:val="-1"/>
                <w:sz w:val="20"/>
              </w:rPr>
              <w:t>300,000.00</w:t>
            </w:r>
          </w:p>
        </w:tc>
        <w:tc>
          <w:tcPr>
            <w:tcW w:w="406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7"/>
              <w:jc w:val="right"/>
              <w:rPr>
                <w:rFonts w:ascii="Arial" w:hAnsi="Arial" w:cs="Arial" w:eastAsia="Arial" w:hint="default"/>
                <w:sz w:val="20"/>
                <w:szCs w:val="20"/>
              </w:rPr>
            </w:pPr>
            <w:r>
              <w:rPr>
                <w:rFonts w:ascii="Arial"/>
                <w:spacing w:val="-1"/>
                <w:sz w:val="20"/>
              </w:rPr>
              <w:t>300,000.00</w:t>
            </w:r>
          </w:p>
        </w:tc>
        <w:tc>
          <w:tcPr>
            <w:tcW w:w="1343"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pStyle w:val="BodyText"/>
        <w:spacing w:line="338" w:lineRule="auto" w:before="26"/>
        <w:ind w:left="620" w:right="0"/>
        <w:jc w:val="left"/>
      </w:pPr>
      <w:r>
        <w:rPr>
          <w:rFonts w:ascii="Arial" w:hAnsi="Arial" w:cs="Arial" w:eastAsia="Arial" w:hint="default"/>
        </w:rPr>
        <w:t>(3)</w:t>
      </w:r>
      <w:r>
        <w:rPr>
          <w:rFonts w:ascii="Arial" w:hAnsi="Arial" w:cs="Arial" w:eastAsia="Arial" w:hint="default"/>
          <w:spacing w:val="-1"/>
        </w:rPr>
        <w:t> </w:t>
      </w:r>
      <w:r>
        <w:rPr/>
        <w:t>长期股权投资减值准备</w:t>
      </w:r>
      <w:r>
        <w:rPr>
          <w:spacing w:val="-1"/>
        </w:rPr>
        <w:t> </w:t>
      </w:r>
      <w:r>
        <w:rPr>
          <w:spacing w:val="2"/>
        </w:rPr>
        <w:t>年末公司对长期股权投资进行清查后，未发现长期股权投资存在可能发生减值的迹</w:t>
      </w:r>
      <w:r>
        <w:rPr/>
      </w:r>
    </w:p>
    <w:p>
      <w:pPr>
        <w:pStyle w:val="BodyText"/>
        <w:spacing w:line="240" w:lineRule="auto" w:before="54"/>
        <w:ind w:right="0"/>
        <w:jc w:val="left"/>
      </w:pPr>
      <w:r>
        <w:rPr/>
        <w:t>象，故未对长期股权投资计提减值准备。</w:t>
      </w:r>
    </w:p>
    <w:p>
      <w:pPr>
        <w:spacing w:line="240" w:lineRule="auto" w:before="11"/>
        <w:rPr>
          <w:rFonts w:ascii="宋体" w:hAnsi="宋体" w:cs="宋体" w:eastAsia="宋体" w:hint="default"/>
          <w:sz w:val="20"/>
          <w:szCs w:val="20"/>
        </w:rPr>
      </w:pPr>
    </w:p>
    <w:p>
      <w:pPr>
        <w:pStyle w:val="Heading5"/>
        <w:spacing w:line="240" w:lineRule="auto"/>
        <w:ind w:right="0"/>
        <w:jc w:val="left"/>
        <w:rPr>
          <w:b w:val="0"/>
          <w:bCs w:val="0"/>
        </w:rPr>
      </w:pPr>
      <w:r>
        <w:rPr>
          <w:rFonts w:ascii="Arial" w:hAnsi="Arial" w:cs="Arial" w:eastAsia="Arial" w:hint="default"/>
        </w:rPr>
        <w:t>4. </w:t>
      </w:r>
      <w:r>
        <w:rPr>
          <w:rFonts w:ascii="Arial" w:hAnsi="Arial" w:cs="Arial" w:eastAsia="Arial" w:hint="default"/>
          <w:spacing w:val="23"/>
        </w:rPr>
        <w:t> </w:t>
      </w:r>
      <w:r>
        <w:rPr/>
        <w:t>营业收入</w:t>
      </w:r>
      <w:r>
        <w:rPr>
          <w:b w:val="0"/>
          <w:bCs w:val="0"/>
        </w:rPr>
      </w:r>
    </w:p>
    <w:p>
      <w:pPr>
        <w:pStyle w:val="BodyText"/>
        <w:spacing w:line="240" w:lineRule="auto" w:before="135"/>
        <w:ind w:left="566" w:right="0"/>
        <w:jc w:val="left"/>
      </w:pPr>
      <w:r>
        <w:rPr>
          <w:rFonts w:ascii="Arial" w:hAnsi="Arial" w:cs="Arial" w:eastAsia="Arial" w:hint="default"/>
        </w:rPr>
        <w:t>(1)</w:t>
      </w:r>
      <w:r>
        <w:rPr>
          <w:rFonts w:ascii="Arial" w:hAnsi="Arial" w:cs="Arial" w:eastAsia="Arial" w:hint="default"/>
          <w:spacing w:val="51"/>
        </w:rPr>
        <w:t> </w:t>
      </w:r>
      <w:r>
        <w:rPr/>
        <w:t>营业收入</w:t>
      </w:r>
    </w:p>
    <w:p>
      <w:pPr>
        <w:spacing w:line="240" w:lineRule="auto" w:before="0"/>
        <w:rPr>
          <w:rFonts w:ascii="宋体" w:hAnsi="宋体" w:cs="宋体" w:eastAsia="宋体" w:hint="default"/>
          <w:sz w:val="15"/>
          <w:szCs w:val="15"/>
        </w:rPr>
      </w:pPr>
    </w:p>
    <w:tbl>
      <w:tblPr>
        <w:tblW w:w="0" w:type="auto"/>
        <w:jc w:val="left"/>
        <w:tblInd w:w="282" w:type="dxa"/>
        <w:tblLayout w:type="fixed"/>
        <w:tblCellMar>
          <w:top w:w="0" w:type="dxa"/>
          <w:left w:w="0" w:type="dxa"/>
          <w:bottom w:w="0" w:type="dxa"/>
          <w:right w:w="0" w:type="dxa"/>
        </w:tblCellMar>
        <w:tblLook w:val="01E0"/>
      </w:tblPr>
      <w:tblGrid>
        <w:gridCol w:w="2581"/>
        <w:gridCol w:w="3548"/>
        <w:gridCol w:w="2542"/>
      </w:tblGrid>
      <w:tr>
        <w:trPr>
          <w:trHeight w:val="579" w:hRule="exact"/>
        </w:trPr>
        <w:tc>
          <w:tcPr>
            <w:tcW w:w="2581" w:type="dxa"/>
            <w:tcBorders>
              <w:top w:val="single" w:sz="17" w:space="0" w:color="000000"/>
              <w:left w:val="nil" w:sz="6" w:space="0" w:color="auto"/>
              <w:bottom w:val="nil" w:sz="6" w:space="0" w:color="auto"/>
              <w:right w:val="nil" w:sz="6" w:space="0" w:color="auto"/>
            </w:tcBorders>
          </w:tcPr>
          <w:p>
            <w:pPr>
              <w:pStyle w:val="TableParagraph"/>
              <w:spacing w:line="232" w:lineRule="exact"/>
              <w:ind w:left="1076"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6"/>
              <w:ind w:left="107"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3548" w:type="dxa"/>
            <w:tcBorders>
              <w:top w:val="single" w:sz="17" w:space="0" w:color="000000"/>
              <w:left w:val="nil" w:sz="6" w:space="0" w:color="auto"/>
              <w:bottom w:val="nil" w:sz="6" w:space="0" w:color="auto"/>
              <w:right w:val="nil" w:sz="6" w:space="0" w:color="auto"/>
            </w:tcBorders>
          </w:tcPr>
          <w:p>
            <w:pPr>
              <w:pStyle w:val="TableParagraph"/>
              <w:spacing w:line="232" w:lineRule="exact"/>
              <w:ind w:left="1104"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76"/>
              <w:ind w:left="1538" w:right="0"/>
              <w:jc w:val="left"/>
              <w:rPr>
                <w:rFonts w:ascii="Arial" w:hAnsi="Arial" w:cs="Arial" w:eastAsia="Arial" w:hint="default"/>
                <w:sz w:val="20"/>
                <w:szCs w:val="20"/>
              </w:rPr>
            </w:pPr>
            <w:r>
              <w:rPr>
                <w:rFonts w:ascii="Arial"/>
                <w:sz w:val="20"/>
              </w:rPr>
              <w:t>692,237,840.48</w:t>
            </w:r>
          </w:p>
        </w:tc>
        <w:tc>
          <w:tcPr>
            <w:tcW w:w="2542" w:type="dxa"/>
            <w:tcBorders>
              <w:top w:val="single" w:sz="17" w:space="0" w:color="000000"/>
              <w:left w:val="nil" w:sz="6" w:space="0" w:color="auto"/>
              <w:bottom w:val="nil" w:sz="6" w:space="0" w:color="auto"/>
              <w:right w:val="nil" w:sz="6" w:space="0" w:color="auto"/>
            </w:tcBorders>
          </w:tcPr>
          <w:p>
            <w:pPr>
              <w:pStyle w:val="TableParagraph"/>
              <w:spacing w:line="232" w:lineRule="exact"/>
              <w:ind w:left="618"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60"/>
              <w:ind w:left="1050" w:right="0"/>
              <w:jc w:val="left"/>
              <w:rPr>
                <w:rFonts w:ascii="Arial" w:hAnsi="Arial" w:cs="Arial" w:eastAsia="Arial" w:hint="default"/>
                <w:sz w:val="20"/>
                <w:szCs w:val="20"/>
              </w:rPr>
            </w:pPr>
            <w:r>
              <w:rPr>
                <w:rFonts w:ascii="Arial"/>
                <w:sz w:val="20"/>
              </w:rPr>
              <w:t>744,590,504.69</w:t>
            </w:r>
          </w:p>
        </w:tc>
      </w:tr>
      <w:tr>
        <w:trPr>
          <w:trHeight w:val="269" w:hRule="exact"/>
        </w:trPr>
        <w:tc>
          <w:tcPr>
            <w:tcW w:w="2581" w:type="dxa"/>
            <w:tcBorders>
              <w:top w:val="nil" w:sz="6" w:space="0" w:color="auto"/>
              <w:left w:val="nil" w:sz="6" w:space="0" w:color="auto"/>
              <w:bottom w:val="nil" w:sz="6" w:space="0" w:color="auto"/>
              <w:right w:val="nil" w:sz="6" w:space="0" w:color="auto"/>
            </w:tcBorders>
          </w:tcPr>
          <w:p>
            <w:pPr>
              <w:pStyle w:val="TableParagraph"/>
              <w:spacing w:line="224" w:lineRule="exact"/>
              <w:ind w:left="107"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354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616"/>
              <w:jc w:val="right"/>
              <w:rPr>
                <w:rFonts w:ascii="Arial" w:hAnsi="Arial" w:cs="Arial" w:eastAsia="Arial" w:hint="default"/>
                <w:sz w:val="20"/>
                <w:szCs w:val="20"/>
              </w:rPr>
            </w:pPr>
            <w:r>
              <w:rPr>
                <w:rFonts w:ascii="Arial"/>
                <w:spacing w:val="-1"/>
                <w:sz w:val="20"/>
              </w:rPr>
              <w:t>18,224,012.45</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Arial" w:hAnsi="Arial" w:cs="Arial" w:eastAsia="Arial" w:hint="default"/>
                <w:sz w:val="20"/>
                <w:szCs w:val="20"/>
              </w:rPr>
            </w:pPr>
            <w:r>
              <w:rPr>
                <w:rFonts w:ascii="Arial"/>
                <w:spacing w:val="-1"/>
                <w:sz w:val="20"/>
              </w:rPr>
              <w:t>17,689,144.89</w:t>
            </w:r>
          </w:p>
        </w:tc>
      </w:tr>
      <w:tr>
        <w:trPr>
          <w:trHeight w:val="287" w:hRule="exact"/>
        </w:trPr>
        <w:tc>
          <w:tcPr>
            <w:tcW w:w="2581" w:type="dxa"/>
            <w:tcBorders>
              <w:top w:val="nil" w:sz="6" w:space="0" w:color="auto"/>
              <w:left w:val="nil" w:sz="6" w:space="0" w:color="auto"/>
              <w:bottom w:val="single" w:sz="17" w:space="0" w:color="000000"/>
              <w:right w:val="nil" w:sz="6" w:space="0" w:color="auto"/>
            </w:tcBorders>
          </w:tcPr>
          <w:p>
            <w:pPr>
              <w:pStyle w:val="TableParagraph"/>
              <w:spacing w:line="223" w:lineRule="exact"/>
              <w:ind w:right="25"/>
              <w:jc w:val="center"/>
              <w:rPr>
                <w:rFonts w:ascii="宋体" w:hAnsi="宋体" w:cs="宋体" w:eastAsia="宋体" w:hint="default"/>
                <w:sz w:val="20"/>
                <w:szCs w:val="20"/>
              </w:rPr>
            </w:pPr>
            <w:r>
              <w:rPr>
                <w:rFonts w:ascii="宋体" w:hAnsi="宋体" w:cs="宋体" w:eastAsia="宋体" w:hint="default"/>
                <w:sz w:val="20"/>
                <w:szCs w:val="20"/>
              </w:rPr>
              <w:t>合计</w:t>
            </w:r>
          </w:p>
        </w:tc>
        <w:tc>
          <w:tcPr>
            <w:tcW w:w="3548"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617"/>
              <w:jc w:val="right"/>
              <w:rPr>
                <w:rFonts w:ascii="Arial" w:hAnsi="Arial" w:cs="Arial" w:eastAsia="Arial" w:hint="default"/>
                <w:sz w:val="20"/>
                <w:szCs w:val="20"/>
              </w:rPr>
            </w:pPr>
            <w:r>
              <w:rPr>
                <w:rFonts w:ascii="Arial"/>
                <w:spacing w:val="-2"/>
                <w:sz w:val="20"/>
              </w:rPr>
              <w:t>710,461,852.93</w:t>
            </w:r>
            <w:r>
              <w:rPr>
                <w:rFonts w:ascii="Arial"/>
                <w:sz w:val="20"/>
              </w:rPr>
            </w:r>
          </w:p>
        </w:tc>
        <w:tc>
          <w:tcPr>
            <w:tcW w:w="2542"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100"/>
              <w:jc w:val="right"/>
              <w:rPr>
                <w:rFonts w:ascii="Arial" w:hAnsi="Arial" w:cs="Arial" w:eastAsia="Arial" w:hint="default"/>
                <w:sz w:val="20"/>
                <w:szCs w:val="20"/>
              </w:rPr>
            </w:pPr>
            <w:r>
              <w:rPr>
                <w:rFonts w:ascii="Arial"/>
                <w:spacing w:val="-1"/>
                <w:sz w:val="20"/>
              </w:rPr>
              <w:t>762,279,649.58</w:t>
            </w:r>
            <w:r>
              <w:rPr>
                <w:rFonts w:ascii="Arial"/>
                <w:sz w:val="20"/>
              </w:rPr>
            </w:r>
          </w:p>
        </w:tc>
      </w:tr>
    </w:tbl>
    <w:p>
      <w:pPr>
        <w:pStyle w:val="BodyText"/>
        <w:spacing w:line="240" w:lineRule="auto" w:before="114"/>
        <w:ind w:left="565" w:right="0"/>
        <w:jc w:val="left"/>
        <w:rPr>
          <w:rFonts w:ascii="Arial" w:hAnsi="Arial" w:cs="Arial" w:eastAsia="Arial" w:hint="default"/>
        </w:rPr>
      </w:pPr>
      <w:r>
        <w:rPr/>
        <w:pict>
          <v:group style="position:absolute;margin-left:74.160004pt;margin-top:-58.704189pt;width:435.75pt;height:55.45pt;mso-position-horizontal-relative:page;mso-position-vertical-relative:paragraph;z-index:-612280" coordorigin="1483,-1174" coordsize="8715,1109">
            <v:shape style="position:absolute;left:4050;top:-1157;width:10;height:2" type="#_x0000_t75" stroked="false">
              <v:imagedata r:id="rId24" o:title=""/>
            </v:shape>
            <v:shape style="position:absolute;left:7116;top:-1157;width:10;height:2" type="#_x0000_t75" stroked="false">
              <v:imagedata r:id="rId24" o:title=""/>
            </v:shape>
            <v:shape style="position:absolute;left:4031;top:-1174;width:3114;height:307" type="#_x0000_t75" stroked="false">
              <v:imagedata r:id="rId318" o:title=""/>
            </v:shape>
            <v:shape style="position:absolute;left:1483;top:-899;width:8714;height:834" type="#_x0000_t75" stroked="false">
              <v:imagedata r:id="rId319" o:title=""/>
            </v:shape>
            <w10:wrap type="none"/>
          </v:group>
        </w:pict>
      </w:r>
      <w:r>
        <w:rPr>
          <w:rFonts w:ascii="Arial"/>
        </w:rPr>
        <w:t>(2)</w:t>
      </w:r>
    </w:p>
    <w:p>
      <w:pPr>
        <w:spacing w:after="0" w:line="240" w:lineRule="auto"/>
        <w:jc w:val="left"/>
        <w:rPr>
          <w:rFonts w:ascii="Arial" w:hAnsi="Arial" w:cs="Arial" w:eastAsia="Arial" w:hint="default"/>
        </w:rPr>
        <w:sectPr>
          <w:pgSz w:w="11910" w:h="16840"/>
          <w:pgMar w:header="747" w:footer="727" w:top="980" w:bottom="920" w:left="1220" w:right="340"/>
        </w:sect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4"/>
          <w:szCs w:val="24"/>
        </w:rPr>
      </w:pPr>
    </w:p>
    <w:p>
      <w:pPr>
        <w:pStyle w:val="BodyText"/>
        <w:spacing w:line="240" w:lineRule="auto" w:before="26"/>
        <w:ind w:left="565" w:right="0"/>
        <w:jc w:val="left"/>
      </w:pPr>
      <w:r>
        <w:rPr>
          <w:rFonts w:ascii="Arial" w:hAnsi="Arial" w:cs="Arial" w:eastAsia="Arial" w:hint="default"/>
        </w:rPr>
        <w:t>(3)</w:t>
      </w:r>
      <w:r>
        <w:rPr>
          <w:rFonts w:ascii="Arial" w:hAnsi="Arial" w:cs="Arial" w:eastAsia="Arial" w:hint="default"/>
          <w:spacing w:val="53"/>
        </w:rPr>
        <w:t> </w:t>
      </w:r>
      <w:r>
        <w:rPr/>
        <w:t>主营业务收入（分行业）</w:t>
      </w:r>
    </w:p>
    <w:p>
      <w:pPr>
        <w:spacing w:line="240" w:lineRule="auto" w:before="0"/>
        <w:rPr>
          <w:rFonts w:ascii="宋体" w:hAnsi="宋体" w:cs="宋体" w:eastAsia="宋体" w:hint="default"/>
          <w:sz w:val="15"/>
          <w:szCs w:val="15"/>
        </w:rPr>
      </w:pPr>
    </w:p>
    <w:tbl>
      <w:tblPr>
        <w:tblW w:w="0" w:type="auto"/>
        <w:jc w:val="left"/>
        <w:tblInd w:w="282" w:type="dxa"/>
        <w:tblLayout w:type="fixed"/>
        <w:tblCellMar>
          <w:top w:w="0" w:type="dxa"/>
          <w:left w:w="0" w:type="dxa"/>
          <w:bottom w:w="0" w:type="dxa"/>
          <w:right w:w="0" w:type="dxa"/>
        </w:tblCellMar>
        <w:tblLook w:val="01E0"/>
      </w:tblPr>
      <w:tblGrid>
        <w:gridCol w:w="2681"/>
        <w:gridCol w:w="3447"/>
        <w:gridCol w:w="2543"/>
      </w:tblGrid>
      <w:tr>
        <w:trPr>
          <w:trHeight w:val="567" w:hRule="exact"/>
        </w:trPr>
        <w:tc>
          <w:tcPr>
            <w:tcW w:w="2681" w:type="dxa"/>
            <w:tcBorders>
              <w:top w:val="single" w:sz="17" w:space="0" w:color="000000"/>
              <w:left w:val="nil" w:sz="6" w:space="0" w:color="auto"/>
              <w:bottom w:val="nil" w:sz="6" w:space="0" w:color="auto"/>
              <w:right w:val="nil" w:sz="6" w:space="0" w:color="auto"/>
            </w:tcBorders>
          </w:tcPr>
          <w:p>
            <w:pPr>
              <w:pStyle w:val="TableParagraph"/>
              <w:spacing w:line="232" w:lineRule="exact"/>
              <w:ind w:right="125"/>
              <w:jc w:val="center"/>
              <w:rPr>
                <w:rFonts w:ascii="宋体" w:hAnsi="宋体" w:cs="宋体" w:eastAsia="宋体" w:hint="default"/>
                <w:sz w:val="20"/>
                <w:szCs w:val="20"/>
              </w:rPr>
            </w:pPr>
            <w:r>
              <w:rPr>
                <w:rFonts w:ascii="宋体" w:hAnsi="宋体" w:cs="宋体" w:eastAsia="宋体" w:hint="default"/>
                <w:sz w:val="20"/>
                <w:szCs w:val="20"/>
              </w:rPr>
              <w:t>产品名称</w:t>
            </w:r>
          </w:p>
          <w:p>
            <w:pPr>
              <w:pStyle w:val="TableParagraph"/>
              <w:spacing w:line="240" w:lineRule="auto" w:before="19"/>
              <w:ind w:right="128"/>
              <w:jc w:val="center"/>
              <w:rPr>
                <w:rFonts w:ascii="宋体" w:hAnsi="宋体" w:cs="宋体" w:eastAsia="宋体" w:hint="default"/>
                <w:sz w:val="18"/>
                <w:szCs w:val="18"/>
              </w:rPr>
            </w:pPr>
            <w:r>
              <w:rPr>
                <w:rFonts w:ascii="宋体" w:hAnsi="宋体" w:cs="宋体" w:eastAsia="宋体" w:hint="default"/>
                <w:sz w:val="18"/>
                <w:szCs w:val="18"/>
              </w:rPr>
              <w:t>装卸</w:t>
            </w:r>
          </w:p>
        </w:tc>
        <w:tc>
          <w:tcPr>
            <w:tcW w:w="3447" w:type="dxa"/>
            <w:tcBorders>
              <w:top w:val="single" w:sz="17" w:space="0" w:color="000000"/>
              <w:left w:val="nil" w:sz="6" w:space="0" w:color="auto"/>
              <w:bottom w:val="nil" w:sz="6" w:space="0" w:color="auto"/>
              <w:right w:val="nil" w:sz="6" w:space="0" w:color="auto"/>
            </w:tcBorders>
          </w:tcPr>
          <w:p>
            <w:pPr>
              <w:pStyle w:val="TableParagraph"/>
              <w:spacing w:line="232" w:lineRule="exact"/>
              <w:ind w:left="1003"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1"/>
              <w:ind w:left="1437" w:right="0"/>
              <w:jc w:val="left"/>
              <w:rPr>
                <w:rFonts w:ascii="Arial" w:hAnsi="Arial" w:cs="Arial" w:eastAsia="Arial" w:hint="default"/>
                <w:sz w:val="20"/>
                <w:szCs w:val="20"/>
              </w:rPr>
            </w:pPr>
            <w:r>
              <w:rPr>
                <w:rFonts w:ascii="Arial"/>
                <w:sz w:val="20"/>
              </w:rPr>
              <w:t>629,600,054.31</w:t>
            </w:r>
          </w:p>
        </w:tc>
        <w:tc>
          <w:tcPr>
            <w:tcW w:w="2543" w:type="dxa"/>
            <w:tcBorders>
              <w:top w:val="single" w:sz="17" w:space="0" w:color="000000"/>
              <w:left w:val="nil" w:sz="6" w:space="0" w:color="auto"/>
              <w:bottom w:val="nil" w:sz="6" w:space="0" w:color="auto"/>
              <w:right w:val="nil" w:sz="6" w:space="0" w:color="auto"/>
            </w:tcBorders>
          </w:tcPr>
          <w:p>
            <w:pPr>
              <w:pStyle w:val="TableParagraph"/>
              <w:spacing w:line="232" w:lineRule="exact"/>
              <w:ind w:left="618"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61"/>
              <w:ind w:left="1050" w:right="0"/>
              <w:jc w:val="left"/>
              <w:rPr>
                <w:rFonts w:ascii="Arial" w:hAnsi="Arial" w:cs="Arial" w:eastAsia="Arial" w:hint="default"/>
                <w:sz w:val="20"/>
                <w:szCs w:val="20"/>
              </w:rPr>
            </w:pPr>
            <w:r>
              <w:rPr>
                <w:rFonts w:ascii="Arial"/>
                <w:sz w:val="20"/>
              </w:rPr>
              <w:t>666,284,668.52</w:t>
            </w:r>
          </w:p>
        </w:tc>
      </w:tr>
      <w:tr>
        <w:trPr>
          <w:trHeight w:val="26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07" w:lineRule="exact"/>
              <w:ind w:left="1095" w:right="0"/>
              <w:jc w:val="left"/>
              <w:rPr>
                <w:rFonts w:ascii="宋体" w:hAnsi="宋体" w:cs="宋体" w:eastAsia="宋体" w:hint="default"/>
                <w:sz w:val="18"/>
                <w:szCs w:val="18"/>
              </w:rPr>
            </w:pPr>
            <w:r>
              <w:rPr>
                <w:rFonts w:ascii="宋体" w:hAnsi="宋体" w:cs="宋体" w:eastAsia="宋体" w:hint="default"/>
                <w:sz w:val="18"/>
                <w:szCs w:val="18"/>
              </w:rPr>
              <w:t>堆存</w:t>
            </w:r>
          </w:p>
        </w:tc>
        <w:tc>
          <w:tcPr>
            <w:tcW w:w="3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7"/>
              <w:jc w:val="right"/>
              <w:rPr>
                <w:rFonts w:ascii="Arial" w:hAnsi="Arial" w:cs="Arial" w:eastAsia="Arial" w:hint="default"/>
                <w:sz w:val="20"/>
                <w:szCs w:val="20"/>
              </w:rPr>
            </w:pPr>
            <w:r>
              <w:rPr>
                <w:rFonts w:ascii="Arial"/>
                <w:spacing w:val="-1"/>
                <w:sz w:val="20"/>
              </w:rPr>
              <w:t>19,982,129.17</w:t>
            </w:r>
            <w:r>
              <w:rPr>
                <w:rFonts w:ascii="Arial"/>
                <w:sz w:val="20"/>
              </w:rPr>
            </w:r>
          </w:p>
        </w:tc>
        <w:tc>
          <w:tcPr>
            <w:tcW w:w="25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Arial" w:hAnsi="Arial" w:cs="Arial" w:eastAsia="Arial" w:hint="default"/>
                <w:sz w:val="20"/>
                <w:szCs w:val="20"/>
              </w:rPr>
            </w:pPr>
            <w:r>
              <w:rPr>
                <w:rFonts w:ascii="Arial"/>
                <w:spacing w:val="-1"/>
                <w:sz w:val="20"/>
              </w:rPr>
              <w:t>30,797,103.73</w:t>
            </w:r>
          </w:p>
        </w:tc>
      </w:tr>
      <w:tr>
        <w:trPr>
          <w:trHeight w:val="26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06" w:lineRule="exact"/>
              <w:ind w:left="1095" w:right="0"/>
              <w:jc w:val="left"/>
              <w:rPr>
                <w:rFonts w:ascii="宋体" w:hAnsi="宋体" w:cs="宋体" w:eastAsia="宋体" w:hint="default"/>
                <w:sz w:val="18"/>
                <w:szCs w:val="18"/>
              </w:rPr>
            </w:pPr>
            <w:r>
              <w:rPr>
                <w:rFonts w:ascii="宋体" w:hAnsi="宋体" w:cs="宋体" w:eastAsia="宋体" w:hint="default"/>
                <w:sz w:val="18"/>
                <w:szCs w:val="18"/>
              </w:rPr>
              <w:t>船方</w:t>
            </w:r>
          </w:p>
        </w:tc>
        <w:tc>
          <w:tcPr>
            <w:tcW w:w="34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17"/>
              <w:jc w:val="right"/>
              <w:rPr>
                <w:rFonts w:ascii="Arial" w:hAnsi="Arial" w:cs="Arial" w:eastAsia="Arial" w:hint="default"/>
                <w:sz w:val="20"/>
                <w:szCs w:val="20"/>
              </w:rPr>
            </w:pPr>
            <w:r>
              <w:rPr>
                <w:rFonts w:ascii="Arial"/>
                <w:spacing w:val="-1"/>
                <w:sz w:val="20"/>
              </w:rPr>
              <w:t>33,232,121.00</w:t>
            </w:r>
            <w:r>
              <w:rPr>
                <w:rFonts w:ascii="Arial"/>
                <w:sz w:val="20"/>
              </w:rPr>
            </w:r>
          </w:p>
        </w:tc>
        <w:tc>
          <w:tcPr>
            <w:tcW w:w="25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0"/>
              <w:jc w:val="right"/>
              <w:rPr>
                <w:rFonts w:ascii="Arial" w:hAnsi="Arial" w:cs="Arial" w:eastAsia="Arial" w:hint="default"/>
                <w:sz w:val="20"/>
                <w:szCs w:val="20"/>
              </w:rPr>
            </w:pPr>
            <w:r>
              <w:rPr>
                <w:rFonts w:ascii="Arial"/>
                <w:spacing w:val="-1"/>
                <w:sz w:val="20"/>
              </w:rPr>
              <w:t>36,565,361.94</w:t>
            </w:r>
          </w:p>
        </w:tc>
      </w:tr>
      <w:tr>
        <w:trPr>
          <w:trHeight w:val="264"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07" w:lineRule="exact"/>
              <w:ind w:left="109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7"/>
              <w:jc w:val="right"/>
              <w:rPr>
                <w:rFonts w:ascii="Arial" w:hAnsi="Arial" w:cs="Arial" w:eastAsia="Arial" w:hint="default"/>
                <w:sz w:val="20"/>
                <w:szCs w:val="20"/>
              </w:rPr>
            </w:pPr>
            <w:r>
              <w:rPr>
                <w:rFonts w:ascii="Arial"/>
                <w:spacing w:val="-1"/>
                <w:sz w:val="20"/>
              </w:rPr>
              <w:t>9,423,536.00</w:t>
            </w:r>
            <w:r>
              <w:rPr>
                <w:rFonts w:ascii="Arial"/>
                <w:sz w:val="20"/>
              </w:rPr>
            </w:r>
          </w:p>
        </w:tc>
        <w:tc>
          <w:tcPr>
            <w:tcW w:w="254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Arial" w:hAnsi="Arial" w:cs="Arial" w:eastAsia="Arial" w:hint="default"/>
                <w:sz w:val="20"/>
                <w:szCs w:val="20"/>
              </w:rPr>
            </w:pPr>
            <w:r>
              <w:rPr>
                <w:rFonts w:ascii="Arial"/>
                <w:spacing w:val="-1"/>
                <w:sz w:val="20"/>
              </w:rPr>
              <w:t>10,943,370.50</w:t>
            </w:r>
          </w:p>
        </w:tc>
      </w:tr>
      <w:tr>
        <w:trPr>
          <w:trHeight w:val="286" w:hRule="exact"/>
        </w:trPr>
        <w:tc>
          <w:tcPr>
            <w:tcW w:w="2681" w:type="dxa"/>
            <w:tcBorders>
              <w:top w:val="nil" w:sz="6" w:space="0" w:color="auto"/>
              <w:left w:val="nil" w:sz="6" w:space="0" w:color="auto"/>
              <w:bottom w:val="single" w:sz="17" w:space="0" w:color="000000"/>
              <w:right w:val="nil" w:sz="6" w:space="0" w:color="auto"/>
            </w:tcBorders>
          </w:tcPr>
          <w:p>
            <w:pPr>
              <w:pStyle w:val="TableParagraph"/>
              <w:spacing w:line="226" w:lineRule="exact"/>
              <w:ind w:left="1076"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447" w:type="dxa"/>
            <w:tcBorders>
              <w:top w:val="nil" w:sz="6" w:space="0" w:color="auto"/>
              <w:left w:val="nil" w:sz="6" w:space="0" w:color="auto"/>
              <w:bottom w:val="single" w:sz="17" w:space="0" w:color="000000"/>
              <w:right w:val="nil" w:sz="6" w:space="0" w:color="auto"/>
            </w:tcBorders>
          </w:tcPr>
          <w:p>
            <w:pPr>
              <w:pStyle w:val="TableParagraph"/>
              <w:spacing w:line="240" w:lineRule="auto" w:before="29"/>
              <w:ind w:right="617"/>
              <w:jc w:val="right"/>
              <w:rPr>
                <w:rFonts w:ascii="Arial" w:hAnsi="Arial" w:cs="Arial" w:eastAsia="Arial" w:hint="default"/>
                <w:sz w:val="20"/>
                <w:szCs w:val="20"/>
              </w:rPr>
            </w:pPr>
            <w:r>
              <w:rPr>
                <w:rFonts w:ascii="Arial"/>
                <w:spacing w:val="-1"/>
                <w:sz w:val="20"/>
              </w:rPr>
              <w:t>692,237,840.48</w:t>
            </w:r>
            <w:r>
              <w:rPr>
                <w:rFonts w:ascii="Arial"/>
                <w:sz w:val="20"/>
              </w:rPr>
            </w:r>
          </w:p>
        </w:tc>
        <w:tc>
          <w:tcPr>
            <w:tcW w:w="2543"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99"/>
              <w:jc w:val="right"/>
              <w:rPr>
                <w:rFonts w:ascii="Arial" w:hAnsi="Arial" w:cs="Arial" w:eastAsia="Arial" w:hint="default"/>
                <w:sz w:val="20"/>
                <w:szCs w:val="20"/>
              </w:rPr>
            </w:pPr>
            <w:r>
              <w:rPr>
                <w:rFonts w:ascii="Arial"/>
                <w:spacing w:val="-1"/>
                <w:sz w:val="20"/>
              </w:rPr>
              <w:t>744,590,504.69</w:t>
            </w:r>
          </w:p>
        </w:tc>
      </w:tr>
    </w:tbl>
    <w:p>
      <w:pPr>
        <w:pStyle w:val="BodyText"/>
        <w:spacing w:line="338" w:lineRule="auto" w:before="59"/>
        <w:ind w:left="985" w:right="124" w:hanging="420"/>
        <w:jc w:val="left"/>
      </w:pPr>
      <w:r>
        <w:rPr/>
        <w:pict>
          <v:group style="position:absolute;margin-left:74.160004pt;margin-top:-84.25441pt;width:435.75pt;height:81pt;mso-position-horizontal-relative:page;mso-position-vertical-relative:paragraph;z-index:-612256" coordorigin="1483,-1685" coordsize="8715,1620">
            <v:shape style="position:absolute;left:4050;top:-1668;width:10;height:2" type="#_x0000_t75" stroked="false">
              <v:imagedata r:id="rId27" o:title=""/>
            </v:shape>
            <v:shape style="position:absolute;left:7116;top:-1668;width:10;height:2" type="#_x0000_t75" stroked="false">
              <v:imagedata r:id="rId27" o:title=""/>
            </v:shape>
            <v:shape style="position:absolute;left:4031;top:-1685;width:3114;height:298" type="#_x0000_t75" stroked="false">
              <v:imagedata r:id="rId320" o:title=""/>
            </v:shape>
            <v:shape style="position:absolute;left:1483;top:-1426;width:8714;height:1361" type="#_x0000_t75" stroked="false">
              <v:imagedata r:id="rId321" o:title=""/>
            </v:shape>
            <w10:wrap type="none"/>
          </v:group>
        </w:pict>
      </w:r>
      <w:r>
        <w:rPr>
          <w:rFonts w:ascii="Arial" w:hAnsi="Arial" w:cs="Arial" w:eastAsia="Arial" w:hint="default"/>
          <w:spacing w:val="-1"/>
        </w:rPr>
        <w:t>(4)</w:t>
      </w:r>
      <w:r>
        <w:rPr>
          <w:rFonts w:ascii="Arial" w:hAnsi="Arial" w:cs="Arial" w:eastAsia="Arial" w:hint="default"/>
        </w:rPr>
        <w:t> </w:t>
      </w:r>
      <w:r>
        <w:rPr/>
        <w:t>公司前五名客户的营业收入总额为 297,074,629.19</w:t>
      </w:r>
      <w:r>
        <w:rPr>
          <w:spacing w:val="-52"/>
        </w:rPr>
        <w:t> </w:t>
      </w:r>
      <w:r>
        <w:rPr>
          <w:spacing w:val="-10"/>
        </w:rPr>
        <w:t>元，占公司全部营业收入的比</w:t>
      </w:r>
      <w:r>
        <w:rPr/>
        <w:t> 例为</w:t>
      </w:r>
      <w:r>
        <w:rPr>
          <w:spacing w:val="-60"/>
        </w:rPr>
        <w:t> </w:t>
      </w:r>
      <w:r>
        <w:rPr/>
        <w:t>41.81%。</w:t>
      </w:r>
    </w:p>
    <w:p>
      <w:pPr>
        <w:spacing w:line="240" w:lineRule="auto" w:before="12"/>
        <w:rPr>
          <w:rFonts w:ascii="宋体" w:hAnsi="宋体" w:cs="宋体" w:eastAsia="宋体" w:hint="default"/>
          <w:sz w:val="27"/>
          <w:szCs w:val="27"/>
        </w:rPr>
      </w:pPr>
    </w:p>
    <w:p>
      <w:pPr>
        <w:pStyle w:val="Heading5"/>
        <w:spacing w:line="240" w:lineRule="auto"/>
        <w:ind w:right="0"/>
        <w:jc w:val="left"/>
        <w:rPr>
          <w:b w:val="0"/>
          <w:bCs w:val="0"/>
        </w:rPr>
      </w:pPr>
      <w:r>
        <w:rPr>
          <w:rFonts w:ascii="Arial" w:hAnsi="Arial" w:cs="Arial" w:eastAsia="Arial" w:hint="default"/>
        </w:rPr>
        <w:t>5. </w:t>
      </w:r>
      <w:r>
        <w:rPr>
          <w:rFonts w:ascii="Arial" w:hAnsi="Arial" w:cs="Arial" w:eastAsia="Arial" w:hint="default"/>
          <w:spacing w:val="23"/>
        </w:rPr>
        <w:t> </w:t>
      </w:r>
      <w:r>
        <w:rPr/>
        <w:t>营业成本</w:t>
      </w:r>
      <w:r>
        <w:rPr>
          <w:b w:val="0"/>
          <w:bCs w:val="0"/>
        </w:rPr>
      </w:r>
    </w:p>
    <w:p>
      <w:pPr>
        <w:pStyle w:val="BodyText"/>
        <w:spacing w:line="240" w:lineRule="auto" w:before="135"/>
        <w:ind w:left="566" w:right="0"/>
        <w:jc w:val="left"/>
      </w:pPr>
      <w:r>
        <w:rPr/>
        <w:pict>
          <v:group style="position:absolute;margin-left:74.160004pt;margin-top:32.105927pt;width:435.75pt;height:56.8pt;mso-position-horizontal-relative:page;mso-position-vertical-relative:paragraph;z-index:-612160" coordorigin="1483,642" coordsize="8715,1136">
            <v:group style="position:absolute;left:1502;top:649;width:2548;height:2" coordorigin="1502,649" coordsize="2548,2">
              <v:shape style="position:absolute;left:1502;top:649;width:2548;height:2" coordorigin="1502,649" coordsize="2548,0" path="m1502,649l4050,649e" filled="false" stroked="true" strokeweight=".72pt" strokecolor="#000000">
                <v:path arrowok="t"/>
              </v:shape>
            </v:group>
            <v:group style="position:absolute;left:1502;top:678;width:2548;height:2" coordorigin="1502,678" coordsize="2548,2">
              <v:shape style="position:absolute;left:1502;top:678;width:2548;height:2" coordorigin="1502,678" coordsize="2548,0" path="m1502,678l4050,678e" filled="false" stroked="true" strokeweight=".72pt" strokecolor="#000000">
                <v:path arrowok="t"/>
              </v:shape>
              <v:shape style="position:absolute;left:4050;top:685;width:10;height:2" type="#_x0000_t75" stroked="false">
                <v:imagedata r:id="rId27" o:title=""/>
              </v:shape>
            </v:group>
            <v:group style="position:absolute;left:4050;top:649;width:44;height:2" coordorigin="4050,649" coordsize="44,2">
              <v:shape style="position:absolute;left:4050;top:649;width:44;height:2" coordorigin="4050,649" coordsize="44,0" path="m4050,649l4093,649e" filled="false" stroked="true" strokeweight=".72pt" strokecolor="#000000">
                <v:path arrowok="t"/>
              </v:shape>
            </v:group>
            <v:group style="position:absolute;left:4050;top:678;width:44;height:2" coordorigin="4050,678" coordsize="44,2">
              <v:shape style="position:absolute;left:4050;top:678;width:44;height:2" coordorigin="4050,678" coordsize="44,0" path="m4050,678l4093,678e" filled="false" stroked="true" strokeweight=".72pt" strokecolor="#000000">
                <v:path arrowok="t"/>
              </v:shape>
            </v:group>
            <v:group style="position:absolute;left:4093;top:649;width:3023;height:2" coordorigin="4093,649" coordsize="3023,2">
              <v:shape style="position:absolute;left:4093;top:649;width:3023;height:2" coordorigin="4093,649" coordsize="3023,0" path="m4093,649l7116,649e" filled="false" stroked="true" strokeweight=".72pt" strokecolor="#000000">
                <v:path arrowok="t"/>
              </v:shape>
            </v:group>
            <v:group style="position:absolute;left:4093;top:678;width:3023;height:2" coordorigin="4093,678" coordsize="3023,2">
              <v:shape style="position:absolute;left:4093;top:678;width:3023;height:2" coordorigin="4093,678" coordsize="3023,0" path="m4093,678l7116,678e" filled="false" stroked="true" strokeweight=".72pt" strokecolor="#000000">
                <v:path arrowok="t"/>
              </v:shape>
              <v:shape style="position:absolute;left:7116;top:685;width:10;height:2" type="#_x0000_t75" stroked="false">
                <v:imagedata r:id="rId27" o:title=""/>
              </v:shape>
            </v:group>
            <v:group style="position:absolute;left:7116;top:649;width:44;height:2" coordorigin="7116,649" coordsize="44,2">
              <v:shape style="position:absolute;left:7116;top:649;width:44;height:2" coordorigin="7116,649" coordsize="44,0" path="m7116,649l7159,649e" filled="false" stroked="true" strokeweight=".72pt" strokecolor="#000000">
                <v:path arrowok="t"/>
              </v:shape>
            </v:group>
            <v:group style="position:absolute;left:7116;top:678;width:44;height:2" coordorigin="7116,678" coordsize="44,2">
              <v:shape style="position:absolute;left:7116;top:678;width:44;height:2" coordorigin="7116,678" coordsize="44,0" path="m7116,678l7159,678e" filled="false" stroked="true" strokeweight=".72pt" strokecolor="#000000">
                <v:path arrowok="t"/>
              </v:shape>
            </v:group>
            <v:group style="position:absolute;left:7159;top:649;width:3015;height:2" coordorigin="7159,649" coordsize="3015,2">
              <v:shape style="position:absolute;left:7159;top:649;width:3015;height:2" coordorigin="7159,649" coordsize="3015,0" path="m7159,649l10174,649e" filled="false" stroked="true" strokeweight=".72pt" strokecolor="#000000">
                <v:path arrowok="t"/>
              </v:shape>
            </v:group>
            <v:group style="position:absolute;left:7159;top:678;width:3015;height:2" coordorigin="7159,678" coordsize="3015,2">
              <v:shape style="position:absolute;left:7159;top:678;width:3015;height:2" coordorigin="7159,678" coordsize="3015,0" path="m7159,678l10174,678e" filled="false" stroked="true" strokeweight=".72pt" strokecolor="#000000">
                <v:path arrowok="t"/>
              </v:shape>
              <v:shape style="position:absolute;left:4031;top:669;width:3114;height:307" type="#_x0000_t75" stroked="false">
                <v:imagedata r:id="rId322" o:title=""/>
              </v:shape>
              <v:shape style="position:absolute;left:1483;top:937;width:8714;height:840" type="#_x0000_t75" stroked="false">
                <v:imagedata r:id="rId323" o:title=""/>
              </v:shape>
              <v:shape style="position:absolute;left:2579;top:71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5188;top:71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8250;top:71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group>
            <w10:wrap type="none"/>
          </v:group>
        </w:pict>
      </w:r>
      <w:r>
        <w:rPr>
          <w:rFonts w:ascii="Arial" w:hAnsi="Arial" w:cs="Arial" w:eastAsia="Arial" w:hint="default"/>
        </w:rPr>
        <w:t>(1)</w:t>
      </w:r>
      <w:r>
        <w:rPr>
          <w:rFonts w:ascii="Arial" w:hAnsi="Arial" w:cs="Arial" w:eastAsia="Arial" w:hint="default"/>
          <w:spacing w:val="51"/>
        </w:rPr>
        <w:t> </w:t>
      </w:r>
      <w:r>
        <w:rPr/>
        <w:t>营业成本</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267" w:type="dxa"/>
        <w:tblLayout w:type="fixed"/>
        <w:tblCellMar>
          <w:top w:w="0" w:type="dxa"/>
          <w:left w:w="0" w:type="dxa"/>
          <w:bottom w:w="0" w:type="dxa"/>
          <w:right w:w="0" w:type="dxa"/>
        </w:tblCellMar>
        <w:tblLook w:val="01E0"/>
      </w:tblPr>
      <w:tblGrid>
        <w:gridCol w:w="2813"/>
        <w:gridCol w:w="3547"/>
        <w:gridCol w:w="2333"/>
      </w:tblGrid>
      <w:tr>
        <w:trPr>
          <w:trHeight w:val="290"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52" w:lineRule="exact"/>
              <w:ind w:left="122"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832"/>
              <w:jc w:val="right"/>
              <w:rPr>
                <w:rFonts w:ascii="Arial" w:hAnsi="Arial" w:cs="Arial" w:eastAsia="Arial" w:hint="default"/>
                <w:sz w:val="20"/>
                <w:szCs w:val="20"/>
              </w:rPr>
            </w:pPr>
            <w:r>
              <w:rPr>
                <w:rFonts w:ascii="Arial"/>
                <w:spacing w:val="-1"/>
                <w:sz w:val="20"/>
              </w:rPr>
              <w:t>295,937,605.83</w:t>
            </w:r>
          </w:p>
        </w:tc>
        <w:tc>
          <w:tcPr>
            <w:tcW w:w="233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Arial" w:hAnsi="Arial" w:cs="Arial" w:eastAsia="Arial" w:hint="default"/>
                <w:sz w:val="20"/>
                <w:szCs w:val="20"/>
              </w:rPr>
            </w:pPr>
            <w:r>
              <w:rPr>
                <w:rFonts w:ascii="Arial"/>
                <w:spacing w:val="-1"/>
                <w:sz w:val="20"/>
              </w:rPr>
              <w:t>335,856,813.72</w:t>
            </w:r>
          </w:p>
        </w:tc>
      </w:tr>
      <w:tr>
        <w:trPr>
          <w:trHeight w:val="277" w:hRule="exact"/>
        </w:trPr>
        <w:tc>
          <w:tcPr>
            <w:tcW w:w="2813"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33"/>
              <w:jc w:val="right"/>
              <w:rPr>
                <w:rFonts w:ascii="Arial" w:hAnsi="Arial" w:cs="Arial" w:eastAsia="Arial" w:hint="default"/>
                <w:sz w:val="20"/>
                <w:szCs w:val="20"/>
              </w:rPr>
            </w:pPr>
            <w:r>
              <w:rPr>
                <w:rFonts w:ascii="Arial"/>
                <w:spacing w:val="-1"/>
                <w:sz w:val="20"/>
              </w:rPr>
              <w:t>8,786,588.24</w:t>
            </w:r>
            <w:r>
              <w:rPr>
                <w:rFonts w:ascii="Arial"/>
                <w:sz w:val="20"/>
              </w:rPr>
            </w:r>
          </w:p>
        </w:tc>
        <w:tc>
          <w:tcPr>
            <w:tcW w:w="23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7,735,326.05</w:t>
            </w:r>
            <w:r>
              <w:rPr>
                <w:rFonts w:ascii="Arial"/>
                <w:sz w:val="20"/>
              </w:rPr>
            </w:r>
          </w:p>
        </w:tc>
      </w:tr>
      <w:tr>
        <w:trPr>
          <w:trHeight w:val="288" w:hRule="exact"/>
        </w:trPr>
        <w:tc>
          <w:tcPr>
            <w:tcW w:w="2813" w:type="dxa"/>
            <w:tcBorders>
              <w:top w:val="nil" w:sz="6" w:space="0" w:color="auto"/>
              <w:left w:val="nil" w:sz="6" w:space="0" w:color="auto"/>
              <w:bottom w:val="single" w:sz="17" w:space="0" w:color="000000"/>
              <w:right w:val="nil" w:sz="6" w:space="0" w:color="auto"/>
            </w:tcBorders>
          </w:tcPr>
          <w:p>
            <w:pPr>
              <w:pStyle w:val="TableParagraph"/>
              <w:spacing w:line="224" w:lineRule="exact"/>
              <w:ind w:right="229"/>
              <w:jc w:val="center"/>
              <w:rPr>
                <w:rFonts w:ascii="宋体" w:hAnsi="宋体" w:cs="宋体" w:eastAsia="宋体" w:hint="default"/>
                <w:sz w:val="20"/>
                <w:szCs w:val="20"/>
              </w:rPr>
            </w:pPr>
            <w:r>
              <w:rPr>
                <w:rFonts w:ascii="宋体" w:hAnsi="宋体" w:cs="宋体" w:eastAsia="宋体" w:hint="default"/>
                <w:sz w:val="20"/>
                <w:szCs w:val="20"/>
              </w:rPr>
              <w:t>合计</w:t>
            </w:r>
          </w:p>
        </w:tc>
        <w:tc>
          <w:tcPr>
            <w:tcW w:w="3547"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832"/>
              <w:jc w:val="right"/>
              <w:rPr>
                <w:rFonts w:ascii="Arial" w:hAnsi="Arial" w:cs="Arial" w:eastAsia="Arial" w:hint="default"/>
                <w:sz w:val="20"/>
                <w:szCs w:val="20"/>
              </w:rPr>
            </w:pPr>
            <w:r>
              <w:rPr>
                <w:rFonts w:ascii="Arial"/>
                <w:spacing w:val="-1"/>
                <w:sz w:val="20"/>
              </w:rPr>
              <w:t>304,724,194.07</w:t>
            </w:r>
          </w:p>
        </w:tc>
        <w:tc>
          <w:tcPr>
            <w:tcW w:w="2333" w:type="dxa"/>
            <w:tcBorders>
              <w:top w:val="nil" w:sz="6" w:space="0" w:color="auto"/>
              <w:left w:val="nil" w:sz="6" w:space="0" w:color="auto"/>
              <w:bottom w:val="single" w:sz="17" w:space="0" w:color="000000"/>
              <w:right w:val="nil" w:sz="6" w:space="0" w:color="auto"/>
            </w:tcBorders>
          </w:tcPr>
          <w:p>
            <w:pPr>
              <w:pStyle w:val="TableParagraph"/>
              <w:spacing w:line="240" w:lineRule="auto" w:before="10"/>
              <w:ind w:right="106"/>
              <w:jc w:val="right"/>
              <w:rPr>
                <w:rFonts w:ascii="Arial" w:hAnsi="Arial" w:cs="Arial" w:eastAsia="Arial" w:hint="default"/>
                <w:sz w:val="20"/>
                <w:szCs w:val="20"/>
              </w:rPr>
            </w:pPr>
            <w:r>
              <w:rPr>
                <w:rFonts w:ascii="Arial"/>
                <w:spacing w:val="-1"/>
                <w:sz w:val="20"/>
              </w:rPr>
              <w:t>343,592,139.77</w:t>
            </w:r>
            <w:r>
              <w:rPr>
                <w:rFonts w:ascii="Arial"/>
                <w:sz w:val="20"/>
              </w:rPr>
            </w:r>
          </w:p>
        </w:tc>
      </w:tr>
    </w:tbl>
    <w:p>
      <w:pPr>
        <w:pStyle w:val="BodyText"/>
        <w:spacing w:line="240" w:lineRule="auto" w:before="59"/>
        <w:ind w:left="565" w:right="0"/>
        <w:jc w:val="left"/>
      </w:pPr>
      <w:r>
        <w:rPr/>
        <w:pict>
          <v:group style="position:absolute;margin-left:74.160004pt;margin-top:29.565601pt;width:435.75pt;height:81pt;mso-position-horizontal-relative:page;mso-position-vertical-relative:paragraph;z-index:-612136" coordorigin="1483,591" coordsize="8715,1620">
            <v:shape style="position:absolute;left:4050;top:608;width:10;height:2" type="#_x0000_t75" stroked="false">
              <v:imagedata r:id="rId27" o:title=""/>
            </v:shape>
            <v:shape style="position:absolute;left:7116;top:608;width:10;height:2" type="#_x0000_t75" stroked="false">
              <v:imagedata r:id="rId27" o:title=""/>
            </v:shape>
            <v:shape style="position:absolute;left:4031;top:591;width:3114;height:298" type="#_x0000_t75" stroked="false">
              <v:imagedata r:id="rId324" o:title=""/>
            </v:shape>
            <v:shape style="position:absolute;left:1483;top:851;width:8714;height:1361" type="#_x0000_t75" stroked="false">
              <v:imagedata r:id="rId325" o:title=""/>
            </v:shape>
            <w10:wrap type="none"/>
          </v:group>
        </w:pict>
      </w:r>
      <w:r>
        <w:rPr>
          <w:rFonts w:ascii="Arial" w:hAnsi="Arial" w:cs="Arial" w:eastAsia="Arial" w:hint="default"/>
        </w:rPr>
        <w:t>(2)</w:t>
      </w:r>
      <w:r>
        <w:rPr>
          <w:rFonts w:ascii="Arial" w:hAnsi="Arial" w:cs="Arial" w:eastAsia="Arial" w:hint="default"/>
          <w:spacing w:val="53"/>
        </w:rPr>
        <w:t> </w:t>
      </w:r>
      <w:r>
        <w:rPr/>
        <w:t>主营业务成本（分行业）</w:t>
      </w:r>
    </w:p>
    <w:p>
      <w:pPr>
        <w:spacing w:line="240" w:lineRule="auto" w:before="0"/>
        <w:rPr>
          <w:rFonts w:ascii="宋体" w:hAnsi="宋体" w:cs="宋体" w:eastAsia="宋体" w:hint="default"/>
          <w:sz w:val="15"/>
          <w:szCs w:val="15"/>
        </w:rPr>
      </w:pPr>
    </w:p>
    <w:tbl>
      <w:tblPr>
        <w:tblW w:w="0" w:type="auto"/>
        <w:jc w:val="left"/>
        <w:tblInd w:w="282" w:type="dxa"/>
        <w:tblLayout w:type="fixed"/>
        <w:tblCellMar>
          <w:top w:w="0" w:type="dxa"/>
          <w:left w:w="0" w:type="dxa"/>
          <w:bottom w:w="0" w:type="dxa"/>
          <w:right w:w="0" w:type="dxa"/>
        </w:tblCellMar>
        <w:tblLook w:val="01E0"/>
      </w:tblPr>
      <w:tblGrid>
        <w:gridCol w:w="3391"/>
        <w:gridCol w:w="2840"/>
        <w:gridCol w:w="2440"/>
      </w:tblGrid>
      <w:tr>
        <w:trPr>
          <w:trHeight w:val="565" w:hRule="exact"/>
        </w:trPr>
        <w:tc>
          <w:tcPr>
            <w:tcW w:w="3391" w:type="dxa"/>
            <w:tcBorders>
              <w:top w:val="single" w:sz="17" w:space="0" w:color="000000"/>
              <w:left w:val="nil" w:sz="6" w:space="0" w:color="auto"/>
              <w:bottom w:val="nil" w:sz="6" w:space="0" w:color="auto"/>
              <w:right w:val="nil" w:sz="6" w:space="0" w:color="auto"/>
            </w:tcBorders>
          </w:tcPr>
          <w:p>
            <w:pPr>
              <w:pStyle w:val="TableParagraph"/>
              <w:spacing w:line="232" w:lineRule="exact"/>
              <w:ind w:right="835"/>
              <w:jc w:val="center"/>
              <w:rPr>
                <w:rFonts w:ascii="宋体" w:hAnsi="宋体" w:cs="宋体" w:eastAsia="宋体" w:hint="default"/>
                <w:sz w:val="20"/>
                <w:szCs w:val="20"/>
              </w:rPr>
            </w:pPr>
            <w:r>
              <w:rPr>
                <w:rFonts w:ascii="宋体" w:hAnsi="宋体" w:cs="宋体" w:eastAsia="宋体" w:hint="default"/>
                <w:sz w:val="20"/>
                <w:szCs w:val="20"/>
              </w:rPr>
              <w:t>产品名称</w:t>
            </w:r>
          </w:p>
          <w:p>
            <w:pPr>
              <w:pStyle w:val="TableParagraph"/>
              <w:spacing w:line="240" w:lineRule="auto" w:before="19"/>
              <w:ind w:right="838"/>
              <w:jc w:val="center"/>
              <w:rPr>
                <w:rFonts w:ascii="宋体" w:hAnsi="宋体" w:cs="宋体" w:eastAsia="宋体" w:hint="default"/>
                <w:sz w:val="18"/>
                <w:szCs w:val="18"/>
              </w:rPr>
            </w:pPr>
            <w:r>
              <w:rPr>
                <w:rFonts w:ascii="宋体" w:hAnsi="宋体" w:cs="宋体" w:eastAsia="宋体" w:hint="default"/>
                <w:sz w:val="18"/>
                <w:szCs w:val="18"/>
              </w:rPr>
              <w:t>装卸</w:t>
            </w:r>
          </w:p>
        </w:tc>
        <w:tc>
          <w:tcPr>
            <w:tcW w:w="2840" w:type="dxa"/>
            <w:tcBorders>
              <w:top w:val="single" w:sz="17" w:space="0" w:color="000000"/>
              <w:left w:val="nil" w:sz="6" w:space="0" w:color="auto"/>
              <w:bottom w:val="nil" w:sz="6" w:space="0" w:color="auto"/>
              <w:right w:val="nil" w:sz="6" w:space="0" w:color="auto"/>
            </w:tcBorders>
          </w:tcPr>
          <w:p>
            <w:pPr>
              <w:pStyle w:val="TableParagraph"/>
              <w:spacing w:line="232" w:lineRule="exact"/>
              <w:ind w:left="293"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0"/>
              <w:ind w:left="727" w:right="0"/>
              <w:jc w:val="left"/>
              <w:rPr>
                <w:rFonts w:ascii="Arial" w:hAnsi="Arial" w:cs="Arial" w:eastAsia="Arial" w:hint="default"/>
                <w:sz w:val="20"/>
                <w:szCs w:val="20"/>
              </w:rPr>
            </w:pPr>
            <w:r>
              <w:rPr>
                <w:rFonts w:ascii="Arial"/>
                <w:sz w:val="20"/>
              </w:rPr>
              <w:t>256,631,740.23</w:t>
            </w:r>
          </w:p>
        </w:tc>
        <w:tc>
          <w:tcPr>
            <w:tcW w:w="2440" w:type="dxa"/>
            <w:tcBorders>
              <w:top w:val="single" w:sz="17" w:space="0" w:color="000000"/>
              <w:left w:val="nil" w:sz="6" w:space="0" w:color="auto"/>
              <w:bottom w:val="nil" w:sz="6" w:space="0" w:color="auto"/>
              <w:right w:val="nil" w:sz="6" w:space="0" w:color="auto"/>
            </w:tcBorders>
          </w:tcPr>
          <w:p>
            <w:pPr>
              <w:pStyle w:val="TableParagraph"/>
              <w:spacing w:line="232" w:lineRule="exact"/>
              <w:ind w:left="516"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48"/>
              <w:ind w:left="948" w:right="0"/>
              <w:jc w:val="left"/>
              <w:rPr>
                <w:rFonts w:ascii="Arial" w:hAnsi="Arial" w:cs="Arial" w:eastAsia="Arial" w:hint="default"/>
                <w:sz w:val="20"/>
                <w:szCs w:val="20"/>
              </w:rPr>
            </w:pPr>
            <w:r>
              <w:rPr>
                <w:rFonts w:ascii="Arial"/>
                <w:sz w:val="20"/>
              </w:rPr>
              <w:t>284,132,882.52</w:t>
            </w:r>
          </w:p>
        </w:tc>
      </w:tr>
      <w:tr>
        <w:trPr>
          <w:trHeight w:val="265"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08" w:lineRule="exact"/>
              <w:ind w:left="1095" w:right="0"/>
              <w:jc w:val="left"/>
              <w:rPr>
                <w:rFonts w:ascii="宋体" w:hAnsi="宋体" w:cs="宋体" w:eastAsia="宋体" w:hint="default"/>
                <w:sz w:val="18"/>
                <w:szCs w:val="18"/>
              </w:rPr>
            </w:pPr>
            <w:r>
              <w:rPr>
                <w:rFonts w:ascii="宋体" w:hAnsi="宋体" w:cs="宋体" w:eastAsia="宋体" w:hint="default"/>
                <w:sz w:val="18"/>
                <w:szCs w:val="18"/>
              </w:rPr>
              <w:t>堆存</w:t>
            </w: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37" w:right="0"/>
              <w:jc w:val="left"/>
              <w:rPr>
                <w:rFonts w:ascii="Arial" w:hAnsi="Arial" w:cs="Arial" w:eastAsia="Arial" w:hint="default"/>
                <w:sz w:val="20"/>
                <w:szCs w:val="20"/>
              </w:rPr>
            </w:pPr>
            <w:r>
              <w:rPr>
                <w:rFonts w:ascii="Arial"/>
                <w:sz w:val="20"/>
              </w:rPr>
              <w:t>20,083,298.42</w:t>
            </w: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ind w:right="99"/>
              <w:jc w:val="right"/>
              <w:rPr>
                <w:rFonts w:ascii="Arial" w:hAnsi="Arial" w:cs="Arial" w:eastAsia="Arial" w:hint="default"/>
                <w:sz w:val="20"/>
                <w:szCs w:val="20"/>
              </w:rPr>
            </w:pPr>
            <w:r>
              <w:rPr>
                <w:rFonts w:ascii="Arial"/>
                <w:spacing w:val="-1"/>
                <w:sz w:val="20"/>
              </w:rPr>
              <w:t>25,081,022.65</w:t>
            </w:r>
          </w:p>
        </w:tc>
      </w:tr>
      <w:tr>
        <w:trPr>
          <w:trHeight w:val="514"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08" w:lineRule="exact"/>
              <w:ind w:left="1095" w:right="0"/>
              <w:jc w:val="left"/>
              <w:rPr>
                <w:rFonts w:ascii="宋体" w:hAnsi="宋体" w:cs="宋体" w:eastAsia="宋体" w:hint="default"/>
                <w:sz w:val="18"/>
                <w:szCs w:val="18"/>
              </w:rPr>
            </w:pPr>
            <w:r>
              <w:rPr>
                <w:rFonts w:ascii="宋体" w:hAnsi="宋体" w:cs="宋体" w:eastAsia="宋体" w:hint="default"/>
                <w:sz w:val="18"/>
                <w:szCs w:val="18"/>
              </w:rPr>
              <w:t>船方</w:t>
            </w:r>
          </w:p>
          <w:p>
            <w:pPr>
              <w:pStyle w:val="TableParagraph"/>
              <w:spacing w:line="240" w:lineRule="auto" w:before="29"/>
              <w:ind w:left="109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37" w:right="0"/>
              <w:jc w:val="left"/>
              <w:rPr>
                <w:rFonts w:ascii="Arial" w:hAnsi="Arial" w:cs="Arial" w:eastAsia="Arial" w:hint="default"/>
                <w:sz w:val="20"/>
                <w:szCs w:val="20"/>
              </w:rPr>
            </w:pPr>
            <w:r>
              <w:rPr>
                <w:rFonts w:ascii="Arial"/>
                <w:sz w:val="20"/>
              </w:rPr>
              <w:t>19,222,567.18</w:t>
            </w: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ind w:right="99"/>
              <w:jc w:val="right"/>
              <w:rPr>
                <w:rFonts w:ascii="Arial" w:hAnsi="Arial" w:cs="Arial" w:eastAsia="Arial" w:hint="default"/>
                <w:sz w:val="20"/>
                <w:szCs w:val="20"/>
              </w:rPr>
            </w:pPr>
            <w:r>
              <w:rPr>
                <w:rFonts w:ascii="Arial"/>
                <w:spacing w:val="-1"/>
                <w:sz w:val="20"/>
              </w:rPr>
              <w:t>26,642,908.55</w:t>
            </w:r>
          </w:p>
        </w:tc>
      </w:tr>
      <w:tr>
        <w:trPr>
          <w:trHeight w:val="301" w:hRule="exact"/>
        </w:trPr>
        <w:tc>
          <w:tcPr>
            <w:tcW w:w="3391" w:type="dxa"/>
            <w:tcBorders>
              <w:top w:val="nil" w:sz="6" w:space="0" w:color="auto"/>
              <w:left w:val="nil" w:sz="6" w:space="0" w:color="auto"/>
              <w:bottom w:val="single" w:sz="17" w:space="0" w:color="000000"/>
              <w:right w:val="nil" w:sz="6" w:space="0" w:color="auto"/>
            </w:tcBorders>
          </w:tcPr>
          <w:p>
            <w:pPr>
              <w:pStyle w:val="TableParagraph"/>
              <w:spacing w:line="242" w:lineRule="exact"/>
              <w:ind w:left="1076"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840"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left="728" w:right="0"/>
              <w:jc w:val="left"/>
              <w:rPr>
                <w:rFonts w:ascii="Arial" w:hAnsi="Arial" w:cs="Arial" w:eastAsia="Arial" w:hint="default"/>
                <w:sz w:val="20"/>
                <w:szCs w:val="20"/>
              </w:rPr>
            </w:pPr>
            <w:r>
              <w:rPr>
                <w:rFonts w:ascii="Arial"/>
                <w:sz w:val="20"/>
              </w:rPr>
              <w:t>295,937,605.83</w:t>
            </w:r>
          </w:p>
        </w:tc>
        <w:tc>
          <w:tcPr>
            <w:tcW w:w="2440"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98"/>
              <w:jc w:val="right"/>
              <w:rPr>
                <w:rFonts w:ascii="Arial" w:hAnsi="Arial" w:cs="Arial" w:eastAsia="Arial" w:hint="default"/>
                <w:sz w:val="20"/>
                <w:szCs w:val="20"/>
              </w:rPr>
            </w:pPr>
            <w:r>
              <w:rPr>
                <w:rFonts w:ascii="Arial"/>
                <w:spacing w:val="-1"/>
                <w:sz w:val="20"/>
              </w:rPr>
              <w:t>335,856,813.72</w:t>
            </w:r>
          </w:p>
        </w:tc>
      </w:tr>
      <w:tr>
        <w:trPr>
          <w:trHeight w:val="732"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40" w:right="0"/>
              <w:jc w:val="left"/>
              <w:rPr>
                <w:rFonts w:ascii="宋体" w:hAnsi="宋体" w:cs="宋体" w:eastAsia="宋体" w:hint="default"/>
                <w:sz w:val="24"/>
                <w:szCs w:val="24"/>
              </w:rPr>
            </w:pPr>
            <w:r>
              <w:rPr>
                <w:rFonts w:ascii="Arial" w:hAnsi="Arial" w:cs="Arial" w:eastAsia="Arial" w:hint="default"/>
                <w:b/>
                <w:bCs/>
                <w:sz w:val="24"/>
                <w:szCs w:val="24"/>
              </w:rPr>
              <w:t>6. </w:t>
            </w:r>
            <w:r>
              <w:rPr>
                <w:rFonts w:ascii="Arial" w:hAnsi="Arial" w:cs="Arial" w:eastAsia="Arial" w:hint="default"/>
                <w:b/>
                <w:bCs/>
                <w:spacing w:val="23"/>
                <w:sz w:val="24"/>
                <w:szCs w:val="24"/>
              </w:rPr>
              <w:t> </w:t>
            </w:r>
            <w:r>
              <w:rPr>
                <w:rFonts w:ascii="宋体" w:hAnsi="宋体" w:cs="宋体" w:eastAsia="宋体" w:hint="default"/>
                <w:b/>
                <w:bCs/>
                <w:sz w:val="24"/>
                <w:szCs w:val="24"/>
              </w:rPr>
              <w:t>投资收益</w:t>
            </w:r>
            <w:r>
              <w:rPr>
                <w:rFonts w:ascii="宋体" w:hAnsi="宋体" w:cs="宋体" w:eastAsia="宋体" w:hint="default"/>
                <w:sz w:val="24"/>
                <w:szCs w:val="24"/>
              </w:rPr>
            </w:r>
          </w:p>
        </w:tc>
        <w:tc>
          <w:tcPr>
            <w:tcW w:w="2840"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
        </w:tc>
      </w:tr>
      <w:tr>
        <w:trPr>
          <w:trHeight w:val="465" w:hRule="exact"/>
        </w:trPr>
        <w:tc>
          <w:tcPr>
            <w:tcW w:w="3391" w:type="dxa"/>
            <w:tcBorders>
              <w:top w:val="nil" w:sz="6" w:space="0" w:color="auto"/>
              <w:left w:val="nil" w:sz="6" w:space="0" w:color="auto"/>
              <w:bottom w:val="nil" w:sz="6" w:space="0" w:color="auto"/>
              <w:right w:val="nil" w:sz="6" w:space="0" w:color="auto"/>
            </w:tcBorders>
          </w:tcPr>
          <w:p>
            <w:pPr>
              <w:pStyle w:val="TableParagraph"/>
              <w:tabs>
                <w:tab w:pos="443" w:val="left" w:leader="none"/>
              </w:tabs>
              <w:spacing w:line="240" w:lineRule="auto" w:before="27"/>
              <w:ind w:right="27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667"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606"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393"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85" w:right="0"/>
              <w:jc w:val="left"/>
              <w:rPr>
                <w:rFonts w:ascii="宋体" w:hAnsi="宋体" w:cs="宋体" w:eastAsia="宋体" w:hint="default"/>
                <w:sz w:val="20"/>
                <w:szCs w:val="20"/>
              </w:rPr>
            </w:pPr>
            <w:r>
              <w:rPr>
                <w:rFonts w:ascii="宋体" w:hAnsi="宋体" w:cs="宋体" w:eastAsia="宋体" w:hint="default"/>
                <w:b/>
                <w:bCs/>
                <w:sz w:val="20"/>
                <w:szCs w:val="20"/>
              </w:rPr>
              <w:t>成本法核算的长期股权投资收益：</w:t>
            </w:r>
            <w:r>
              <w:rPr>
                <w:rFonts w:ascii="宋体" w:hAnsi="宋体" w:cs="宋体" w:eastAsia="宋体" w:hint="default"/>
                <w:sz w:val="20"/>
                <w:szCs w:val="20"/>
              </w:rPr>
            </w:r>
          </w:p>
        </w:tc>
        <w:tc>
          <w:tcPr>
            <w:tcW w:w="2840"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
        </w:tc>
      </w:tr>
      <w:tr>
        <w:trPr>
          <w:trHeight w:val="388"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85" w:right="0"/>
              <w:jc w:val="left"/>
              <w:rPr>
                <w:rFonts w:ascii="宋体" w:hAnsi="宋体" w:cs="宋体" w:eastAsia="宋体" w:hint="default"/>
                <w:sz w:val="20"/>
                <w:szCs w:val="20"/>
              </w:rPr>
            </w:pPr>
            <w:r>
              <w:rPr>
                <w:rFonts w:ascii="宋体" w:hAnsi="宋体" w:cs="宋体" w:eastAsia="宋体" w:hint="default"/>
                <w:sz w:val="20"/>
                <w:szCs w:val="20"/>
              </w:rPr>
              <w:t>锦州港货运船舶代理有限公司</w:t>
            </w: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14"/>
              <w:jc w:val="right"/>
              <w:rPr>
                <w:rFonts w:ascii="Arial" w:hAnsi="Arial" w:cs="Arial" w:eastAsia="Arial" w:hint="default"/>
                <w:sz w:val="20"/>
                <w:szCs w:val="20"/>
              </w:rPr>
            </w:pPr>
            <w:r>
              <w:rPr>
                <w:rFonts w:ascii="Arial"/>
                <w:spacing w:val="-1"/>
                <w:sz w:val="20"/>
              </w:rPr>
              <w:t>2,564,600.41</w:t>
            </w:r>
            <w:r>
              <w:rPr>
                <w:rFonts w:ascii="Arial"/>
                <w:sz w:val="20"/>
              </w:rPr>
            </w: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73"/>
              <w:jc w:val="right"/>
              <w:rPr>
                <w:rFonts w:ascii="Arial" w:hAnsi="Arial" w:cs="Arial" w:eastAsia="Arial" w:hint="default"/>
                <w:sz w:val="20"/>
                <w:szCs w:val="20"/>
              </w:rPr>
            </w:pPr>
            <w:r>
              <w:rPr>
                <w:rFonts w:ascii="Arial"/>
                <w:spacing w:val="-1"/>
                <w:sz w:val="20"/>
              </w:rPr>
              <w:t>2,122,569.50</w:t>
            </w:r>
            <w:r>
              <w:rPr>
                <w:rFonts w:ascii="Arial"/>
                <w:sz w:val="20"/>
              </w:rPr>
            </w:r>
          </w:p>
        </w:tc>
      </w:tr>
      <w:tr>
        <w:trPr>
          <w:trHeight w:val="577"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5" w:right="0"/>
              <w:jc w:val="left"/>
              <w:rPr>
                <w:rFonts w:ascii="宋体" w:hAnsi="宋体" w:cs="宋体" w:eastAsia="宋体" w:hint="default"/>
                <w:sz w:val="20"/>
                <w:szCs w:val="20"/>
              </w:rPr>
            </w:pPr>
            <w:r>
              <w:rPr>
                <w:rFonts w:ascii="宋体" w:hAnsi="宋体" w:cs="宋体" w:eastAsia="宋体" w:hint="default"/>
                <w:sz w:val="20"/>
                <w:szCs w:val="20"/>
              </w:rPr>
              <w:t>锦州兴港工程监理有限公司</w:t>
            </w:r>
          </w:p>
        </w:tc>
        <w:tc>
          <w:tcPr>
            <w:tcW w:w="2840"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75"/>
              <w:jc w:val="right"/>
              <w:rPr>
                <w:rFonts w:ascii="Arial" w:hAnsi="Arial" w:cs="Arial" w:eastAsia="Arial" w:hint="default"/>
                <w:sz w:val="20"/>
                <w:szCs w:val="20"/>
              </w:rPr>
            </w:pPr>
            <w:r>
              <w:rPr>
                <w:rFonts w:ascii="Arial"/>
                <w:spacing w:val="-1"/>
                <w:sz w:val="20"/>
              </w:rPr>
              <w:t>79,237.80</w:t>
            </w:r>
          </w:p>
        </w:tc>
      </w:tr>
      <w:tr>
        <w:trPr>
          <w:trHeight w:val="574"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85" w:right="0"/>
              <w:jc w:val="left"/>
              <w:rPr>
                <w:rFonts w:ascii="宋体" w:hAnsi="宋体" w:cs="宋体" w:eastAsia="宋体" w:hint="default"/>
                <w:sz w:val="20"/>
                <w:szCs w:val="20"/>
              </w:rPr>
            </w:pPr>
            <w:r>
              <w:rPr>
                <w:rFonts w:ascii="宋体" w:hAnsi="宋体" w:cs="宋体" w:eastAsia="宋体" w:hint="default"/>
                <w:b/>
                <w:bCs/>
                <w:sz w:val="20"/>
                <w:szCs w:val="20"/>
              </w:rPr>
              <w:t>权益法核算的长期股权投资收益：</w:t>
            </w:r>
            <w:r>
              <w:rPr>
                <w:rFonts w:ascii="宋体" w:hAnsi="宋体" w:cs="宋体" w:eastAsia="宋体" w:hint="default"/>
                <w:sz w:val="20"/>
                <w:szCs w:val="20"/>
              </w:rPr>
            </w:r>
          </w:p>
        </w:tc>
        <w:tc>
          <w:tcPr>
            <w:tcW w:w="2840"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
        </w:tc>
      </w:tr>
      <w:tr>
        <w:trPr>
          <w:trHeight w:val="389"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85"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15"/>
              <w:jc w:val="right"/>
              <w:rPr>
                <w:rFonts w:ascii="Arial" w:hAnsi="Arial" w:cs="Arial" w:eastAsia="Arial" w:hint="default"/>
                <w:sz w:val="20"/>
                <w:szCs w:val="20"/>
              </w:rPr>
            </w:pPr>
            <w:r>
              <w:rPr>
                <w:rFonts w:ascii="Arial"/>
                <w:spacing w:val="-1"/>
                <w:sz w:val="20"/>
              </w:rPr>
              <w:t>938,563.45</w:t>
            </w:r>
            <w:r>
              <w:rPr>
                <w:rFonts w:ascii="Arial"/>
                <w:sz w:val="20"/>
              </w:rPr>
            </w: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74"/>
              <w:jc w:val="right"/>
              <w:rPr>
                <w:rFonts w:ascii="Arial" w:hAnsi="Arial" w:cs="Arial" w:eastAsia="Arial" w:hint="default"/>
                <w:sz w:val="20"/>
                <w:szCs w:val="20"/>
              </w:rPr>
            </w:pPr>
            <w:r>
              <w:rPr>
                <w:rFonts w:ascii="Arial"/>
                <w:spacing w:val="-1"/>
                <w:sz w:val="20"/>
              </w:rPr>
              <w:t>2,053,896.01</w:t>
            </w:r>
            <w:r>
              <w:rPr>
                <w:rFonts w:ascii="Arial"/>
                <w:sz w:val="20"/>
              </w:rPr>
            </w:r>
          </w:p>
        </w:tc>
      </w:tr>
      <w:tr>
        <w:trPr>
          <w:trHeight w:val="385"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85"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8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515"/>
              <w:jc w:val="right"/>
              <w:rPr>
                <w:rFonts w:ascii="Arial" w:hAnsi="Arial" w:cs="Arial" w:eastAsia="Arial" w:hint="default"/>
                <w:sz w:val="20"/>
                <w:szCs w:val="20"/>
              </w:rPr>
            </w:pPr>
            <w:r>
              <w:rPr>
                <w:rFonts w:ascii="Arial"/>
                <w:spacing w:val="-1"/>
                <w:sz w:val="20"/>
              </w:rPr>
              <w:t>1,132,998.58</w:t>
            </w:r>
            <w:r>
              <w:rPr>
                <w:rFonts w:ascii="Arial"/>
                <w:sz w:val="20"/>
              </w:rPr>
            </w: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76"/>
              <w:jc w:val="right"/>
              <w:rPr>
                <w:rFonts w:ascii="Arial" w:hAnsi="Arial" w:cs="Arial" w:eastAsia="Arial" w:hint="default"/>
                <w:sz w:val="20"/>
                <w:szCs w:val="20"/>
              </w:rPr>
            </w:pPr>
            <w:r>
              <w:rPr>
                <w:rFonts w:ascii="Arial"/>
                <w:spacing w:val="-1"/>
                <w:sz w:val="20"/>
              </w:rPr>
              <w:t>1,326,831.48</w:t>
            </w:r>
            <w:r>
              <w:rPr>
                <w:rFonts w:ascii="Arial"/>
                <w:sz w:val="20"/>
              </w:rPr>
            </w:r>
          </w:p>
        </w:tc>
      </w:tr>
      <w:tr>
        <w:trPr>
          <w:trHeight w:val="577" w:hRule="exact"/>
        </w:trPr>
        <w:tc>
          <w:tcPr>
            <w:tcW w:w="339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85" w:right="0"/>
              <w:jc w:val="left"/>
              <w:rPr>
                <w:rFonts w:ascii="宋体" w:hAnsi="宋体" w:cs="宋体" w:eastAsia="宋体" w:hint="default"/>
                <w:sz w:val="20"/>
                <w:szCs w:val="20"/>
              </w:rPr>
            </w:pPr>
            <w:r>
              <w:rPr>
                <w:rFonts w:ascii="宋体" w:hAnsi="宋体" w:cs="宋体" w:eastAsia="宋体" w:hint="default"/>
                <w:sz w:val="20"/>
                <w:szCs w:val="20"/>
              </w:rPr>
              <w:t>锦州兴港工程监理有限公司</w:t>
            </w:r>
          </w:p>
        </w:tc>
        <w:tc>
          <w:tcPr>
            <w:tcW w:w="2840"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74"/>
              <w:jc w:val="right"/>
              <w:rPr>
                <w:rFonts w:ascii="Arial" w:hAnsi="Arial" w:cs="Arial" w:eastAsia="Arial" w:hint="default"/>
                <w:sz w:val="20"/>
                <w:szCs w:val="20"/>
              </w:rPr>
            </w:pPr>
            <w:r>
              <w:rPr>
                <w:rFonts w:ascii="Arial"/>
                <w:spacing w:val="-1"/>
                <w:sz w:val="20"/>
              </w:rPr>
              <w:t>138,712.65</w:t>
            </w:r>
          </w:p>
        </w:tc>
      </w:tr>
      <w:tr>
        <w:trPr>
          <w:trHeight w:val="585" w:hRule="exact"/>
        </w:trPr>
        <w:tc>
          <w:tcPr>
            <w:tcW w:w="339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tabs>
                <w:tab w:pos="600" w:val="left" w:leader="none"/>
              </w:tabs>
              <w:spacing w:line="240" w:lineRule="auto"/>
              <w:ind w:right="276"/>
              <w:jc w:val="center"/>
              <w:rPr>
                <w:rFonts w:ascii="宋体" w:hAnsi="宋体" w:cs="宋体" w:eastAsia="宋体" w:hint="default"/>
                <w:sz w:val="20"/>
                <w:szCs w:val="20"/>
              </w:rPr>
            </w:pPr>
            <w:r>
              <w:rPr>
                <w:rFonts w:ascii="宋体" w:hAnsi="宋体" w:cs="宋体" w:eastAsia="宋体" w:hint="default"/>
                <w:sz w:val="20"/>
                <w:szCs w:val="20"/>
              </w:rPr>
              <w:t>合</w:t>
              <w:tab/>
              <w:t>计</w:t>
            </w:r>
          </w:p>
        </w:tc>
        <w:tc>
          <w:tcPr>
            <w:tcW w:w="2840"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515"/>
              <w:jc w:val="right"/>
              <w:rPr>
                <w:rFonts w:ascii="Arial" w:hAnsi="Arial" w:cs="Arial" w:eastAsia="Arial" w:hint="default"/>
                <w:sz w:val="20"/>
                <w:szCs w:val="20"/>
              </w:rPr>
            </w:pPr>
            <w:r>
              <w:rPr>
                <w:rFonts w:ascii="Arial"/>
                <w:spacing w:val="-1"/>
                <w:sz w:val="20"/>
              </w:rPr>
              <w:t>4,636,162.44</w:t>
            </w:r>
            <w:r>
              <w:rPr>
                <w:rFonts w:ascii="Arial"/>
                <w:sz w:val="20"/>
              </w:rPr>
            </w:r>
          </w:p>
        </w:tc>
        <w:tc>
          <w:tcPr>
            <w:tcW w:w="2440"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74"/>
              <w:jc w:val="right"/>
              <w:rPr>
                <w:rFonts w:ascii="Arial" w:hAnsi="Arial" w:cs="Arial" w:eastAsia="Arial" w:hint="default"/>
                <w:sz w:val="20"/>
                <w:szCs w:val="20"/>
              </w:rPr>
            </w:pPr>
            <w:r>
              <w:rPr>
                <w:rFonts w:ascii="Arial"/>
                <w:spacing w:val="-1"/>
                <w:sz w:val="20"/>
              </w:rPr>
              <w:t>5,721,247.44</w:t>
            </w:r>
            <w:r>
              <w:rPr>
                <w:rFonts w:ascii="Arial"/>
                <w:sz w:val="20"/>
              </w:rPr>
            </w:r>
          </w:p>
        </w:tc>
      </w:tr>
    </w:tbl>
    <w:p>
      <w:pPr>
        <w:pStyle w:val="BodyText"/>
        <w:spacing w:line="240" w:lineRule="auto" w:before="66"/>
        <w:ind w:left="708" w:right="0"/>
        <w:jc w:val="left"/>
      </w:pPr>
      <w:r>
        <w:rPr/>
        <w:pict>
          <v:group style="position:absolute;margin-left:74.160004pt;margin-top:-217.404083pt;width:435.6pt;height:215.25pt;mso-position-horizontal-relative:page;mso-position-vertical-relative:paragraph;z-index:-612112" coordorigin="1483,-4348" coordsize="8712,4305">
            <v:group style="position:absolute;left:1502;top:-4341;width:3116;height:2" coordorigin="1502,-4341" coordsize="3116,2">
              <v:shape style="position:absolute;left:1502;top:-4341;width:3116;height:2" coordorigin="1502,-4341" coordsize="3116,0" path="m1502,-4341l4618,-4341e" filled="false" stroked="true" strokeweight=".72pt" strokecolor="#000000">
                <v:path arrowok="t"/>
              </v:shape>
            </v:group>
            <v:group style="position:absolute;left:1502;top:-4312;width:3116;height:2" coordorigin="1502,-4312" coordsize="3116,2">
              <v:shape style="position:absolute;left:1502;top:-4312;width:3116;height:2" coordorigin="1502,-4312" coordsize="3116,0" path="m1502,-4312l4618,-4312e" filled="false" stroked="true" strokeweight=".72pt" strokecolor="#000000">
                <v:path arrowok="t"/>
              </v:shape>
              <v:shape style="position:absolute;left:4618;top:-4305;width:10;height:2" type="#_x0000_t75" stroked="false">
                <v:imagedata r:id="rId24" o:title=""/>
              </v:shape>
            </v:group>
            <v:group style="position:absolute;left:4618;top:-4341;width:44;height:2" coordorigin="4618,-4341" coordsize="44,2">
              <v:shape style="position:absolute;left:4618;top:-4341;width:44;height:2" coordorigin="4618,-4341" coordsize="44,0" path="m4618,-4341l4661,-4341e" filled="false" stroked="true" strokeweight=".72pt" strokecolor="#000000">
                <v:path arrowok="t"/>
              </v:shape>
            </v:group>
            <v:group style="position:absolute;left:4618;top:-4312;width:44;height:2" coordorigin="4618,-4312" coordsize="44,2">
              <v:shape style="position:absolute;left:4618;top:-4312;width:44;height:2" coordorigin="4618,-4312" coordsize="44,0" path="m4618,-4312l4661,-4312e" filled="false" stroked="true" strokeweight=".72pt" strokecolor="#000000">
                <v:path arrowok="t"/>
              </v:shape>
            </v:group>
            <v:group style="position:absolute;left:4661;top:-4341;width:2636;height:2" coordorigin="4661,-4341" coordsize="2636,2">
              <v:shape style="position:absolute;left:4661;top:-4341;width:2636;height:2" coordorigin="4661,-4341" coordsize="2636,0" path="m4661,-4341l7296,-4341e" filled="false" stroked="true" strokeweight=".72pt" strokecolor="#000000">
                <v:path arrowok="t"/>
              </v:shape>
            </v:group>
            <v:group style="position:absolute;left:4661;top:-4312;width:2636;height:2" coordorigin="4661,-4312" coordsize="2636,2">
              <v:shape style="position:absolute;left:4661;top:-4312;width:2636;height:2" coordorigin="4661,-4312" coordsize="2636,0" path="m4661,-4312l7296,-4312e" filled="false" stroked="true" strokeweight=".72pt" strokecolor="#000000">
                <v:path arrowok="t"/>
              </v:shape>
              <v:shape style="position:absolute;left:7296;top:-4305;width:10;height:2" type="#_x0000_t75" stroked="false">
                <v:imagedata r:id="rId24" o:title=""/>
              </v:shape>
            </v:group>
            <v:group style="position:absolute;left:7296;top:-4341;width:44;height:2" coordorigin="7296,-4341" coordsize="44,2">
              <v:shape style="position:absolute;left:7296;top:-4341;width:44;height:2" coordorigin="7296,-4341" coordsize="44,0" path="m7296,-4341l7339,-4341e" filled="false" stroked="true" strokeweight=".72pt" strokecolor="#000000">
                <v:path arrowok="t"/>
              </v:shape>
            </v:group>
            <v:group style="position:absolute;left:7296;top:-4312;width:44;height:2" coordorigin="7296,-4312" coordsize="44,2">
              <v:shape style="position:absolute;left:7296;top:-4312;width:44;height:2" coordorigin="7296,-4312" coordsize="44,0" path="m7296,-4312l7339,-4312e" filled="false" stroked="true" strokeweight=".72pt" strokecolor="#000000">
                <v:path arrowok="t"/>
              </v:shape>
            </v:group>
            <v:group style="position:absolute;left:7339;top:-4341;width:2835;height:2" coordorigin="7339,-4341" coordsize="2835,2">
              <v:shape style="position:absolute;left:7339;top:-4341;width:2835;height:2" coordorigin="7339,-4341" coordsize="2835,0" path="m7339,-4341l10174,-4341e" filled="false" stroked="true" strokeweight=".72pt" strokecolor="#000000">
                <v:path arrowok="t"/>
              </v:shape>
            </v:group>
            <v:group style="position:absolute;left:7339;top:-4312;width:2835;height:2" coordorigin="7339,-4312" coordsize="2835,2">
              <v:shape style="position:absolute;left:7339;top:-4312;width:2835;height:2" coordorigin="7339,-4312" coordsize="2835,0" path="m7339,-4312l10174,-4312e" filled="false" stroked="true" strokeweight=".72pt" strokecolor="#000000">
                <v:path arrowok="t"/>
              </v:shape>
              <v:shape style="position:absolute;left:4598;top:-4322;width:2726;height:446" type="#_x0000_t75" stroked="false">
                <v:imagedata r:id="rId326" o:title=""/>
              </v:shape>
              <v:shape style="position:absolute;left:1483;top:-3907;width:8712;height:3864" type="#_x0000_t75" stroked="false">
                <v:imagedata r:id="rId327" o:title=""/>
              </v:shape>
            </v:group>
            <w10:wrap type="none"/>
          </v:group>
        </w:pict>
      </w:r>
      <w:r>
        <w:rPr/>
        <w:t>本公司的投资收益汇回不存在重大限制。</w:t>
      </w:r>
    </w:p>
    <w:p>
      <w:pPr>
        <w:spacing w:line="240" w:lineRule="auto" w:before="6"/>
        <w:rPr>
          <w:rFonts w:ascii="宋体" w:hAnsi="宋体" w:cs="宋体" w:eastAsia="宋体" w:hint="default"/>
          <w:sz w:val="31"/>
          <w:szCs w:val="31"/>
        </w:rPr>
      </w:pPr>
    </w:p>
    <w:p>
      <w:pPr>
        <w:pStyle w:val="Heading5"/>
        <w:spacing w:line="240" w:lineRule="auto"/>
        <w:ind w:right="0"/>
        <w:jc w:val="left"/>
        <w:rPr>
          <w:b w:val="0"/>
          <w:bCs w:val="0"/>
        </w:rPr>
      </w:pPr>
      <w:r>
        <w:rPr>
          <w:rFonts w:ascii="Arial" w:hAnsi="Arial" w:cs="Arial" w:eastAsia="Arial" w:hint="default"/>
        </w:rPr>
        <w:t>7. </w:t>
      </w:r>
      <w:r>
        <w:rPr>
          <w:rFonts w:ascii="Arial" w:hAnsi="Arial" w:cs="Arial" w:eastAsia="Arial" w:hint="default"/>
          <w:spacing w:val="23"/>
        </w:rPr>
        <w:t> </w:t>
      </w:r>
      <w:r>
        <w:rPr/>
        <w:t>现金流量表补充资料</w:t>
      </w:r>
      <w:r>
        <w:rPr>
          <w:b w:val="0"/>
          <w:bCs w:val="0"/>
        </w:rPr>
      </w:r>
    </w:p>
    <w:p>
      <w:pPr>
        <w:spacing w:after="0" w:line="240" w:lineRule="auto"/>
        <w:jc w:val="left"/>
        <w:sectPr>
          <w:pgSz w:w="11910" w:h="16840"/>
          <w:pgMar w:header="747" w:footer="727" w:top="980" w:bottom="920" w:left="1220" w:right="1160"/>
        </w:sect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tbl>
      <w:tblPr>
        <w:tblW w:w="0" w:type="auto"/>
        <w:jc w:val="left"/>
        <w:tblInd w:w="267" w:type="dxa"/>
        <w:tblLayout w:type="fixed"/>
        <w:tblCellMar>
          <w:top w:w="0" w:type="dxa"/>
          <w:left w:w="0" w:type="dxa"/>
          <w:bottom w:w="0" w:type="dxa"/>
          <w:right w:w="0" w:type="dxa"/>
        </w:tblCellMar>
        <w:tblLook w:val="01E0"/>
      </w:tblPr>
      <w:tblGrid>
        <w:gridCol w:w="4678"/>
        <w:gridCol w:w="2132"/>
        <w:gridCol w:w="1883"/>
      </w:tblGrid>
      <w:tr>
        <w:trPr>
          <w:trHeight w:val="572" w:hRule="exact"/>
        </w:trPr>
        <w:tc>
          <w:tcPr>
            <w:tcW w:w="4678" w:type="dxa"/>
            <w:tcBorders>
              <w:top w:val="single" w:sz="17" w:space="0" w:color="000000"/>
              <w:left w:val="nil" w:sz="6" w:space="0" w:color="auto"/>
              <w:bottom w:val="nil" w:sz="6" w:space="0" w:color="auto"/>
              <w:right w:val="nil" w:sz="6" w:space="0" w:color="auto"/>
            </w:tcBorders>
          </w:tcPr>
          <w:p>
            <w:pPr>
              <w:pStyle w:val="TableParagraph"/>
              <w:spacing w:line="232" w:lineRule="exact"/>
              <w:ind w:left="1791" w:right="0"/>
              <w:jc w:val="left"/>
              <w:rPr>
                <w:rFonts w:ascii="宋体" w:hAnsi="宋体" w:cs="宋体" w:eastAsia="宋体" w:hint="default"/>
                <w:sz w:val="20"/>
                <w:szCs w:val="20"/>
              </w:rPr>
            </w:pPr>
            <w:r>
              <w:rPr>
                <w:rFonts w:ascii="宋体" w:hAnsi="宋体" w:cs="宋体" w:eastAsia="宋体" w:hint="default"/>
                <w:b/>
                <w:bCs/>
                <w:sz w:val="20"/>
                <w:szCs w:val="20"/>
              </w:rPr>
              <w:t>补充资料</w:t>
            </w:r>
            <w:r>
              <w:rPr>
                <w:rFonts w:ascii="宋体" w:hAnsi="宋体" w:cs="宋体" w:eastAsia="宋体" w:hint="default"/>
                <w:sz w:val="20"/>
                <w:szCs w:val="20"/>
              </w:rPr>
            </w:r>
          </w:p>
          <w:p>
            <w:pPr>
              <w:pStyle w:val="TableParagraph"/>
              <w:spacing w:line="240" w:lineRule="auto" w:before="16"/>
              <w:ind w:left="122" w:right="0"/>
              <w:jc w:val="left"/>
              <w:rPr>
                <w:rFonts w:ascii="宋体" w:hAnsi="宋体" w:cs="宋体" w:eastAsia="宋体" w:hint="default"/>
                <w:sz w:val="20"/>
                <w:szCs w:val="20"/>
              </w:rPr>
            </w:pPr>
            <w:r>
              <w:rPr>
                <w:rFonts w:ascii="Arial" w:hAnsi="Arial" w:cs="Arial" w:eastAsia="Arial" w:hint="default"/>
                <w:b/>
                <w:bCs/>
                <w:sz w:val="20"/>
                <w:szCs w:val="20"/>
              </w:rPr>
              <w:t>1</w:t>
            </w:r>
            <w:r>
              <w:rPr>
                <w:rFonts w:ascii="宋体" w:hAnsi="宋体" w:cs="宋体" w:eastAsia="宋体" w:hint="default"/>
                <w:b/>
                <w:bCs/>
                <w:sz w:val="20"/>
                <w:szCs w:val="20"/>
              </w:rPr>
              <w:t>．将净利润调节为经营活动现金流量：</w:t>
            </w:r>
            <w:r>
              <w:rPr>
                <w:rFonts w:ascii="宋体" w:hAnsi="宋体" w:cs="宋体" w:eastAsia="宋体" w:hint="default"/>
                <w:sz w:val="20"/>
                <w:szCs w:val="20"/>
              </w:rPr>
            </w:r>
          </w:p>
        </w:tc>
        <w:tc>
          <w:tcPr>
            <w:tcW w:w="2132" w:type="dxa"/>
            <w:tcBorders>
              <w:top w:val="single" w:sz="17" w:space="0" w:color="000000"/>
              <w:left w:val="nil" w:sz="6" w:space="0" w:color="auto"/>
              <w:bottom w:val="nil" w:sz="6" w:space="0" w:color="auto"/>
              <w:right w:val="nil" w:sz="6" w:space="0" w:color="auto"/>
            </w:tcBorders>
          </w:tcPr>
          <w:p>
            <w:pPr>
              <w:pStyle w:val="TableParagraph"/>
              <w:spacing w:line="237" w:lineRule="exact"/>
              <w:ind w:left="373"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1883" w:type="dxa"/>
            <w:tcBorders>
              <w:top w:val="single" w:sz="17" w:space="0" w:color="000000"/>
              <w:left w:val="nil" w:sz="6" w:space="0" w:color="auto"/>
              <w:bottom w:val="nil" w:sz="6" w:space="0" w:color="auto"/>
              <w:right w:val="nil" w:sz="6" w:space="0" w:color="auto"/>
            </w:tcBorders>
          </w:tcPr>
          <w:p>
            <w:pPr>
              <w:pStyle w:val="TableParagraph"/>
              <w:spacing w:line="237" w:lineRule="exact"/>
              <w:ind w:left="402"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68"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sz w:val="20"/>
                <w:szCs w:val="20"/>
              </w:rPr>
              <w:t>净利润</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5" w:right="0"/>
              <w:jc w:val="left"/>
              <w:rPr>
                <w:rFonts w:ascii="Arial" w:hAnsi="Arial" w:cs="Arial" w:eastAsia="Arial" w:hint="default"/>
                <w:sz w:val="20"/>
                <w:szCs w:val="20"/>
              </w:rPr>
            </w:pPr>
            <w:r>
              <w:rPr>
                <w:rFonts w:ascii="Arial"/>
                <w:sz w:val="20"/>
              </w:rPr>
              <w:t>163,680,974.21</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168,429,785.55</w:t>
            </w:r>
          </w:p>
        </w:tc>
      </w:tr>
      <w:tr>
        <w:trPr>
          <w:trHeight w:val="238"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加：资产减值准备</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83"/>
              <w:jc w:val="right"/>
              <w:rPr>
                <w:rFonts w:ascii="Arial" w:hAnsi="Arial" w:cs="Arial" w:eastAsia="Arial" w:hint="default"/>
                <w:sz w:val="20"/>
                <w:szCs w:val="20"/>
              </w:rPr>
            </w:pPr>
            <w:r>
              <w:rPr>
                <w:rFonts w:ascii="Arial"/>
                <w:spacing w:val="-1"/>
                <w:sz w:val="20"/>
              </w:rPr>
              <w:t>33,048,465.13</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221,726.30</w:t>
            </w:r>
            <w:r>
              <w:rPr>
                <w:rFonts w:ascii="Arial"/>
                <w:sz w:val="20"/>
              </w:rPr>
            </w:r>
          </w:p>
        </w:tc>
      </w:tr>
      <w:tr>
        <w:trPr>
          <w:trHeight w:val="557"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60" w:lineRule="exact" w:before="26"/>
              <w:ind w:left="122" w:right="410"/>
              <w:jc w:val="left"/>
              <w:rPr>
                <w:rFonts w:ascii="宋体" w:hAnsi="宋体" w:cs="宋体" w:eastAsia="宋体" w:hint="default"/>
                <w:sz w:val="20"/>
                <w:szCs w:val="20"/>
              </w:rPr>
            </w:pPr>
            <w:r>
              <w:rPr>
                <w:rFonts w:ascii="宋体" w:hAnsi="宋体" w:cs="宋体" w:eastAsia="宋体" w:hint="default"/>
                <w:spacing w:val="-4"/>
                <w:sz w:val="20"/>
                <w:szCs w:val="20"/>
              </w:rPr>
              <w:t>固定资产折旧、油气资产折耗、生产性生物资产</w:t>
            </w:r>
            <w:r>
              <w:rPr>
                <w:rFonts w:ascii="宋体" w:hAnsi="宋体" w:cs="宋体" w:eastAsia="宋体" w:hint="default"/>
                <w:spacing w:val="-78"/>
                <w:sz w:val="20"/>
                <w:szCs w:val="20"/>
              </w:rPr>
              <w:t> </w:t>
            </w:r>
            <w:r>
              <w:rPr>
                <w:rFonts w:ascii="宋体" w:hAnsi="宋体" w:cs="宋体" w:eastAsia="宋体" w:hint="default"/>
                <w:spacing w:val="-78"/>
                <w:sz w:val="20"/>
                <w:szCs w:val="20"/>
              </w:rPr>
            </w:r>
            <w:r>
              <w:rPr>
                <w:rFonts w:ascii="宋体" w:hAnsi="宋体" w:cs="宋体" w:eastAsia="宋体" w:hint="default"/>
                <w:sz w:val="20"/>
                <w:szCs w:val="20"/>
              </w:rPr>
              <w:t>折旧</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74"/>
              <w:ind w:left="355" w:right="0"/>
              <w:jc w:val="left"/>
              <w:rPr>
                <w:rFonts w:ascii="Arial" w:hAnsi="Arial" w:cs="Arial" w:eastAsia="Arial" w:hint="default"/>
                <w:sz w:val="20"/>
                <w:szCs w:val="20"/>
              </w:rPr>
            </w:pPr>
            <w:r>
              <w:rPr>
                <w:rFonts w:ascii="Arial"/>
                <w:sz w:val="20"/>
              </w:rPr>
              <w:t>115,312,990.38</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74"/>
              <w:ind w:right="106"/>
              <w:jc w:val="right"/>
              <w:rPr>
                <w:rFonts w:ascii="Arial" w:hAnsi="Arial" w:cs="Arial" w:eastAsia="Arial" w:hint="default"/>
                <w:sz w:val="20"/>
                <w:szCs w:val="20"/>
              </w:rPr>
            </w:pPr>
            <w:r>
              <w:rPr>
                <w:rFonts w:ascii="Arial"/>
                <w:spacing w:val="-1"/>
                <w:sz w:val="20"/>
              </w:rPr>
              <w:t>110,901,278.03</w:t>
            </w:r>
          </w:p>
        </w:tc>
      </w:tr>
      <w:tr>
        <w:trPr>
          <w:trHeight w:val="273"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无形资产摊销</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82"/>
              <w:jc w:val="right"/>
              <w:rPr>
                <w:rFonts w:ascii="Arial" w:hAnsi="Arial" w:cs="Arial" w:eastAsia="Arial" w:hint="default"/>
                <w:sz w:val="20"/>
                <w:szCs w:val="20"/>
              </w:rPr>
            </w:pPr>
            <w:r>
              <w:rPr>
                <w:rFonts w:ascii="Arial"/>
                <w:spacing w:val="-1"/>
                <w:sz w:val="20"/>
              </w:rPr>
              <w:t>4,238,687.35</w:t>
            </w:r>
            <w:r>
              <w:rPr>
                <w:rFonts w:ascii="Arial"/>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4"/>
              <w:jc w:val="right"/>
              <w:rPr>
                <w:rFonts w:ascii="Arial" w:hAnsi="Arial" w:cs="Arial" w:eastAsia="Arial" w:hint="default"/>
                <w:sz w:val="20"/>
                <w:szCs w:val="20"/>
              </w:rPr>
            </w:pPr>
            <w:r>
              <w:rPr>
                <w:rFonts w:ascii="Arial"/>
                <w:spacing w:val="-1"/>
                <w:sz w:val="20"/>
              </w:rPr>
              <w:t>4,232,383.38</w:t>
            </w:r>
            <w:r>
              <w:rPr>
                <w:rFonts w:ascii="Arial"/>
                <w:sz w:val="20"/>
              </w:rPr>
            </w:r>
          </w:p>
        </w:tc>
      </w:tr>
      <w:tr>
        <w:trPr>
          <w:trHeight w:val="238"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长期待摊费用摊销</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82"/>
              <w:jc w:val="right"/>
              <w:rPr>
                <w:rFonts w:ascii="Arial" w:hAnsi="Arial" w:cs="Arial" w:eastAsia="Arial" w:hint="default"/>
                <w:sz w:val="20"/>
                <w:szCs w:val="20"/>
              </w:rPr>
            </w:pPr>
            <w:r>
              <w:rPr>
                <w:rFonts w:ascii="Arial"/>
                <w:spacing w:val="-1"/>
                <w:sz w:val="20"/>
              </w:rPr>
              <w:t>1,904,657.09</w:t>
            </w:r>
            <w:r>
              <w:rPr>
                <w:rFonts w:ascii="Arial"/>
                <w:sz w:val="20"/>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4"/>
              <w:jc w:val="right"/>
              <w:rPr>
                <w:rFonts w:ascii="Arial" w:hAnsi="Arial" w:cs="Arial" w:eastAsia="Arial" w:hint="default"/>
                <w:sz w:val="20"/>
                <w:szCs w:val="20"/>
              </w:rPr>
            </w:pPr>
            <w:r>
              <w:rPr>
                <w:rFonts w:ascii="Arial"/>
                <w:spacing w:val="-1"/>
                <w:sz w:val="20"/>
              </w:rPr>
              <w:t>3,365,000.16</w:t>
            </w:r>
            <w:r>
              <w:rPr>
                <w:rFonts w:ascii="Arial"/>
                <w:sz w:val="20"/>
              </w:rPr>
            </w:r>
          </w:p>
        </w:tc>
      </w:tr>
      <w:tr>
        <w:trPr>
          <w:trHeight w:val="556"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pacing w:val="-4"/>
                <w:sz w:val="20"/>
                <w:szCs w:val="20"/>
              </w:rPr>
              <w:t>处置固定资产、无形资产和其他长期资产的损失</w:t>
            </w:r>
          </w:p>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（收益以“－”号填列）</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74"/>
              <w:ind w:right="383"/>
              <w:jc w:val="right"/>
              <w:rPr>
                <w:rFonts w:ascii="Arial" w:hAnsi="Arial" w:cs="Arial" w:eastAsia="Arial" w:hint="default"/>
                <w:sz w:val="20"/>
                <w:szCs w:val="20"/>
              </w:rPr>
            </w:pPr>
            <w:r>
              <w:rPr>
                <w:rFonts w:ascii="Arial"/>
                <w:spacing w:val="-1"/>
                <w:sz w:val="20"/>
              </w:rPr>
              <w:t>-3,114,101.37</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74"/>
              <w:ind w:right="106"/>
              <w:jc w:val="right"/>
              <w:rPr>
                <w:rFonts w:ascii="Arial" w:hAnsi="Arial" w:cs="Arial" w:eastAsia="Arial" w:hint="default"/>
                <w:sz w:val="20"/>
                <w:szCs w:val="20"/>
              </w:rPr>
            </w:pPr>
            <w:r>
              <w:rPr>
                <w:rFonts w:ascii="Arial"/>
                <w:spacing w:val="-1"/>
                <w:sz w:val="20"/>
              </w:rPr>
              <w:t>-7,552,161.86</w:t>
            </w:r>
          </w:p>
        </w:tc>
      </w:tr>
      <w:tr>
        <w:trPr>
          <w:trHeight w:val="539"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固定资产报废损失（收益以“－”号填列）</w:t>
            </w:r>
          </w:p>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公允价值变动损失（收益以“－”号填列）</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82"/>
              <w:jc w:val="right"/>
              <w:rPr>
                <w:rFonts w:ascii="Arial" w:hAnsi="Arial" w:cs="Arial" w:eastAsia="Arial" w:hint="default"/>
                <w:sz w:val="20"/>
                <w:szCs w:val="20"/>
              </w:rPr>
            </w:pPr>
            <w:r>
              <w:rPr>
                <w:rFonts w:ascii="Arial"/>
                <w:spacing w:val="-1"/>
                <w:sz w:val="20"/>
              </w:rPr>
              <w:t>2,680,807.43</w:t>
            </w:r>
            <w:r>
              <w:rPr>
                <w:rFonts w:ascii="Arial"/>
                <w:sz w:val="20"/>
              </w:rPr>
            </w:r>
          </w:p>
        </w:tc>
        <w:tc>
          <w:tcPr>
            <w:tcW w:w="1883" w:type="dxa"/>
            <w:tcBorders>
              <w:top w:val="nil" w:sz="6" w:space="0" w:color="auto"/>
              <w:left w:val="nil" w:sz="6" w:space="0" w:color="auto"/>
              <w:bottom w:val="nil" w:sz="6" w:space="0" w:color="auto"/>
              <w:right w:val="nil" w:sz="6" w:space="0" w:color="auto"/>
            </w:tcBorders>
          </w:tcPr>
          <w:p>
            <w:pPr/>
          </w:p>
        </w:tc>
      </w:tr>
      <w:tr>
        <w:trPr>
          <w:trHeight w:val="273"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财务费用（收益以“－”号填列）</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82"/>
              <w:jc w:val="right"/>
              <w:rPr>
                <w:rFonts w:ascii="Arial" w:hAnsi="Arial" w:cs="Arial" w:eastAsia="Arial" w:hint="default"/>
                <w:sz w:val="20"/>
                <w:szCs w:val="20"/>
              </w:rPr>
            </w:pPr>
            <w:r>
              <w:rPr>
                <w:rFonts w:ascii="Arial"/>
                <w:spacing w:val="-1"/>
                <w:sz w:val="20"/>
              </w:rPr>
              <w:t>72,805,739.80</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0"/>
                <w:szCs w:val="20"/>
              </w:rPr>
            </w:pPr>
            <w:r>
              <w:rPr>
                <w:rFonts w:ascii="Arial"/>
                <w:spacing w:val="-1"/>
                <w:sz w:val="20"/>
              </w:rPr>
              <w:t>110,650,950.69</w:t>
            </w:r>
          </w:p>
        </w:tc>
      </w:tr>
      <w:tr>
        <w:trPr>
          <w:trHeight w:val="269"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投资损失（收益以“－”号填列）</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83"/>
              <w:jc w:val="right"/>
              <w:rPr>
                <w:rFonts w:ascii="Arial" w:hAnsi="Arial" w:cs="Arial" w:eastAsia="Arial" w:hint="default"/>
                <w:sz w:val="20"/>
                <w:szCs w:val="20"/>
              </w:rPr>
            </w:pPr>
            <w:r>
              <w:rPr>
                <w:rFonts w:ascii="Arial"/>
                <w:spacing w:val="-1"/>
                <w:sz w:val="20"/>
              </w:rPr>
              <w:t>-4,636,162.44</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-5,721,247.44</w:t>
            </w:r>
          </w:p>
        </w:tc>
      </w:tr>
      <w:tr>
        <w:trPr>
          <w:trHeight w:val="535"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递延所得税资产减少（增加以“－”号填列）</w:t>
            </w:r>
          </w:p>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递延所得税负债增加（减少以“－”号填列）</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400" w:right="0"/>
              <w:jc w:val="left"/>
              <w:rPr>
                <w:rFonts w:ascii="Arial" w:hAnsi="Arial" w:cs="Arial" w:eastAsia="Arial" w:hint="default"/>
                <w:sz w:val="20"/>
                <w:szCs w:val="20"/>
              </w:rPr>
            </w:pPr>
            <w:r>
              <w:rPr>
                <w:rFonts w:ascii="Arial"/>
                <w:sz w:val="20"/>
              </w:rPr>
              <w:t>-14,142,232.65</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-13,719,160.29</w:t>
            </w:r>
          </w:p>
        </w:tc>
      </w:tr>
      <w:tr>
        <w:trPr>
          <w:trHeight w:val="273"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存货的减少（增加以“－”号填列）</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82"/>
              <w:jc w:val="right"/>
              <w:rPr>
                <w:rFonts w:ascii="Arial" w:hAnsi="Arial" w:cs="Arial" w:eastAsia="Arial" w:hint="default"/>
                <w:sz w:val="20"/>
                <w:szCs w:val="20"/>
              </w:rPr>
            </w:pPr>
            <w:r>
              <w:rPr>
                <w:rFonts w:ascii="Arial"/>
                <w:spacing w:val="-1"/>
                <w:sz w:val="20"/>
              </w:rPr>
              <w:t>-999,420.81</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4"/>
              <w:jc w:val="right"/>
              <w:rPr>
                <w:rFonts w:ascii="Arial" w:hAnsi="Arial" w:cs="Arial" w:eastAsia="Arial" w:hint="default"/>
                <w:sz w:val="20"/>
                <w:szCs w:val="20"/>
              </w:rPr>
            </w:pPr>
            <w:r>
              <w:rPr>
                <w:rFonts w:ascii="Arial"/>
                <w:spacing w:val="-1"/>
                <w:sz w:val="20"/>
              </w:rPr>
              <w:t>1,633,433.33</w:t>
            </w:r>
          </w:p>
        </w:tc>
      </w:tr>
      <w:tr>
        <w:trPr>
          <w:trHeight w:val="269"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经营性应收项目的减少（增加以“－”号填列）</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83"/>
              <w:jc w:val="right"/>
              <w:rPr>
                <w:rFonts w:ascii="Arial" w:hAnsi="Arial" w:cs="Arial" w:eastAsia="Arial" w:hint="default"/>
                <w:sz w:val="20"/>
                <w:szCs w:val="20"/>
              </w:rPr>
            </w:pPr>
            <w:r>
              <w:rPr>
                <w:rFonts w:ascii="Arial"/>
                <w:spacing w:val="-1"/>
                <w:sz w:val="20"/>
              </w:rPr>
              <w:t>-1,543,399.07</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-17,263,134.80</w:t>
            </w:r>
          </w:p>
        </w:tc>
      </w:tr>
      <w:tr>
        <w:trPr>
          <w:trHeight w:val="269"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经营性应付项目的增加（减少以“－”号填列）</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83"/>
              <w:jc w:val="right"/>
              <w:rPr>
                <w:rFonts w:ascii="Arial" w:hAnsi="Arial" w:cs="Arial" w:eastAsia="Arial" w:hint="default"/>
                <w:sz w:val="20"/>
                <w:szCs w:val="20"/>
              </w:rPr>
            </w:pPr>
            <w:r>
              <w:rPr>
                <w:rFonts w:ascii="Arial"/>
                <w:spacing w:val="-1"/>
                <w:sz w:val="20"/>
              </w:rPr>
              <w:t>34,390,610.95</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36,507,432.51</w:t>
            </w:r>
          </w:p>
        </w:tc>
      </w:tr>
      <w:tr>
        <w:trPr>
          <w:trHeight w:val="269"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83"/>
              <w:jc w:val="right"/>
              <w:rPr>
                <w:rFonts w:ascii="Arial" w:hAnsi="Arial" w:cs="Arial" w:eastAsia="Arial" w:hint="default"/>
                <w:sz w:val="20"/>
                <w:szCs w:val="20"/>
              </w:rPr>
            </w:pPr>
            <w:r>
              <w:rPr>
                <w:rFonts w:ascii="Arial"/>
                <w:spacing w:val="-1"/>
                <w:sz w:val="20"/>
              </w:rPr>
              <w:t>-2,038,442.64</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-303,951.71</w:t>
            </w:r>
          </w:p>
        </w:tc>
      </w:tr>
      <w:tr>
        <w:trPr>
          <w:trHeight w:val="804"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p>
            <w:pPr>
              <w:pStyle w:val="TableParagraph"/>
              <w:spacing w:line="270" w:lineRule="exact" w:before="24"/>
              <w:ind w:left="122" w:right="627"/>
              <w:jc w:val="left"/>
              <w:rPr>
                <w:rFonts w:ascii="宋体" w:hAnsi="宋体" w:cs="宋体" w:eastAsia="宋体" w:hint="default"/>
                <w:sz w:val="20"/>
                <w:szCs w:val="20"/>
              </w:rPr>
            </w:pPr>
            <w:r>
              <w:rPr>
                <w:rFonts w:ascii="Arial" w:hAnsi="Arial" w:cs="Arial" w:eastAsia="Arial" w:hint="default"/>
                <w:b/>
                <w:bCs/>
                <w:sz w:val="20"/>
                <w:szCs w:val="20"/>
              </w:rPr>
              <w:t>2</w:t>
            </w:r>
            <w:r>
              <w:rPr>
                <w:rFonts w:ascii="宋体" w:hAnsi="宋体" w:cs="宋体" w:eastAsia="宋体" w:hint="default"/>
                <w:b/>
                <w:bCs/>
                <w:sz w:val="20"/>
                <w:szCs w:val="20"/>
              </w:rPr>
              <w:t>．不涉及现金收支的重大投资和筹资活动：</w:t>
            </w:r>
            <w:r>
              <w:rPr>
                <w:rFonts w:ascii="宋体" w:hAnsi="宋体" w:cs="宋体" w:eastAsia="宋体" w:hint="default"/>
                <w:b/>
                <w:bCs/>
                <w:w w:val="99"/>
                <w:sz w:val="20"/>
                <w:szCs w:val="20"/>
              </w:rPr>
              <w:t> </w:t>
            </w:r>
            <w:r>
              <w:rPr>
                <w:rFonts w:ascii="宋体" w:hAnsi="宋体" w:cs="宋体" w:eastAsia="宋体" w:hint="default"/>
                <w:sz w:val="20"/>
                <w:szCs w:val="20"/>
              </w:rPr>
              <w:t>债务转为资本</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55" w:right="0"/>
              <w:jc w:val="left"/>
              <w:rPr>
                <w:rFonts w:ascii="Arial" w:hAnsi="Arial" w:cs="Arial" w:eastAsia="Arial" w:hint="default"/>
                <w:sz w:val="20"/>
                <w:szCs w:val="20"/>
              </w:rPr>
            </w:pPr>
            <w:r>
              <w:rPr>
                <w:rFonts w:ascii="Arial"/>
                <w:sz w:val="20"/>
              </w:rPr>
              <w:t>401,589,173.36</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391,382,333.85</w:t>
            </w:r>
          </w:p>
        </w:tc>
      </w:tr>
      <w:tr>
        <w:trPr>
          <w:trHeight w:val="269"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一年内到期的可转换公司债券</w:t>
            </w:r>
          </w:p>
        </w:tc>
        <w:tc>
          <w:tcPr>
            <w:tcW w:w="2132"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
        </w:tc>
      </w:tr>
      <w:tr>
        <w:trPr>
          <w:trHeight w:val="269"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融资租入固定资产</w:t>
            </w:r>
          </w:p>
        </w:tc>
        <w:tc>
          <w:tcPr>
            <w:tcW w:w="2132"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
        </w:tc>
      </w:tr>
      <w:tr>
        <w:trPr>
          <w:trHeight w:val="543"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20"/>
                <w:szCs w:val="20"/>
              </w:rPr>
            </w:pPr>
            <w:r>
              <w:rPr>
                <w:rFonts w:ascii="Arial" w:hAnsi="Arial" w:cs="Arial" w:eastAsia="Arial" w:hint="default"/>
                <w:b/>
                <w:bCs/>
                <w:sz w:val="20"/>
                <w:szCs w:val="20"/>
              </w:rPr>
              <w:t>3</w:t>
            </w:r>
            <w:r>
              <w:rPr>
                <w:rFonts w:ascii="宋体" w:hAnsi="宋体" w:cs="宋体" w:eastAsia="宋体" w:hint="default"/>
                <w:b/>
                <w:bCs/>
                <w:sz w:val="20"/>
                <w:szCs w:val="20"/>
              </w:rPr>
              <w:t>．现金及现金等价物净变动情况：</w:t>
            </w:r>
            <w:r>
              <w:rPr>
                <w:rFonts w:ascii="宋体" w:hAnsi="宋体" w:cs="宋体" w:eastAsia="宋体" w:hint="default"/>
                <w:sz w:val="20"/>
                <w:szCs w:val="20"/>
              </w:rPr>
            </w:r>
          </w:p>
          <w:p>
            <w:pPr>
              <w:pStyle w:val="TableParagraph"/>
              <w:spacing w:line="259" w:lineRule="exact"/>
              <w:ind w:left="122" w:right="0"/>
              <w:jc w:val="left"/>
              <w:rPr>
                <w:rFonts w:ascii="宋体" w:hAnsi="宋体" w:cs="宋体" w:eastAsia="宋体" w:hint="default"/>
                <w:sz w:val="20"/>
                <w:szCs w:val="20"/>
              </w:rPr>
            </w:pPr>
            <w:r>
              <w:rPr>
                <w:rFonts w:ascii="宋体" w:hAnsi="宋体" w:cs="宋体" w:eastAsia="宋体" w:hint="default"/>
                <w:sz w:val="20"/>
                <w:szCs w:val="20"/>
              </w:rPr>
              <w:t>现金的期末余额</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1"/>
                <w:szCs w:val="21"/>
              </w:rPr>
            </w:pPr>
          </w:p>
          <w:p>
            <w:pPr>
              <w:pStyle w:val="TableParagraph"/>
              <w:spacing w:line="240" w:lineRule="auto"/>
              <w:ind w:left="355" w:right="0"/>
              <w:jc w:val="left"/>
              <w:rPr>
                <w:rFonts w:ascii="Arial" w:hAnsi="Arial" w:cs="Arial" w:eastAsia="Arial" w:hint="default"/>
                <w:sz w:val="20"/>
                <w:szCs w:val="20"/>
              </w:rPr>
            </w:pPr>
            <w:r>
              <w:rPr>
                <w:rFonts w:ascii="Arial"/>
                <w:sz w:val="20"/>
              </w:rPr>
              <w:t>562,601,377.72</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1"/>
                <w:szCs w:val="21"/>
              </w:rPr>
            </w:pPr>
          </w:p>
          <w:p>
            <w:pPr>
              <w:pStyle w:val="TableParagraph"/>
              <w:spacing w:line="240" w:lineRule="auto"/>
              <w:ind w:right="106"/>
              <w:jc w:val="right"/>
              <w:rPr>
                <w:rFonts w:ascii="Arial" w:hAnsi="Arial" w:cs="Arial" w:eastAsia="Arial" w:hint="default"/>
                <w:sz w:val="20"/>
                <w:szCs w:val="20"/>
              </w:rPr>
            </w:pPr>
            <w:r>
              <w:rPr>
                <w:rFonts w:ascii="Arial"/>
                <w:spacing w:val="-1"/>
                <w:sz w:val="20"/>
              </w:rPr>
              <w:t>110,770,058.81</w:t>
            </w:r>
          </w:p>
        </w:tc>
      </w:tr>
      <w:tr>
        <w:trPr>
          <w:trHeight w:val="535"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减：现金的期初余额</w:t>
            </w:r>
          </w:p>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加：现金等价物的期末余额</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5" w:right="0"/>
              <w:jc w:val="left"/>
              <w:rPr>
                <w:rFonts w:ascii="Arial" w:hAnsi="Arial" w:cs="Arial" w:eastAsia="Arial" w:hint="default"/>
                <w:sz w:val="20"/>
                <w:szCs w:val="20"/>
              </w:rPr>
            </w:pPr>
            <w:r>
              <w:rPr>
                <w:rFonts w:ascii="Arial"/>
                <w:sz w:val="20"/>
              </w:rPr>
              <w:t>110,770,058.81</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127,369,236.76</w:t>
            </w:r>
          </w:p>
        </w:tc>
      </w:tr>
      <w:tr>
        <w:trPr>
          <w:trHeight w:val="269" w:hRule="exact"/>
        </w:trPr>
        <w:tc>
          <w:tcPr>
            <w:tcW w:w="46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减：现金等价物的期初余额</w:t>
            </w:r>
          </w:p>
        </w:tc>
        <w:tc>
          <w:tcPr>
            <w:tcW w:w="2132"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
        </w:tc>
      </w:tr>
      <w:tr>
        <w:trPr>
          <w:trHeight w:val="299" w:hRule="exact"/>
        </w:trPr>
        <w:tc>
          <w:tcPr>
            <w:tcW w:w="4678" w:type="dxa"/>
            <w:tcBorders>
              <w:top w:val="nil" w:sz="6" w:space="0" w:color="auto"/>
              <w:left w:val="nil" w:sz="6" w:space="0" w:color="auto"/>
              <w:bottom w:val="single" w:sz="17" w:space="0" w:color="000000"/>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现金及现金等价物净增加额</w:t>
            </w:r>
          </w:p>
        </w:tc>
        <w:tc>
          <w:tcPr>
            <w:tcW w:w="2132"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left="355" w:right="0"/>
              <w:jc w:val="left"/>
              <w:rPr>
                <w:rFonts w:ascii="Arial" w:hAnsi="Arial" w:cs="Arial" w:eastAsia="Arial" w:hint="default"/>
                <w:sz w:val="20"/>
                <w:szCs w:val="20"/>
              </w:rPr>
            </w:pPr>
            <w:r>
              <w:rPr>
                <w:rFonts w:ascii="Arial"/>
                <w:sz w:val="20"/>
              </w:rPr>
              <w:t>451,831,318.91</w:t>
            </w:r>
          </w:p>
        </w:tc>
        <w:tc>
          <w:tcPr>
            <w:tcW w:w="1883"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right="106"/>
              <w:jc w:val="right"/>
              <w:rPr>
                <w:rFonts w:ascii="Arial" w:hAnsi="Arial" w:cs="Arial" w:eastAsia="Arial" w:hint="default"/>
                <w:sz w:val="20"/>
                <w:szCs w:val="20"/>
              </w:rPr>
            </w:pPr>
            <w:r>
              <w:rPr>
                <w:rFonts w:ascii="Arial"/>
                <w:spacing w:val="-1"/>
                <w:sz w:val="20"/>
              </w:rPr>
              <w:t>-16,599,177.95</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spacing w:before="13"/>
        <w:ind w:left="702" w:right="0" w:firstLine="0"/>
        <w:jc w:val="left"/>
        <w:rPr>
          <w:rFonts w:ascii="宋体" w:hAnsi="宋体" w:cs="宋体" w:eastAsia="宋体" w:hint="default"/>
          <w:sz w:val="28"/>
          <w:szCs w:val="28"/>
        </w:rPr>
      </w:pPr>
      <w:r>
        <w:rPr/>
        <w:pict>
          <v:group style="position:absolute;margin-left:74.160004pt;margin-top:-444.038391pt;width:435.6pt;height:418.15pt;mso-position-horizontal-relative:page;mso-position-vertical-relative:paragraph;z-index:-611944" coordorigin="1483,-8881" coordsize="8712,8363">
            <v:shape style="position:absolute;left:5856;top:-8864;width:10;height:2" type="#_x0000_t75" stroked="false">
              <v:imagedata r:id="rId24" o:title=""/>
            </v:shape>
            <v:shape style="position:absolute;left:8016;top:-8864;width:10;height:2" type="#_x0000_t75" stroked="false">
              <v:imagedata r:id="rId24" o:title=""/>
            </v:shape>
            <v:shape style="position:absolute;left:5837;top:-8881;width:2208;height:308" type="#_x0000_t75" stroked="false">
              <v:imagedata r:id="rId328" o:title=""/>
            </v:shape>
            <v:shape style="position:absolute;left:1483;top:-8611;width:8712;height:8093" type="#_x0000_t75" stroked="false">
              <v:imagedata r:id="rId329" o:title=""/>
            </v:shape>
            <w10:wrap type="none"/>
          </v:group>
        </w:pict>
      </w:r>
      <w:r>
        <w:rPr>
          <w:rFonts w:ascii="宋体" w:hAnsi="宋体" w:cs="宋体" w:eastAsia="宋体" w:hint="default"/>
          <w:b/>
          <w:bCs/>
          <w:sz w:val="28"/>
          <w:szCs w:val="28"/>
        </w:rPr>
        <w:t>十二、</w:t>
      </w:r>
      <w:r>
        <w:rPr>
          <w:rFonts w:ascii="宋体" w:hAnsi="宋体" w:cs="宋体" w:eastAsia="宋体" w:hint="default"/>
          <w:b/>
          <w:bCs/>
          <w:spacing w:val="-110"/>
          <w:sz w:val="28"/>
          <w:szCs w:val="28"/>
        </w:rPr>
        <w:t> </w:t>
      </w:r>
      <w:r>
        <w:rPr>
          <w:rFonts w:ascii="宋体" w:hAnsi="宋体" w:cs="宋体" w:eastAsia="宋体" w:hint="default"/>
          <w:b/>
          <w:bCs/>
          <w:sz w:val="28"/>
          <w:szCs w:val="28"/>
        </w:rPr>
        <w:t>补充资料</w:t>
      </w:r>
      <w:r>
        <w:rPr>
          <w:rFonts w:ascii="宋体" w:hAnsi="宋体" w:cs="宋体" w:eastAsia="宋体" w:hint="default"/>
          <w:sz w:val="28"/>
          <w:szCs w:val="28"/>
        </w:rPr>
      </w:r>
    </w:p>
    <w:p>
      <w:pPr>
        <w:spacing w:before="184"/>
        <w:ind w:left="623" w:right="0" w:firstLine="0"/>
        <w:jc w:val="left"/>
        <w:rPr>
          <w:rFonts w:ascii="宋体" w:hAnsi="宋体" w:cs="宋体" w:eastAsia="宋体" w:hint="default"/>
          <w:sz w:val="24"/>
          <w:szCs w:val="24"/>
        </w:rPr>
      </w:pPr>
      <w:r>
        <w:rPr>
          <w:rFonts w:ascii="Arial" w:hAnsi="Arial" w:cs="Arial" w:eastAsia="Arial" w:hint="default"/>
          <w:b/>
          <w:bCs/>
          <w:sz w:val="24"/>
          <w:szCs w:val="24"/>
        </w:rPr>
        <w:t>1. </w:t>
      </w:r>
      <w:r>
        <w:rPr>
          <w:rFonts w:ascii="Arial" w:hAnsi="Arial" w:cs="Arial" w:eastAsia="Arial" w:hint="default"/>
          <w:b/>
          <w:bCs/>
          <w:spacing w:val="17"/>
          <w:sz w:val="24"/>
          <w:szCs w:val="24"/>
        </w:rPr>
        <w:t> </w:t>
      </w:r>
      <w:r>
        <w:rPr>
          <w:rFonts w:ascii="宋体" w:hAnsi="宋体" w:cs="宋体" w:eastAsia="宋体" w:hint="default"/>
          <w:b/>
          <w:bCs/>
          <w:sz w:val="24"/>
          <w:szCs w:val="24"/>
        </w:rPr>
        <w:t>非经常性损益</w:t>
      </w:r>
      <w:r>
        <w:rPr>
          <w:rFonts w:ascii="宋体" w:hAnsi="宋体" w:cs="宋体" w:eastAsia="宋体" w:hint="default"/>
          <w:sz w:val="24"/>
          <w:szCs w:val="24"/>
        </w:rPr>
      </w:r>
    </w:p>
    <w:p>
      <w:pPr>
        <w:spacing w:line="240" w:lineRule="auto" w:before="6"/>
        <w:rPr>
          <w:rFonts w:ascii="宋体" w:hAnsi="宋体" w:cs="宋体" w:eastAsia="宋体" w:hint="default"/>
          <w:b/>
          <w:bCs/>
          <w:sz w:val="13"/>
          <w:szCs w:val="13"/>
        </w:rPr>
      </w:pPr>
    </w:p>
    <w:p>
      <w:pPr>
        <w:spacing w:line="4276" w:lineRule="exact"/>
        <w:ind w:left="248" w:right="0" w:firstLine="0"/>
        <w:rPr>
          <w:rFonts w:ascii="宋体" w:hAnsi="宋体" w:cs="宋体" w:eastAsia="宋体" w:hint="default"/>
          <w:sz w:val="20"/>
          <w:szCs w:val="20"/>
        </w:rPr>
      </w:pPr>
      <w:r>
        <w:rPr>
          <w:rFonts w:ascii="宋体" w:hAnsi="宋体" w:cs="宋体" w:eastAsia="宋体" w:hint="default"/>
          <w:position w:val="-85"/>
          <w:sz w:val="20"/>
          <w:szCs w:val="20"/>
        </w:rPr>
        <w:pict>
          <v:group style="width:455.85pt;height:213.85pt;mso-position-horizontal-relative:char;mso-position-vertical-relative:line" coordorigin="0,0" coordsize="9117,4277">
            <v:group style="position:absolute;left:34;top:7;width:6854;height:2" coordorigin="34,7" coordsize="6854,2">
              <v:shape style="position:absolute;left:34;top:7;width:6854;height:2" coordorigin="34,7" coordsize="6854,0" path="m34,7l6887,7e" filled="false" stroked="true" strokeweight=".72pt" strokecolor="#000000">
                <v:path arrowok="t"/>
              </v:shape>
            </v:group>
            <v:group style="position:absolute;left:34;top:36;width:6854;height:2" coordorigin="34,36" coordsize="6854,2">
              <v:shape style="position:absolute;left:34;top:36;width:6854;height:2" coordorigin="34,36" coordsize="6854,0" path="m34,36l6887,36e" filled="false" stroked="true" strokeweight=".72pt" strokecolor="#000000">
                <v:path arrowok="t"/>
              </v:shape>
              <v:shape style="position:absolute;left:6887;top:43;width:10;height:2" type="#_x0000_t75" stroked="false">
                <v:imagedata r:id="rId50" o:title=""/>
              </v:shape>
            </v:group>
            <v:group style="position:absolute;left:6887;top:7;width:44;height:2" coordorigin="6887,7" coordsize="44,2">
              <v:shape style="position:absolute;left:6887;top:7;width:44;height:2" coordorigin="6887,7" coordsize="44,0" path="m6887,7l6930,7e" filled="false" stroked="true" strokeweight=".72pt" strokecolor="#000000">
                <v:path arrowok="t"/>
              </v:shape>
            </v:group>
            <v:group style="position:absolute;left:6887;top:36;width:44;height:2" coordorigin="6887,36" coordsize="44,2">
              <v:shape style="position:absolute;left:6887;top:36;width:44;height:2" coordorigin="6887,36" coordsize="44,0" path="m6887,36l6930,36e" filled="false" stroked="true" strokeweight=".72pt" strokecolor="#000000">
                <v:path arrowok="t"/>
              </v:shape>
            </v:group>
            <v:group style="position:absolute;left:6930;top:7;width:2158;height:2" coordorigin="6930,7" coordsize="2158,2">
              <v:shape style="position:absolute;left:6930;top:7;width:2158;height:2" coordorigin="6930,7" coordsize="2158,0" path="m6930,7l9088,7e" filled="false" stroked="true" strokeweight=".72pt" strokecolor="#000000">
                <v:path arrowok="t"/>
              </v:shape>
            </v:group>
            <v:group style="position:absolute;left:6930;top:36;width:2158;height:2" coordorigin="6930,36" coordsize="2158,2">
              <v:shape style="position:absolute;left:6930;top:36;width:2158;height:2" coordorigin="6930,36" coordsize="2158,0" path="m6930,36l9088,36e" filled="false" stroked="true" strokeweight=".72pt" strokecolor="#000000">
                <v:path arrowok="t"/>
              </v:shape>
              <v:shape style="position:absolute;left:9088;top:43;width:10;height:2" type="#_x0000_t75" stroked="false">
                <v:imagedata r:id="rId50" o:title=""/>
              </v:shape>
            </v:group>
            <v:group style="position:absolute;left:9088;top:7;width:10;height:2" coordorigin="9088,7" coordsize="10,2">
              <v:shape style="position:absolute;left:9088;top:7;width:10;height:2" coordorigin="9088,7" coordsize="10,0" path="m9088,7l9097,7e" filled="false" stroked="true" strokeweight=".72pt" strokecolor="#000000">
                <v:path arrowok="t"/>
              </v:shape>
            </v:group>
            <v:group style="position:absolute;left:9088;top:36;width:10;height:2" coordorigin="9088,36" coordsize="10,2">
              <v:shape style="position:absolute;left:9088;top:36;width:10;height:2" coordorigin="9088,36" coordsize="10,0" path="m9088,36l9097,36e" filled="false" stroked="true" strokeweight=".72pt" strokecolor="#000000">
                <v:path arrowok="t"/>
              </v:shape>
              <v:shape style="position:absolute;left:6868;top:26;width:2249;height:307" type="#_x0000_t75" stroked="false">
                <v:imagedata r:id="rId330" o:title=""/>
              </v:shape>
              <v:shape style="position:absolute;left:0;top:295;width:9116;height:3982" type="#_x0000_t75" stroked="false">
                <v:imagedata r:id="rId331" o:title=""/>
              </v:shape>
              <v:shape style="position:absolute;left:142;top:75;width:6602;height:1547" type="#_x0000_t202" filled="false" stroked="false">
                <v:textbox inset="0,0,0,0">
                  <w:txbxContent>
                    <w:p>
                      <w:pPr>
                        <w:spacing w:line="200" w:lineRule="exact" w:before="0"/>
                        <w:ind w:left="3121"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47" w:lineRule="auto" w:before="16"/>
                        <w:ind w:left="0" w:right="2598" w:firstLine="0"/>
                        <w:jc w:val="left"/>
                        <w:rPr>
                          <w:rFonts w:ascii="宋体" w:hAnsi="宋体" w:cs="宋体" w:eastAsia="宋体" w:hint="default"/>
                          <w:sz w:val="20"/>
                          <w:szCs w:val="20"/>
                        </w:rPr>
                      </w:pPr>
                      <w:r>
                        <w:rPr>
                          <w:rFonts w:ascii="宋体" w:hAnsi="宋体" w:cs="宋体" w:eastAsia="宋体" w:hint="default"/>
                          <w:sz w:val="20"/>
                          <w:szCs w:val="20"/>
                        </w:rPr>
                        <w:t>非流动资产处置损益</w:t>
                      </w:r>
                      <w:r>
                        <w:rPr>
                          <w:rFonts w:ascii="宋体" w:hAnsi="宋体" w:cs="宋体" w:eastAsia="宋体" w:hint="default"/>
                          <w:w w:val="100"/>
                          <w:sz w:val="20"/>
                          <w:szCs w:val="20"/>
                        </w:rPr>
                        <w:t> </w:t>
                      </w:r>
                      <w:r>
                        <w:rPr>
                          <w:rFonts w:ascii="宋体" w:hAnsi="宋体" w:cs="宋体" w:eastAsia="宋体" w:hint="default"/>
                          <w:spacing w:val="-1"/>
                          <w:sz w:val="20"/>
                          <w:szCs w:val="20"/>
                        </w:rPr>
                        <w:t>越权审批或无正式批准文件的税收返还、减免</w:t>
                      </w:r>
                    </w:p>
                    <w:p>
                      <w:pPr>
                        <w:spacing w:line="242" w:lineRule="auto" w:before="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计入当期损益的政府补助（与企业业务密切相关，按照国家统一标准定额或</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定量享受的政府补助除外）</w:t>
                      </w:r>
                      <w:r>
                        <w:rPr>
                          <w:rFonts w:ascii="宋体" w:hAnsi="宋体" w:cs="宋体" w:eastAsia="宋体" w:hint="default"/>
                          <w:w w:val="100"/>
                          <w:sz w:val="20"/>
                          <w:szCs w:val="20"/>
                        </w:rPr>
                        <w:t> </w:t>
                      </w:r>
                      <w:r>
                        <w:rPr>
                          <w:rFonts w:ascii="宋体" w:hAnsi="宋体" w:cs="宋体" w:eastAsia="宋体" w:hint="default"/>
                          <w:sz w:val="20"/>
                          <w:szCs w:val="20"/>
                        </w:rPr>
                        <w:t>计入当期损益的对非金融企业收取的资金占用费</w:t>
                      </w:r>
                    </w:p>
                  </w:txbxContent>
                </v:textbox>
                <w10:wrap type="none"/>
              </v:shape>
              <v:shape style="position:absolute;left:7792;top:75;width:1190;height:48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60"/>
                        <w:ind w:left="188" w:right="0" w:firstLine="0"/>
                        <w:jc w:val="left"/>
                        <w:rPr>
                          <w:rFonts w:ascii="Arial" w:hAnsi="Arial" w:cs="Arial" w:eastAsia="Arial" w:hint="default"/>
                          <w:sz w:val="20"/>
                          <w:szCs w:val="20"/>
                        </w:rPr>
                      </w:pPr>
                      <w:r>
                        <w:rPr>
                          <w:rFonts w:ascii="Arial"/>
                          <w:spacing w:val="-1"/>
                          <w:sz w:val="20"/>
                        </w:rPr>
                        <w:t>144,763.82</w:t>
                      </w:r>
                      <w:r>
                        <w:rPr>
                          <w:rFonts w:ascii="Arial"/>
                          <w:sz w:val="20"/>
                        </w:rPr>
                      </w:r>
                    </w:p>
                  </w:txbxContent>
                </v:textbox>
                <w10:wrap type="none"/>
              </v:shape>
              <v:shape style="position:absolute;left:7815;top:1029;width:1168;height:601" type="#_x0000_t202" filled="false" stroked="false">
                <v:textbox inset="0,0,0,0">
                  <w:txbxContent>
                    <w:p>
                      <w:pPr>
                        <w:spacing w:line="205" w:lineRule="exact" w:before="0"/>
                        <w:ind w:left="0" w:right="0" w:firstLine="0"/>
                        <w:jc w:val="center"/>
                        <w:rPr>
                          <w:rFonts w:ascii="Arial" w:hAnsi="Arial" w:cs="Arial" w:eastAsia="Arial" w:hint="default"/>
                          <w:sz w:val="20"/>
                          <w:szCs w:val="20"/>
                        </w:rPr>
                      </w:pPr>
                      <w:r>
                        <w:rPr>
                          <w:rFonts w:ascii="Arial"/>
                          <w:spacing w:val="-2"/>
                          <w:sz w:val="20"/>
                        </w:rPr>
                        <w:t>2,038,442.64</w:t>
                      </w:r>
                      <w:r>
                        <w:rPr>
                          <w:rFonts w:ascii="Arial"/>
                          <w:sz w:val="20"/>
                        </w:rPr>
                      </w:r>
                    </w:p>
                    <w:p>
                      <w:pPr>
                        <w:spacing w:line="226" w:lineRule="exact" w:before="169"/>
                        <w:ind w:left="164" w:right="0" w:firstLine="0"/>
                        <w:jc w:val="center"/>
                        <w:rPr>
                          <w:rFonts w:ascii="Arial" w:hAnsi="Arial" w:cs="Arial" w:eastAsia="Arial" w:hint="default"/>
                          <w:sz w:val="20"/>
                          <w:szCs w:val="20"/>
                        </w:rPr>
                      </w:pPr>
                      <w:r>
                        <w:rPr>
                          <w:rFonts w:ascii="Arial"/>
                          <w:spacing w:val="-1"/>
                          <w:sz w:val="20"/>
                        </w:rPr>
                        <w:t>133,514.52</w:t>
                      </w:r>
                      <w:r>
                        <w:rPr>
                          <w:rFonts w:ascii="Arial"/>
                          <w:sz w:val="20"/>
                        </w:rPr>
                      </w:r>
                    </w:p>
                  </w:txbxContent>
                </v:textbox>
                <w10:wrap type="none"/>
              </v:shape>
              <v:shape style="position:absolute;left:142;top:1907;width:6602;height:998"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企业取得子公司、联营企业及合营企业的投资成本小于取得投资时应享有被</w:t>
                      </w:r>
                    </w:p>
                    <w:p>
                      <w:pPr>
                        <w:spacing w:line="247" w:lineRule="auto" w:before="0"/>
                        <w:ind w:left="0" w:right="2798" w:firstLine="0"/>
                        <w:jc w:val="left"/>
                        <w:rPr>
                          <w:rFonts w:ascii="宋体" w:hAnsi="宋体" w:cs="宋体" w:eastAsia="宋体" w:hint="default"/>
                          <w:sz w:val="20"/>
                          <w:szCs w:val="20"/>
                        </w:rPr>
                      </w:pPr>
                      <w:r>
                        <w:rPr>
                          <w:rFonts w:ascii="宋体" w:hAnsi="宋体" w:cs="宋体" w:eastAsia="宋体" w:hint="default"/>
                          <w:spacing w:val="-1"/>
                          <w:sz w:val="20"/>
                          <w:szCs w:val="20"/>
                        </w:rPr>
                        <w:t>投资单位可辨认净资产公允价值产生的收益</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非货币性资产交换损益</w:t>
                      </w:r>
                      <w:r>
                        <w:rPr>
                          <w:rFonts w:ascii="宋体" w:hAnsi="宋体" w:cs="宋体" w:eastAsia="宋体" w:hint="default"/>
                          <w:w w:val="100"/>
                          <w:sz w:val="20"/>
                          <w:szCs w:val="20"/>
                        </w:rPr>
                        <w:t> </w:t>
                      </w:r>
                      <w:r>
                        <w:rPr>
                          <w:rFonts w:ascii="宋体" w:hAnsi="宋体" w:cs="宋体" w:eastAsia="宋体" w:hint="default"/>
                          <w:sz w:val="20"/>
                          <w:szCs w:val="20"/>
                        </w:rPr>
                        <w:t>委托他人投资或管理资产的损益</w:t>
                      </w:r>
                    </w:p>
                  </w:txbxContent>
                </v:textbox>
                <w10:wrap type="none"/>
              </v:shape>
              <v:shape style="position:absolute;left:142;top:3211;width:5402;height:100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因不可抗力因素，如遭受自然灾害而计提的各项资产减值准备</w:t>
                      </w:r>
                    </w:p>
                    <w:p>
                      <w:pPr>
                        <w:spacing w:line="247" w:lineRule="auto" w:before="7"/>
                        <w:ind w:left="0" w:right="398" w:firstLine="0"/>
                        <w:jc w:val="left"/>
                        <w:rPr>
                          <w:rFonts w:ascii="宋体" w:hAnsi="宋体" w:cs="宋体" w:eastAsia="宋体" w:hint="default"/>
                          <w:sz w:val="20"/>
                          <w:szCs w:val="20"/>
                        </w:rPr>
                      </w:pPr>
                      <w:r>
                        <w:rPr>
                          <w:rFonts w:ascii="宋体" w:hAnsi="宋体" w:cs="宋体" w:eastAsia="宋体" w:hint="default"/>
                          <w:sz w:val="20"/>
                          <w:szCs w:val="20"/>
                        </w:rPr>
                        <w:t>债务重组损益</w:t>
                      </w:r>
                      <w:r>
                        <w:rPr>
                          <w:rFonts w:ascii="宋体" w:hAnsi="宋体" w:cs="宋体" w:eastAsia="宋体" w:hint="default"/>
                          <w:w w:val="100"/>
                          <w:sz w:val="20"/>
                          <w:szCs w:val="20"/>
                        </w:rPr>
                        <w:t> </w:t>
                      </w:r>
                      <w:r>
                        <w:rPr>
                          <w:rFonts w:ascii="宋体" w:hAnsi="宋体" w:cs="宋体" w:eastAsia="宋体" w:hint="default"/>
                          <w:sz w:val="20"/>
                          <w:szCs w:val="20"/>
                        </w:rPr>
                        <w:t>企业重组费用，如安置职工的支出、整合费用等</w:t>
                      </w:r>
                      <w:r>
                        <w:rPr>
                          <w:rFonts w:ascii="宋体" w:hAnsi="宋体" w:cs="宋体" w:eastAsia="宋体" w:hint="default"/>
                          <w:w w:val="100"/>
                          <w:sz w:val="20"/>
                          <w:szCs w:val="20"/>
                        </w:rPr>
                        <w:t> </w:t>
                      </w:r>
                      <w:r>
                        <w:rPr>
                          <w:rFonts w:ascii="宋体" w:hAnsi="宋体" w:cs="宋体" w:eastAsia="宋体" w:hint="default"/>
                          <w:spacing w:val="-1"/>
                          <w:sz w:val="20"/>
                          <w:szCs w:val="20"/>
                        </w:rPr>
                        <w:t>交易价格显失公允的交易产生的超过公允价值部分的损益</w:t>
                      </w:r>
                    </w:p>
                  </w:txbxContent>
                </v:textbox>
                <w10:wrap type="none"/>
              </v:shape>
            </v:group>
          </v:group>
        </w:pict>
      </w:r>
      <w:r>
        <w:rPr>
          <w:rFonts w:ascii="宋体" w:hAnsi="宋体" w:cs="宋体" w:eastAsia="宋体" w:hint="default"/>
          <w:position w:val="-85"/>
          <w:sz w:val="20"/>
          <w:szCs w:val="20"/>
        </w:rPr>
      </w:r>
    </w:p>
    <w:p>
      <w:pPr>
        <w:spacing w:after="0" w:line="4276" w:lineRule="exact"/>
        <w:rPr>
          <w:rFonts w:ascii="宋体" w:hAnsi="宋体" w:cs="宋体" w:eastAsia="宋体" w:hint="default"/>
          <w:sz w:val="20"/>
          <w:szCs w:val="20"/>
        </w:rPr>
        <w:sectPr>
          <w:pgSz w:w="11910" w:h="16840"/>
          <w:pgMar w:header="747" w:footer="727" w:top="980" w:bottom="920" w:left="1220" w:right="1160"/>
        </w:sectPr>
      </w:pPr>
    </w:p>
    <w:p>
      <w:pPr>
        <w:spacing w:line="240" w:lineRule="auto" w:before="1"/>
        <w:rPr>
          <w:rFonts w:ascii="宋体" w:hAnsi="宋体" w:cs="宋体" w:eastAsia="宋体" w:hint="default"/>
          <w:b/>
          <w:bCs/>
          <w:sz w:val="29"/>
          <w:szCs w:val="29"/>
        </w:rPr>
      </w:pPr>
    </w:p>
    <w:tbl>
      <w:tblPr>
        <w:tblW w:w="0" w:type="auto"/>
        <w:jc w:val="left"/>
        <w:tblInd w:w="267" w:type="dxa"/>
        <w:tblLayout w:type="fixed"/>
        <w:tblCellMar>
          <w:top w:w="0" w:type="dxa"/>
          <w:left w:w="0" w:type="dxa"/>
          <w:bottom w:w="0" w:type="dxa"/>
          <w:right w:w="0" w:type="dxa"/>
        </w:tblCellMar>
        <w:tblLook w:val="01E0"/>
      </w:tblPr>
      <w:tblGrid>
        <w:gridCol w:w="7226"/>
        <w:gridCol w:w="1852"/>
      </w:tblGrid>
      <w:tr>
        <w:trPr>
          <w:trHeight w:val="1704"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同一控制下企业合并产生的子公司期初至合并日的当期净损益</w:t>
            </w: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122" w:right="500"/>
              <w:jc w:val="left"/>
              <w:rPr>
                <w:rFonts w:ascii="宋体" w:hAnsi="宋体" w:cs="宋体" w:eastAsia="宋体" w:hint="default"/>
                <w:sz w:val="20"/>
                <w:szCs w:val="20"/>
              </w:rPr>
            </w:pPr>
            <w:r>
              <w:rPr>
                <w:rFonts w:ascii="宋体" w:hAnsi="宋体" w:cs="宋体" w:eastAsia="宋体" w:hint="default"/>
                <w:sz w:val="20"/>
                <w:szCs w:val="20"/>
              </w:rPr>
              <w:t>与公司正常经营业务无关的或有事项产生的损益</w:t>
            </w:r>
            <w:r>
              <w:rPr>
                <w:rFonts w:ascii="宋体" w:hAnsi="宋体" w:cs="宋体" w:eastAsia="宋体" w:hint="default"/>
                <w:w w:val="100"/>
                <w:sz w:val="20"/>
                <w:szCs w:val="20"/>
              </w:rPr>
              <w:t> </w:t>
            </w:r>
            <w:r>
              <w:rPr>
                <w:rFonts w:ascii="宋体" w:hAnsi="宋体" w:cs="宋体" w:eastAsia="宋体" w:hint="default"/>
                <w:spacing w:val="-1"/>
                <w:sz w:val="20"/>
                <w:szCs w:val="20"/>
              </w:rPr>
              <w:t>除同公司正常经营业务相关的有效套期保值业务外，持有交易性金融资产、</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pacing w:val="-1"/>
                <w:sz w:val="20"/>
                <w:szCs w:val="20"/>
              </w:rPr>
              <w:t>交易性金融负债产生的公允价值变动损益，以及处置交易性金融资产、交易</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性金融负债和可供出售金融资产取得的投资收益</w:t>
            </w:r>
          </w:p>
        </w:tc>
        <w:tc>
          <w:tcPr>
            <w:tcW w:w="1852" w:type="dxa"/>
            <w:vMerge w:val="restart"/>
            <w:tcBorders>
              <w:top w:val="nil" w:sz="6" w:space="0" w:color="auto"/>
              <w:left w:val="nil" w:sz="6" w:space="0" w:color="auto"/>
              <w:right w:val="nil" w:sz="6" w:space="0" w:color="auto"/>
            </w:tcBorders>
          </w:tcPr>
          <w:p>
            <w:pPr/>
          </w:p>
        </w:tc>
      </w:tr>
      <w:tr>
        <w:trPr>
          <w:trHeight w:val="360"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2" w:right="0"/>
              <w:jc w:val="left"/>
              <w:rPr>
                <w:rFonts w:ascii="宋体" w:hAnsi="宋体" w:cs="宋体" w:eastAsia="宋体" w:hint="default"/>
                <w:sz w:val="20"/>
                <w:szCs w:val="20"/>
              </w:rPr>
            </w:pPr>
            <w:r>
              <w:rPr>
                <w:rFonts w:ascii="宋体" w:hAnsi="宋体" w:cs="宋体" w:eastAsia="宋体" w:hint="default"/>
                <w:sz w:val="20"/>
                <w:szCs w:val="20"/>
              </w:rPr>
              <w:t>单独进行减值测试的应收款项减值准备转回</w:t>
            </w:r>
          </w:p>
        </w:tc>
        <w:tc>
          <w:tcPr>
            <w:tcW w:w="1852" w:type="dxa"/>
            <w:vMerge/>
            <w:tcBorders>
              <w:left w:val="nil" w:sz="6" w:space="0" w:color="auto"/>
              <w:right w:val="nil" w:sz="6" w:space="0" w:color="auto"/>
            </w:tcBorders>
          </w:tcPr>
          <w:p>
            <w:pPr/>
          </w:p>
        </w:tc>
      </w:tr>
      <w:tr>
        <w:trPr>
          <w:trHeight w:val="269"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对外委托贷款取得的损益</w:t>
            </w:r>
          </w:p>
        </w:tc>
        <w:tc>
          <w:tcPr>
            <w:tcW w:w="1852" w:type="dxa"/>
            <w:vMerge/>
            <w:tcBorders>
              <w:left w:val="nil" w:sz="6" w:space="0" w:color="auto"/>
              <w:right w:val="nil" w:sz="6" w:space="0" w:color="auto"/>
            </w:tcBorders>
          </w:tcPr>
          <w:p>
            <w:pPr/>
          </w:p>
        </w:tc>
      </w:tr>
      <w:tr>
        <w:trPr>
          <w:trHeight w:val="380"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采用公允价值模式进行后续计量的投资性房地产公允价值变动产生的损益</w:t>
            </w:r>
          </w:p>
        </w:tc>
        <w:tc>
          <w:tcPr>
            <w:tcW w:w="1852" w:type="dxa"/>
            <w:vMerge/>
            <w:tcBorders>
              <w:left w:val="nil" w:sz="6" w:space="0" w:color="auto"/>
              <w:right w:val="nil" w:sz="6" w:space="0" w:color="auto"/>
            </w:tcBorders>
          </w:tcPr>
          <w:p>
            <w:pPr/>
          </w:p>
        </w:tc>
      </w:tr>
      <w:tr>
        <w:trPr>
          <w:trHeight w:val="639"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60" w:lineRule="exact" w:before="109"/>
              <w:ind w:left="122" w:right="500"/>
              <w:jc w:val="left"/>
              <w:rPr>
                <w:rFonts w:ascii="宋体" w:hAnsi="宋体" w:cs="宋体" w:eastAsia="宋体" w:hint="default"/>
                <w:sz w:val="20"/>
                <w:szCs w:val="20"/>
              </w:rPr>
            </w:pPr>
            <w:r>
              <w:rPr>
                <w:rFonts w:ascii="宋体" w:hAnsi="宋体" w:cs="宋体" w:eastAsia="宋体" w:hint="default"/>
                <w:spacing w:val="-1"/>
                <w:sz w:val="20"/>
                <w:szCs w:val="20"/>
              </w:rPr>
              <w:t>根据税收、会计等法律、法规的要求对当期损益进行一次性调整对当期损益</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的影响</w:t>
            </w:r>
          </w:p>
        </w:tc>
        <w:tc>
          <w:tcPr>
            <w:tcW w:w="1852" w:type="dxa"/>
            <w:vMerge/>
            <w:tcBorders>
              <w:left w:val="nil" w:sz="6" w:space="0" w:color="auto"/>
              <w:right w:val="nil" w:sz="6" w:space="0" w:color="auto"/>
            </w:tcBorders>
          </w:tcPr>
          <w:p>
            <w:pPr/>
          </w:p>
        </w:tc>
      </w:tr>
      <w:tr>
        <w:trPr>
          <w:trHeight w:val="269"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受托经营取得的托管费收入</w:t>
            </w:r>
          </w:p>
        </w:tc>
        <w:tc>
          <w:tcPr>
            <w:tcW w:w="1852" w:type="dxa"/>
            <w:vMerge/>
            <w:tcBorders>
              <w:left w:val="nil" w:sz="6" w:space="0" w:color="auto"/>
              <w:bottom w:val="nil" w:sz="6" w:space="0" w:color="auto"/>
              <w:right w:val="nil" w:sz="6" w:space="0" w:color="auto"/>
            </w:tcBorders>
          </w:tcPr>
          <w:p>
            <w:pPr/>
          </w:p>
        </w:tc>
      </w:tr>
      <w:tr>
        <w:trPr>
          <w:trHeight w:val="539"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除上述各项之外的其他营业外收入和支出</w:t>
            </w:r>
          </w:p>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其他符合非经常性损益定义的损益项目</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2"/>
              <w:jc w:val="right"/>
              <w:rPr>
                <w:rFonts w:ascii="Arial" w:hAnsi="Arial" w:cs="Arial" w:eastAsia="Arial" w:hint="default"/>
                <w:sz w:val="20"/>
                <w:szCs w:val="20"/>
              </w:rPr>
            </w:pPr>
            <w:r>
              <w:rPr>
                <w:rFonts w:ascii="Arial"/>
                <w:spacing w:val="-1"/>
                <w:sz w:val="20"/>
              </w:rPr>
              <w:t>-1,365,861.99</w:t>
            </w:r>
          </w:p>
        </w:tc>
      </w:tr>
      <w:tr>
        <w:trPr>
          <w:trHeight w:val="273"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35" w:lineRule="exact"/>
              <w:ind w:right="336"/>
              <w:jc w:val="center"/>
              <w:rPr>
                <w:rFonts w:ascii="宋体" w:hAnsi="宋体" w:cs="宋体" w:eastAsia="宋体" w:hint="default"/>
                <w:sz w:val="20"/>
                <w:szCs w:val="20"/>
              </w:rPr>
            </w:pPr>
            <w:r>
              <w:rPr>
                <w:rFonts w:ascii="宋体" w:hAnsi="宋体" w:cs="宋体" w:eastAsia="宋体" w:hint="default"/>
                <w:sz w:val="20"/>
                <w:szCs w:val="20"/>
              </w:rPr>
              <w:t>小计</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12"/>
              <w:jc w:val="right"/>
              <w:rPr>
                <w:rFonts w:ascii="Arial" w:hAnsi="Arial" w:cs="Arial" w:eastAsia="Arial" w:hint="default"/>
                <w:sz w:val="20"/>
                <w:szCs w:val="20"/>
              </w:rPr>
            </w:pPr>
            <w:r>
              <w:rPr>
                <w:rFonts w:ascii="Arial"/>
                <w:spacing w:val="-1"/>
                <w:sz w:val="20"/>
              </w:rPr>
              <w:t>950,858.99</w:t>
            </w:r>
          </w:p>
        </w:tc>
      </w:tr>
      <w:tr>
        <w:trPr>
          <w:trHeight w:val="269"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减：所得税影响额</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2"/>
              <w:jc w:val="right"/>
              <w:rPr>
                <w:rFonts w:ascii="Arial" w:hAnsi="Arial" w:cs="Arial" w:eastAsia="Arial" w:hint="default"/>
                <w:sz w:val="20"/>
                <w:szCs w:val="20"/>
              </w:rPr>
            </w:pPr>
            <w:r>
              <w:rPr>
                <w:rFonts w:ascii="Arial"/>
                <w:spacing w:val="-1"/>
                <w:sz w:val="20"/>
              </w:rPr>
              <w:t>535,496.93</w:t>
            </w:r>
          </w:p>
        </w:tc>
      </w:tr>
      <w:tr>
        <w:trPr>
          <w:trHeight w:val="272" w:hRule="exact"/>
        </w:trPr>
        <w:tc>
          <w:tcPr>
            <w:tcW w:w="7226" w:type="dxa"/>
            <w:tcBorders>
              <w:top w:val="nil" w:sz="6" w:space="0" w:color="auto"/>
              <w:left w:val="nil" w:sz="6" w:space="0" w:color="auto"/>
              <w:bottom w:val="nil" w:sz="6" w:space="0" w:color="auto"/>
              <w:right w:val="nil" w:sz="6" w:space="0" w:color="auto"/>
            </w:tcBorders>
          </w:tcPr>
          <w:p>
            <w:pPr>
              <w:pStyle w:val="TableParagraph"/>
              <w:spacing w:line="231" w:lineRule="exact"/>
              <w:ind w:left="521" w:right="0"/>
              <w:jc w:val="left"/>
              <w:rPr>
                <w:rFonts w:ascii="宋体" w:hAnsi="宋体" w:cs="宋体" w:eastAsia="宋体" w:hint="default"/>
                <w:sz w:val="20"/>
                <w:szCs w:val="20"/>
              </w:rPr>
            </w:pPr>
            <w:r>
              <w:rPr>
                <w:rFonts w:ascii="宋体" w:hAnsi="宋体" w:cs="宋体" w:eastAsia="宋体" w:hint="default"/>
                <w:sz w:val="20"/>
                <w:szCs w:val="20"/>
              </w:rPr>
              <w:t>少数股东损益影响额</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2"/>
              <w:jc w:val="right"/>
              <w:rPr>
                <w:rFonts w:ascii="Arial" w:hAnsi="Arial" w:cs="Arial" w:eastAsia="Arial" w:hint="default"/>
                <w:sz w:val="20"/>
                <w:szCs w:val="20"/>
              </w:rPr>
            </w:pPr>
            <w:r>
              <w:rPr>
                <w:rFonts w:ascii="Arial"/>
                <w:spacing w:val="-1"/>
                <w:sz w:val="20"/>
              </w:rPr>
              <w:t>8,228.97</w:t>
            </w:r>
            <w:r>
              <w:rPr>
                <w:rFonts w:ascii="Arial"/>
                <w:sz w:val="20"/>
              </w:rPr>
            </w:r>
          </w:p>
        </w:tc>
      </w:tr>
      <w:tr>
        <w:trPr>
          <w:trHeight w:val="292" w:hRule="exact"/>
        </w:trPr>
        <w:tc>
          <w:tcPr>
            <w:tcW w:w="7226" w:type="dxa"/>
            <w:tcBorders>
              <w:top w:val="nil" w:sz="6" w:space="0" w:color="auto"/>
              <w:left w:val="nil" w:sz="6" w:space="0" w:color="auto"/>
              <w:bottom w:val="single" w:sz="17" w:space="0" w:color="000000"/>
              <w:right w:val="nil" w:sz="6" w:space="0" w:color="auto"/>
            </w:tcBorders>
          </w:tcPr>
          <w:p>
            <w:pPr>
              <w:pStyle w:val="TableParagraph"/>
              <w:spacing w:line="234" w:lineRule="exact"/>
              <w:ind w:right="337"/>
              <w:jc w:val="center"/>
              <w:rPr>
                <w:rFonts w:ascii="宋体" w:hAnsi="宋体" w:cs="宋体" w:eastAsia="宋体" w:hint="default"/>
                <w:sz w:val="20"/>
                <w:szCs w:val="20"/>
              </w:rPr>
            </w:pPr>
            <w:r>
              <w:rPr>
                <w:rFonts w:ascii="宋体" w:hAnsi="宋体" w:cs="宋体" w:eastAsia="宋体" w:hint="default"/>
                <w:b/>
                <w:bCs/>
                <w:sz w:val="20"/>
                <w:szCs w:val="20"/>
              </w:rPr>
              <w:t>非经常性损益净额</w:t>
            </w:r>
            <w:r>
              <w:rPr>
                <w:rFonts w:ascii="宋体" w:hAnsi="宋体" w:cs="宋体" w:eastAsia="宋体" w:hint="default"/>
                <w:sz w:val="20"/>
                <w:szCs w:val="20"/>
              </w:rPr>
            </w:r>
          </w:p>
        </w:tc>
        <w:tc>
          <w:tcPr>
            <w:tcW w:w="1852"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12"/>
              <w:jc w:val="right"/>
              <w:rPr>
                <w:rFonts w:ascii="Arial" w:hAnsi="Arial" w:cs="Arial" w:eastAsia="Arial" w:hint="default"/>
                <w:sz w:val="20"/>
                <w:szCs w:val="20"/>
              </w:rPr>
            </w:pPr>
            <w:r>
              <w:rPr>
                <w:rFonts w:ascii="Arial"/>
                <w:spacing w:val="-1"/>
                <w:sz w:val="20"/>
              </w:rPr>
              <w:t>407,133.09</w:t>
            </w:r>
          </w:p>
        </w:tc>
      </w:tr>
    </w:tbl>
    <w:p>
      <w:pPr>
        <w:spacing w:line="240" w:lineRule="auto" w:before="1"/>
        <w:rPr>
          <w:rFonts w:ascii="宋体" w:hAnsi="宋体" w:cs="宋体" w:eastAsia="宋体" w:hint="default"/>
          <w:b/>
          <w:bCs/>
          <w:sz w:val="21"/>
          <w:szCs w:val="21"/>
        </w:rPr>
      </w:pPr>
    </w:p>
    <w:p>
      <w:pPr>
        <w:spacing w:before="26"/>
        <w:ind w:left="623" w:right="0" w:firstLine="0"/>
        <w:jc w:val="left"/>
        <w:rPr>
          <w:rFonts w:ascii="宋体" w:hAnsi="宋体" w:cs="宋体" w:eastAsia="宋体" w:hint="default"/>
          <w:sz w:val="24"/>
          <w:szCs w:val="24"/>
        </w:rPr>
      </w:pPr>
      <w:r>
        <w:rPr/>
        <w:pict>
          <v:group style="position:absolute;margin-left:74.160004pt;margin-top:-276.704407pt;width:455.1pt;height:259.7pt;mso-position-horizontal-relative:page;mso-position-vertical-relative:paragraph;z-index:-611920" coordorigin="1483,-5534" coordsize="9102,5194">
            <v:shape style="position:absolute;left:8336;top:-5534;width:2249;height:518" type="#_x0000_t75" stroked="false">
              <v:imagedata r:id="rId332" o:title=""/>
            </v:shape>
            <v:shape style="position:absolute;left:1483;top:-5054;width:9102;height:4714" type="#_x0000_t75" stroked="false">
              <v:imagedata r:id="rId333" o:title=""/>
            </v:shape>
            <w10:wrap type="none"/>
          </v:group>
        </w:pict>
      </w:r>
      <w:r>
        <w:rPr>
          <w:rFonts w:ascii="Arial" w:hAnsi="Arial" w:cs="Arial" w:eastAsia="Arial" w:hint="default"/>
          <w:b/>
          <w:bCs/>
          <w:sz w:val="24"/>
          <w:szCs w:val="24"/>
        </w:rPr>
        <w:t>2. </w:t>
      </w:r>
      <w:r>
        <w:rPr>
          <w:rFonts w:ascii="Arial" w:hAnsi="Arial" w:cs="Arial" w:eastAsia="Arial" w:hint="default"/>
          <w:b/>
          <w:bCs/>
          <w:spacing w:val="23"/>
          <w:sz w:val="24"/>
          <w:szCs w:val="24"/>
        </w:rPr>
        <w:t> </w:t>
      </w:r>
      <w:r>
        <w:rPr>
          <w:rFonts w:ascii="宋体" w:hAnsi="宋体" w:cs="宋体" w:eastAsia="宋体" w:hint="default"/>
          <w:b/>
          <w:bCs/>
          <w:sz w:val="24"/>
          <w:szCs w:val="24"/>
        </w:rPr>
        <w:t>净资产收益率和每股收益</w:t>
      </w:r>
      <w:r>
        <w:rPr>
          <w:rFonts w:ascii="宋体" w:hAnsi="宋体" w:cs="宋体" w:eastAsia="宋体" w:hint="default"/>
          <w:sz w:val="24"/>
          <w:szCs w:val="24"/>
        </w:rPr>
      </w:r>
    </w:p>
    <w:p>
      <w:pPr>
        <w:pStyle w:val="BodyText"/>
        <w:spacing w:line="338" w:lineRule="auto" w:before="135"/>
        <w:ind w:right="140" w:firstLine="480"/>
        <w:jc w:val="left"/>
      </w:pPr>
      <w:r>
        <w:rPr/>
        <w:t>按照中国证监会《公开发行证券公司信息披露编报规则第</w:t>
      </w:r>
      <w:r>
        <w:rPr>
          <w:spacing w:val="-60"/>
        </w:rPr>
        <w:t> </w:t>
      </w:r>
      <w:r>
        <w:rPr>
          <w:rFonts w:ascii="Arial" w:hAnsi="Arial" w:cs="Arial" w:eastAsia="Arial" w:hint="default"/>
        </w:rPr>
        <w:t>9</w:t>
      </w:r>
      <w:r>
        <w:rPr>
          <w:rFonts w:ascii="Arial" w:hAnsi="Arial" w:cs="Arial" w:eastAsia="Arial" w:hint="default"/>
          <w:spacing w:val="-15"/>
        </w:rPr>
        <w:t> </w:t>
      </w:r>
      <w:r>
        <w:rPr/>
        <w:t>号</w:t>
      </w:r>
      <w:r>
        <w:rPr>
          <w:rFonts w:ascii="Arial" w:hAnsi="Arial" w:cs="Arial" w:eastAsia="Arial" w:hint="default"/>
        </w:rPr>
        <w:t>―</w:t>
      </w:r>
      <w:r>
        <w:rPr/>
        <w:t>净资产收益率和每 股收益的计算及披露（</w:t>
      </w:r>
      <w:r>
        <w:rPr>
          <w:rFonts w:ascii="Arial" w:hAnsi="Arial" w:cs="Arial" w:eastAsia="Arial" w:hint="default"/>
        </w:rPr>
        <w:t>2010</w:t>
      </w:r>
      <w:r>
        <w:rPr>
          <w:rFonts w:ascii="Arial" w:hAnsi="Arial" w:cs="Arial" w:eastAsia="Arial" w:hint="default"/>
          <w:spacing w:val="-17"/>
        </w:rPr>
        <w:t> </w:t>
      </w:r>
      <w:r>
        <w:rPr/>
        <w:t>年修订）》的要求，本公司净资产收益率及每股收益列示如 下：</w:t>
      </w:r>
    </w:p>
    <w:p>
      <w:pPr>
        <w:pStyle w:val="BodyText"/>
        <w:spacing w:line="240" w:lineRule="auto" w:before="55"/>
        <w:ind w:left="620" w:right="0"/>
        <w:jc w:val="left"/>
      </w:pPr>
      <w:r>
        <w:rPr/>
        <w:pict>
          <v:group style="position:absolute;margin-left:74.040001pt;margin-top:28.045919pt;width:453.75pt;height:83.3pt;mso-position-horizontal-relative:page;mso-position-vertical-relative:paragraph;z-index:-611776" coordorigin="1481,561" coordsize="9075,1666">
            <v:group style="position:absolute;left:1510;top:568;width:4691;height:2" coordorigin="1510,568" coordsize="4691,2">
              <v:shape style="position:absolute;left:1510;top:568;width:4691;height:2" coordorigin="1510,568" coordsize="4691,0" path="m1510,568l6200,568e" filled="false" stroked="true" strokeweight=".72pt" strokecolor="#000000">
                <v:path arrowok="t"/>
              </v:shape>
            </v:group>
            <v:group style="position:absolute;left:1510;top:597;width:4691;height:2" coordorigin="1510,597" coordsize="4691,2">
              <v:shape style="position:absolute;left:1510;top:597;width:4691;height:2" coordorigin="1510,597" coordsize="4691,0" path="m1510,597l6200,597e" filled="false" stroked="true" strokeweight=".72pt" strokecolor="#000000">
                <v:path arrowok="t"/>
              </v:shape>
              <v:shape style="position:absolute;left:6200;top:604;width:10;height:2" type="#_x0000_t75" stroked="false">
                <v:imagedata r:id="rId27" o:title=""/>
              </v:shape>
            </v:group>
            <v:group style="position:absolute;left:6200;top:568;width:44;height:2" coordorigin="6200,568" coordsize="44,2">
              <v:shape style="position:absolute;left:6200;top:568;width:44;height:2" coordorigin="6200,568" coordsize="44,0" path="m6200,568l6244,568e" filled="false" stroked="true" strokeweight=".72pt" strokecolor="#000000">
                <v:path arrowok="t"/>
              </v:shape>
            </v:group>
            <v:group style="position:absolute;left:6200;top:597;width:44;height:2" coordorigin="6200,597" coordsize="44,2">
              <v:shape style="position:absolute;left:6200;top:597;width:44;height:2" coordorigin="6200,597" coordsize="44,0" path="m6200,597l6244,597e" filled="false" stroked="true" strokeweight=".72pt" strokecolor="#000000">
                <v:path arrowok="t"/>
              </v:shape>
            </v:group>
            <v:group style="position:absolute;left:6244;top:568;width:1367;height:2" coordorigin="6244,568" coordsize="1367,2">
              <v:shape style="position:absolute;left:6244;top:568;width:1367;height:2" coordorigin="6244,568" coordsize="1367,0" path="m6244,568l7610,568e" filled="false" stroked="true" strokeweight=".72pt" strokecolor="#000000">
                <v:path arrowok="t"/>
              </v:shape>
            </v:group>
            <v:group style="position:absolute;left:6244;top:597;width:1367;height:2" coordorigin="6244,597" coordsize="1367,2">
              <v:shape style="position:absolute;left:6244;top:597;width:1367;height:2" coordorigin="6244,597" coordsize="1367,0" path="m6244,597l7610,597e" filled="false" stroked="true" strokeweight=".72pt" strokecolor="#000000">
                <v:path arrowok="t"/>
              </v:shape>
              <v:shape style="position:absolute;left:7610;top:604;width:10;height:2" type="#_x0000_t75" stroked="false">
                <v:imagedata r:id="rId27" o:title=""/>
              </v:shape>
            </v:group>
            <v:group style="position:absolute;left:7610;top:568;width:44;height:2" coordorigin="7610,568" coordsize="44,2">
              <v:shape style="position:absolute;left:7610;top:568;width:44;height:2" coordorigin="7610,568" coordsize="44,0" path="m7610,568l7654,568e" filled="false" stroked="true" strokeweight=".72pt" strokecolor="#000000">
                <v:path arrowok="t"/>
              </v:shape>
            </v:group>
            <v:group style="position:absolute;left:7610;top:597;width:44;height:2" coordorigin="7610,597" coordsize="44,2">
              <v:shape style="position:absolute;left:7610;top:597;width:44;height:2" coordorigin="7610,597" coordsize="44,0" path="m7610,597l7654,597e" filled="false" stroked="true" strokeweight=".72pt" strokecolor="#000000">
                <v:path arrowok="t"/>
              </v:shape>
            </v:group>
            <v:group style="position:absolute;left:7654;top:568;width:2880;height:2" coordorigin="7654,568" coordsize="2880,2">
              <v:shape style="position:absolute;left:7654;top:568;width:2880;height:2" coordorigin="7654,568" coordsize="2880,0" path="m7654,568l10534,568e" filled="false" stroked="true" strokeweight=".72pt" strokecolor="#000000">
                <v:path arrowok="t"/>
              </v:shape>
            </v:group>
            <v:group style="position:absolute;left:7654;top:597;width:2880;height:2" coordorigin="7654,597" coordsize="2880,2">
              <v:shape style="position:absolute;left:7654;top:597;width:2880;height:2" coordorigin="7654,597" coordsize="2880,0" path="m7654,597l10534,597e" filled="false" stroked="true" strokeweight=".72pt" strokecolor="#000000">
                <v:path arrowok="t"/>
              </v:shape>
              <v:shape style="position:absolute;left:6181;top:587;width:1458;height:307" type="#_x0000_t75" stroked="false">
                <v:imagedata r:id="rId334" o:title=""/>
              </v:shape>
              <v:shape style="position:absolute;left:6184;top:859;width:4369;height:542" type="#_x0000_t75" stroked="false">
                <v:imagedata r:id="rId335" o:title=""/>
              </v:shape>
            </v:group>
            <v:group style="position:absolute;left:1488;top:2219;width:3106;height:2" coordorigin="1488,2219" coordsize="3106,2">
              <v:shape style="position:absolute;left:1488;top:2219;width:3106;height:2" coordorigin="1488,2219" coordsize="3106,0" path="m1488,2219l4594,2219e" filled="false" stroked="true" strokeweight=".72pt" strokecolor="#000000">
                <v:path arrowok="t"/>
              </v:shape>
            </v:group>
            <v:group style="position:absolute;left:1488;top:2191;width:3106;height:2" coordorigin="1488,2191" coordsize="3106,2">
              <v:shape style="position:absolute;left:1488;top:2191;width:3106;height:2" coordorigin="1488,2191" coordsize="3106,0" path="m1488,2191l4594,2191e" filled="false" stroked="true" strokeweight=".72pt" strokecolor="#000000">
                <v:path arrowok="t"/>
              </v:shape>
              <v:shape style="position:absolute;left:1483;top:1365;width:9072;height:838" type="#_x0000_t75" stroked="false">
                <v:imagedata r:id="rId336" o:title=""/>
              </v:shape>
            </v:group>
            <v:group style="position:absolute;left:4594;top:2191;width:44;height:2" coordorigin="4594,2191" coordsize="44,2">
              <v:shape style="position:absolute;left:4594;top:2191;width:44;height:2" coordorigin="4594,2191" coordsize="44,0" path="m4594,2191l4637,2191e" filled="false" stroked="true" strokeweight=".72pt" strokecolor="#000000">
                <v:path arrowok="t"/>
              </v:shape>
            </v:group>
            <v:group style="position:absolute;left:4594;top:2219;width:1607;height:2" coordorigin="4594,2219" coordsize="1607,2">
              <v:shape style="position:absolute;left:4594;top:2219;width:1607;height:2" coordorigin="4594,2219" coordsize="1607,0" path="m4594,2219l6200,2219e" filled="false" stroked="true" strokeweight=".72pt" strokecolor="#000000">
                <v:path arrowok="t"/>
              </v:shape>
            </v:group>
            <v:group style="position:absolute;left:4637;top:2191;width:1564;height:2" coordorigin="4637,2191" coordsize="1564,2">
              <v:shape style="position:absolute;left:4637;top:2191;width:1564;height:2" coordorigin="4637,2191" coordsize="1564,0" path="m4637,2191l6200,2191e" filled="false" stroked="true" strokeweight=".72pt" strokecolor="#000000">
                <v:path arrowok="t"/>
              </v:shape>
              <v:shape style="position:absolute;left:6181;top:1643;width:48;height:559" type="#_x0000_t75" stroked="false">
                <v:imagedata r:id="rId337" o:title=""/>
              </v:shape>
            </v:group>
            <v:group style="position:absolute;left:6200;top:2191;width:44;height:2" coordorigin="6200,2191" coordsize="44,2">
              <v:shape style="position:absolute;left:6200;top:2191;width:44;height:2" coordorigin="6200,2191" coordsize="44,0" path="m6200,2191l6244,2191e" filled="false" stroked="true" strokeweight=".72pt" strokecolor="#000000">
                <v:path arrowok="t"/>
              </v:shape>
            </v:group>
            <v:group style="position:absolute;left:6200;top:2219;width:1410;height:2" coordorigin="6200,2219" coordsize="1410,2">
              <v:shape style="position:absolute;left:6200;top:2219;width:1410;height:2" coordorigin="6200,2219" coordsize="1410,0" path="m6200,2219l7610,2219e" filled="false" stroked="true" strokeweight=".72pt" strokecolor="#000000">
                <v:path arrowok="t"/>
              </v:shape>
            </v:group>
            <v:group style="position:absolute;left:6244;top:2191;width:1367;height:2" coordorigin="6244,2191" coordsize="1367,2">
              <v:shape style="position:absolute;left:6244;top:2191;width:1367;height:2" coordorigin="6244,2191" coordsize="1367,0" path="m6244,2191l7610,2191e" filled="false" stroked="true" strokeweight=".72pt" strokecolor="#000000">
                <v:path arrowok="t"/>
              </v:shape>
              <v:shape style="position:absolute;left:7591;top:1643;width:48;height:559" type="#_x0000_t75" stroked="false">
                <v:imagedata r:id="rId337" o:title=""/>
              </v:shape>
            </v:group>
            <v:group style="position:absolute;left:7610;top:2191;width:44;height:2" coordorigin="7610,2191" coordsize="44,2">
              <v:shape style="position:absolute;left:7610;top:2191;width:44;height:2" coordorigin="7610,2191" coordsize="44,0" path="m7610,2191l7654,2191e" filled="false" stroked="true" strokeweight=".72pt" strokecolor="#000000">
                <v:path arrowok="t"/>
              </v:shape>
            </v:group>
            <v:group style="position:absolute;left:7610;top:2219;width:1496;height:2" coordorigin="7610,2219" coordsize="1496,2">
              <v:shape style="position:absolute;left:7610;top:2219;width:1496;height:2" coordorigin="7610,2219" coordsize="1496,0" path="m7610,2219l9106,2219e" filled="false" stroked="true" strokeweight=".72pt" strokecolor="#000000">
                <v:path arrowok="t"/>
              </v:shape>
            </v:group>
            <v:group style="position:absolute;left:7654;top:2191;width:1452;height:2" coordorigin="7654,2191" coordsize="1452,2">
              <v:shape style="position:absolute;left:7654;top:2191;width:1452;height:2" coordorigin="7654,2191" coordsize="1452,0" path="m7654,2191l9106,2191e" filled="false" stroked="true" strokeweight=".72pt" strokecolor="#000000">
                <v:path arrowok="t"/>
              </v:shape>
              <v:shape style="position:absolute;left:9086;top:1643;width:48;height:559" type="#_x0000_t75" stroked="false">
                <v:imagedata r:id="rId337" o:title=""/>
              </v:shape>
            </v:group>
            <v:group style="position:absolute;left:9106;top:2191;width:44;height:2" coordorigin="9106,2191" coordsize="44,2">
              <v:shape style="position:absolute;left:9106;top:2191;width:44;height:2" coordorigin="9106,2191" coordsize="44,0" path="m9106,2191l9149,2191e" filled="false" stroked="true" strokeweight=".72pt" strokecolor="#000000">
                <v:path arrowok="t"/>
              </v:shape>
            </v:group>
            <v:group style="position:absolute;left:9106;top:2219;width:1436;height:2" coordorigin="9106,2219" coordsize="1436,2">
              <v:shape style="position:absolute;left:9106;top:2219;width:1436;height:2" coordorigin="9106,2219" coordsize="1436,0" path="m9106,2219l10541,2219e" filled="false" stroked="true" strokeweight=".72pt" strokecolor="#000000">
                <v:path arrowok="t"/>
              </v:shape>
            </v:group>
            <v:group style="position:absolute;left:9149;top:2191;width:1392;height:2" coordorigin="9149,2191" coordsize="1392,2">
              <v:shape style="position:absolute;left:9149;top:2191;width:1392;height:2" coordorigin="9149,2191" coordsize="1392,0" path="m9149,2191l10541,2191e" filled="false" stroked="true" strokeweight=".72pt" strokecolor="#000000">
                <v:path arrowok="t"/>
              </v:shape>
              <v:shape style="position:absolute;left:3353;top:872;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报告期利润</w:t>
                      </w:r>
                    </w:p>
                  </w:txbxContent>
                </v:textbox>
                <w10:wrap type="none"/>
              </v:shape>
              <v:shape style="position:absolute;left:6411;top:636;width:10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加权平均净</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资产收益率</w:t>
                      </w:r>
                    </w:p>
                  </w:txbxContent>
                </v:textbox>
                <w10:wrap type="none"/>
              </v:shape>
              <v:shape style="position:absolute;left:8677;top:64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每股收益</w:t>
                      </w:r>
                    </w:p>
                  </w:txbxContent>
                </v:textbox>
                <w10:wrap type="none"/>
              </v:shape>
              <v:shape style="position:absolute;left:10026;top:105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收益</w:t>
                      </w:r>
                    </w:p>
                  </w:txbxContent>
                </v:textbox>
                <w10:wrap type="none"/>
              </v:shape>
              <v:shape style="position:absolute;left:1610;top:1423;width:2801;height:72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归属于公司普通股股东的净利润</w:t>
                      </w:r>
                    </w:p>
                    <w:p>
                      <w:pPr>
                        <w:spacing w:line="260" w:lineRule="exact" w:before="3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扣除非经常性损益后归属于公司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普通股股东的净利润</w:t>
                      </w:r>
                    </w:p>
                  </w:txbxContent>
                </v:textbox>
                <w10:wrap type="none"/>
              </v:shape>
            </v:group>
            <w10:wrap type="none"/>
          </v:group>
        </w:pict>
      </w:r>
      <w:r>
        <w:rPr>
          <w:rFonts w:ascii="Arial" w:hAnsi="Arial" w:cs="Arial" w:eastAsia="Arial" w:hint="default"/>
        </w:rPr>
        <w:t>(1) 2009</w:t>
      </w:r>
      <w:r>
        <w:rPr>
          <w:rFonts w:ascii="Arial" w:hAnsi="Arial" w:cs="Arial" w:eastAsia="Arial" w:hint="default"/>
          <w:spacing w:val="-18"/>
        </w:rPr>
        <w:t> </w:t>
      </w:r>
      <w:r>
        <w:rPr/>
        <w:t>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tbl>
      <w:tblPr>
        <w:tblW w:w="0" w:type="auto"/>
        <w:jc w:val="left"/>
        <w:tblInd w:w="3451" w:type="dxa"/>
        <w:tblLayout w:type="fixed"/>
        <w:tblCellMar>
          <w:top w:w="0" w:type="dxa"/>
          <w:left w:w="0" w:type="dxa"/>
          <w:bottom w:w="0" w:type="dxa"/>
          <w:right w:w="0" w:type="dxa"/>
        </w:tblCellMar>
        <w:tblLook w:val="01E0"/>
      </w:tblPr>
      <w:tblGrid>
        <w:gridCol w:w="1688"/>
        <w:gridCol w:w="1268"/>
        <w:gridCol w:w="1466"/>
        <w:gridCol w:w="1073"/>
      </w:tblGrid>
      <w:tr>
        <w:trPr>
          <w:trHeight w:val="576" w:hRule="exact"/>
        </w:trPr>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5" w:right="0"/>
              <w:jc w:val="left"/>
              <w:rPr>
                <w:rFonts w:ascii="Arial" w:hAnsi="Arial" w:cs="Arial" w:eastAsia="Arial" w:hint="default"/>
                <w:sz w:val="20"/>
                <w:szCs w:val="20"/>
              </w:rPr>
            </w:pPr>
            <w:r>
              <w:rPr>
                <w:rFonts w:ascii="Arial"/>
                <w:sz w:val="20"/>
              </w:rPr>
              <w:t>163,026,584.07</w:t>
            </w:r>
          </w:p>
        </w:tc>
        <w:tc>
          <w:tcPr>
            <w:tcW w:w="1268" w:type="dxa"/>
            <w:tcBorders>
              <w:top w:val="nil" w:sz="6" w:space="0" w:color="auto"/>
              <w:left w:val="nil" w:sz="6" w:space="0" w:color="auto"/>
              <w:bottom w:val="nil" w:sz="6" w:space="0" w:color="auto"/>
              <w:right w:val="nil" w:sz="6" w:space="0" w:color="auto"/>
            </w:tcBorders>
          </w:tcPr>
          <w:p>
            <w:pPr>
              <w:pStyle w:val="TableParagraph"/>
              <w:spacing w:line="215" w:lineRule="exact"/>
              <w:ind w:left="355" w:right="0" w:hanging="94"/>
              <w:jc w:val="left"/>
              <w:rPr>
                <w:rFonts w:ascii="宋体" w:hAnsi="宋体" w:cs="宋体" w:eastAsia="宋体" w:hint="default"/>
                <w:sz w:val="20"/>
                <w:szCs w:val="20"/>
              </w:rPr>
            </w:pP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w:t>
            </w:r>
          </w:p>
          <w:p>
            <w:pPr>
              <w:pStyle w:val="TableParagraph"/>
              <w:spacing w:line="240" w:lineRule="auto" w:before="36"/>
              <w:ind w:left="355" w:right="0"/>
              <w:jc w:val="left"/>
              <w:rPr>
                <w:rFonts w:ascii="Arial" w:hAnsi="Arial" w:cs="Arial" w:eastAsia="Arial" w:hint="default"/>
                <w:sz w:val="20"/>
                <w:szCs w:val="20"/>
              </w:rPr>
            </w:pPr>
            <w:r>
              <w:rPr>
                <w:rFonts w:ascii="Arial"/>
                <w:sz w:val="20"/>
              </w:rPr>
              <w:t>5.37</w:t>
            </w:r>
          </w:p>
        </w:tc>
        <w:tc>
          <w:tcPr>
            <w:tcW w:w="1466" w:type="dxa"/>
            <w:tcBorders>
              <w:top w:val="nil" w:sz="6" w:space="0" w:color="auto"/>
              <w:left w:val="nil" w:sz="6" w:space="0" w:color="auto"/>
              <w:bottom w:val="nil" w:sz="6" w:space="0" w:color="auto"/>
              <w:right w:val="nil" w:sz="6" w:space="0" w:color="auto"/>
            </w:tcBorders>
          </w:tcPr>
          <w:p>
            <w:pPr>
              <w:pStyle w:val="TableParagraph"/>
              <w:spacing w:line="97" w:lineRule="exact"/>
              <w:ind w:left="5" w:right="0"/>
              <w:jc w:val="center"/>
              <w:rPr>
                <w:rFonts w:ascii="宋体" w:hAnsi="宋体" w:cs="宋体" w:eastAsia="宋体" w:hint="default"/>
                <w:sz w:val="20"/>
                <w:szCs w:val="20"/>
              </w:rPr>
            </w:pPr>
            <w:r>
              <w:rPr>
                <w:rFonts w:ascii="宋体" w:hAnsi="宋体" w:cs="宋体" w:eastAsia="宋体" w:hint="default"/>
                <w:sz w:val="20"/>
                <w:szCs w:val="20"/>
              </w:rPr>
              <w:t>基本每股收益</w:t>
            </w:r>
          </w:p>
          <w:p>
            <w:pPr>
              <w:pStyle w:val="TableParagraph"/>
              <w:spacing w:line="240" w:lineRule="auto" w:before="154"/>
              <w:ind w:left="2" w:right="0"/>
              <w:jc w:val="center"/>
              <w:rPr>
                <w:rFonts w:ascii="Arial" w:hAnsi="Arial" w:cs="Arial" w:eastAsia="Arial" w:hint="default"/>
                <w:sz w:val="20"/>
                <w:szCs w:val="20"/>
              </w:rPr>
            </w:pPr>
            <w:r>
              <w:rPr>
                <w:rFonts w:ascii="Arial"/>
                <w:sz w:val="20"/>
              </w:rPr>
              <w:t>0.1096</w:t>
            </w:r>
          </w:p>
        </w:tc>
        <w:tc>
          <w:tcPr>
            <w:tcW w:w="1073" w:type="dxa"/>
            <w:tcBorders>
              <w:top w:val="nil" w:sz="6" w:space="0" w:color="auto"/>
              <w:left w:val="nil" w:sz="6" w:space="0" w:color="auto"/>
              <w:bottom w:val="nil" w:sz="6" w:space="0" w:color="auto"/>
              <w:right w:val="nil" w:sz="6" w:space="0" w:color="auto"/>
            </w:tcBorders>
          </w:tcPr>
          <w:p>
            <w:pPr>
              <w:pStyle w:val="TableParagraph"/>
              <w:spacing w:line="97" w:lineRule="exact"/>
              <w:ind w:left="131" w:right="0"/>
              <w:jc w:val="left"/>
              <w:rPr>
                <w:rFonts w:ascii="宋体" w:hAnsi="宋体" w:cs="宋体" w:eastAsia="宋体" w:hint="default"/>
                <w:sz w:val="20"/>
                <w:szCs w:val="20"/>
              </w:rPr>
            </w:pPr>
            <w:r>
              <w:rPr>
                <w:rFonts w:ascii="宋体" w:hAnsi="宋体" w:cs="宋体" w:eastAsia="宋体" w:hint="default"/>
                <w:sz w:val="20"/>
                <w:szCs w:val="20"/>
              </w:rPr>
              <w:t>稀释每股</w:t>
            </w:r>
          </w:p>
          <w:p>
            <w:pPr>
              <w:pStyle w:val="TableParagraph"/>
              <w:spacing w:line="240" w:lineRule="auto" w:before="154"/>
              <w:ind w:left="425" w:right="0"/>
              <w:jc w:val="left"/>
              <w:rPr>
                <w:rFonts w:ascii="Arial" w:hAnsi="Arial" w:cs="Arial" w:eastAsia="Arial" w:hint="default"/>
                <w:sz w:val="20"/>
                <w:szCs w:val="20"/>
              </w:rPr>
            </w:pPr>
            <w:r>
              <w:rPr>
                <w:rFonts w:ascii="Arial"/>
                <w:sz w:val="20"/>
              </w:rPr>
              <w:t>0.1096</w:t>
            </w:r>
          </w:p>
        </w:tc>
      </w:tr>
      <w:tr>
        <w:trPr>
          <w:trHeight w:val="299" w:hRule="exact"/>
        </w:trPr>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Arial" w:hAnsi="Arial" w:cs="Arial" w:eastAsia="Arial" w:hint="default"/>
                <w:sz w:val="20"/>
                <w:szCs w:val="20"/>
              </w:rPr>
            </w:pPr>
            <w:r>
              <w:rPr>
                <w:rFonts w:ascii="Arial"/>
                <w:sz w:val="20"/>
              </w:rPr>
              <w:t>162,619,450.98</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5" w:right="0"/>
              <w:jc w:val="left"/>
              <w:rPr>
                <w:rFonts w:ascii="Arial" w:hAnsi="Arial" w:cs="Arial" w:eastAsia="Arial" w:hint="default"/>
                <w:sz w:val="20"/>
                <w:szCs w:val="20"/>
              </w:rPr>
            </w:pPr>
            <w:r>
              <w:rPr>
                <w:rFonts w:ascii="Arial"/>
                <w:sz w:val="20"/>
              </w:rPr>
              <w:t>5.36</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427" w:right="0"/>
              <w:jc w:val="left"/>
              <w:rPr>
                <w:rFonts w:ascii="Arial" w:hAnsi="Arial" w:cs="Arial" w:eastAsia="Arial" w:hint="default"/>
                <w:sz w:val="20"/>
                <w:szCs w:val="20"/>
              </w:rPr>
            </w:pPr>
            <w:r>
              <w:rPr>
                <w:rFonts w:ascii="Arial"/>
                <w:sz w:val="20"/>
              </w:rPr>
              <w:t>0.1093</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425" w:right="0"/>
              <w:jc w:val="left"/>
              <w:rPr>
                <w:rFonts w:ascii="Arial" w:hAnsi="Arial" w:cs="Arial" w:eastAsia="Arial" w:hint="default"/>
                <w:sz w:val="20"/>
                <w:szCs w:val="20"/>
              </w:rPr>
            </w:pPr>
            <w:r>
              <w:rPr>
                <w:rFonts w:ascii="Arial"/>
                <w:sz w:val="20"/>
              </w:rPr>
              <w:t>0.1093</w:t>
            </w:r>
          </w:p>
        </w:tc>
      </w:tr>
    </w:tbl>
    <w:p>
      <w:pPr>
        <w:spacing w:line="240" w:lineRule="auto" w:before="4"/>
        <w:rPr>
          <w:rFonts w:ascii="宋体" w:hAnsi="宋体" w:cs="宋体" w:eastAsia="宋体" w:hint="default"/>
          <w:sz w:val="19"/>
          <w:szCs w:val="19"/>
        </w:rPr>
      </w:pPr>
    </w:p>
    <w:p>
      <w:pPr>
        <w:pStyle w:val="BodyText"/>
        <w:spacing w:line="240" w:lineRule="auto" w:before="26"/>
        <w:ind w:left="620" w:right="0"/>
        <w:jc w:val="left"/>
      </w:pPr>
      <w:r>
        <w:rPr/>
        <w:pict>
          <v:group style="position:absolute;margin-left:74.040001pt;margin-top:26.595924pt;width:453.6pt;height:83.35pt;mso-position-horizontal-relative:page;mso-position-vertical-relative:paragraph;z-index:-611632" coordorigin="1481,532" coordsize="9072,1667">
            <v:group style="position:absolute;left:1510;top:539;width:4692;height:2" coordorigin="1510,539" coordsize="4692,2">
              <v:shape style="position:absolute;left:1510;top:539;width:4692;height:2" coordorigin="1510,539" coordsize="4692,0" path="m1510,539l6202,539e" filled="false" stroked="true" strokeweight=".72pt" strokecolor="#000000">
                <v:path arrowok="t"/>
              </v:shape>
            </v:group>
            <v:group style="position:absolute;left:1510;top:568;width:4692;height:2" coordorigin="1510,568" coordsize="4692,2">
              <v:shape style="position:absolute;left:1510;top:568;width:4692;height:2" coordorigin="1510,568" coordsize="4692,0" path="m1510,568l6202,568e" filled="false" stroked="true" strokeweight=".72pt" strokecolor="#000000">
                <v:path arrowok="t"/>
              </v:shape>
              <v:shape style="position:absolute;left:6202;top:575;width:10;height:2" type="#_x0000_t75" stroked="false">
                <v:imagedata r:id="rId27" o:title=""/>
              </v:shape>
            </v:group>
            <v:group style="position:absolute;left:6202;top:539;width:44;height:2" coordorigin="6202,539" coordsize="44,2">
              <v:shape style="position:absolute;left:6202;top:539;width:44;height:2" coordorigin="6202,539" coordsize="44,0" path="m6202,539l6245,539e" filled="false" stroked="true" strokeweight=".72pt" strokecolor="#000000">
                <v:path arrowok="t"/>
              </v:shape>
            </v:group>
            <v:group style="position:absolute;left:6202;top:568;width:44;height:2" coordorigin="6202,568" coordsize="44,2">
              <v:shape style="position:absolute;left:6202;top:568;width:44;height:2" coordorigin="6202,568" coordsize="44,0" path="m6202,568l6245,568e" filled="false" stroked="true" strokeweight=".72pt" strokecolor="#000000">
                <v:path arrowok="t"/>
              </v:shape>
            </v:group>
            <v:group style="position:absolute;left:6245;top:539;width:1367;height:2" coordorigin="6245,539" coordsize="1367,2">
              <v:shape style="position:absolute;left:6245;top:539;width:1367;height:2" coordorigin="6245,539" coordsize="1367,0" path="m6245,539l7612,539e" filled="false" stroked="true" strokeweight=".72pt" strokecolor="#000000">
                <v:path arrowok="t"/>
              </v:shape>
            </v:group>
            <v:group style="position:absolute;left:6245;top:568;width:1367;height:2" coordorigin="6245,568" coordsize="1367,2">
              <v:shape style="position:absolute;left:6245;top:568;width:1367;height:2" coordorigin="6245,568" coordsize="1367,0" path="m6245,568l7612,568e" filled="false" stroked="true" strokeweight=".72pt" strokecolor="#000000">
                <v:path arrowok="t"/>
              </v:shape>
              <v:shape style="position:absolute;left:7612;top:575;width:10;height:2" type="#_x0000_t75" stroked="false">
                <v:imagedata r:id="rId27" o:title=""/>
              </v:shape>
            </v:group>
            <v:group style="position:absolute;left:7612;top:539;width:44;height:2" coordorigin="7612,539" coordsize="44,2">
              <v:shape style="position:absolute;left:7612;top:539;width:44;height:2" coordorigin="7612,539" coordsize="44,0" path="m7612,539l7655,539e" filled="false" stroked="true" strokeweight=".72pt" strokecolor="#000000">
                <v:path arrowok="t"/>
              </v:shape>
            </v:group>
            <v:group style="position:absolute;left:7612;top:568;width:44;height:2" coordorigin="7612,568" coordsize="44,2">
              <v:shape style="position:absolute;left:7612;top:568;width:44;height:2" coordorigin="7612,568" coordsize="44,0" path="m7612,568l7655,568e" filled="false" stroked="true" strokeweight=".72pt" strokecolor="#000000">
                <v:path arrowok="t"/>
              </v:shape>
            </v:group>
            <v:group style="position:absolute;left:7655;top:539;width:2879;height:2" coordorigin="7655,539" coordsize="2879,2">
              <v:shape style="position:absolute;left:7655;top:539;width:2879;height:2" coordorigin="7655,539" coordsize="2879,0" path="m7655,539l10534,539e" filled="false" stroked="true" strokeweight=".72pt" strokecolor="#000000">
                <v:path arrowok="t"/>
              </v:shape>
            </v:group>
            <v:group style="position:absolute;left:7655;top:568;width:2879;height:2" coordorigin="7655,568" coordsize="2879,2">
              <v:shape style="position:absolute;left:7655;top:568;width:2879;height:2" coordorigin="7655,568" coordsize="2879,0" path="m7655,568l10534,568e" filled="false" stroked="true" strokeweight=".72pt" strokecolor="#000000">
                <v:path arrowok="t"/>
              </v:shape>
              <v:shape style="position:absolute;left:6182;top:558;width:1458;height:308" type="#_x0000_t75" stroked="false">
                <v:imagedata r:id="rId338" o:title=""/>
              </v:shape>
              <v:shape style="position:absolute;left:6185;top:831;width:4368;height:541" type="#_x0000_t75" stroked="false">
                <v:imagedata r:id="rId339" o:title=""/>
              </v:shape>
            </v:group>
            <v:group style="position:absolute;left:1488;top:2192;width:3106;height:2" coordorigin="1488,2192" coordsize="3106,2">
              <v:shape style="position:absolute;left:1488;top:2192;width:3106;height:2" coordorigin="1488,2192" coordsize="3106,0" path="m1488,2192l4594,2192e" filled="false" stroked="true" strokeweight=".72pt" strokecolor="#000000">
                <v:path arrowok="t"/>
              </v:shape>
            </v:group>
            <v:group style="position:absolute;left:1488;top:2163;width:3106;height:2" coordorigin="1488,2163" coordsize="3106,2">
              <v:shape style="position:absolute;left:1488;top:2163;width:3106;height:2" coordorigin="1488,2163" coordsize="3106,0" path="m1488,2163l4594,2163e" filled="false" stroked="true" strokeweight=".72pt" strokecolor="#000000">
                <v:path arrowok="t"/>
              </v:shape>
              <v:shape style="position:absolute;left:1483;top:1342;width:9066;height:832" type="#_x0000_t75" stroked="false">
                <v:imagedata r:id="rId340" o:title=""/>
              </v:shape>
            </v:group>
            <v:group style="position:absolute;left:4594;top:2163;width:44;height:2" coordorigin="4594,2163" coordsize="44,2">
              <v:shape style="position:absolute;left:4594;top:2163;width:44;height:2" coordorigin="4594,2163" coordsize="44,0" path="m4594,2163l4637,2163e" filled="false" stroked="true" strokeweight=".72pt" strokecolor="#000000">
                <v:path arrowok="t"/>
              </v:shape>
            </v:group>
            <v:group style="position:absolute;left:4594;top:2192;width:1608;height:2" coordorigin="4594,2192" coordsize="1608,2">
              <v:shape style="position:absolute;left:4594;top:2192;width:1608;height:2" coordorigin="4594,2192" coordsize="1608,0" path="m4594,2192l6202,2192e" filled="false" stroked="true" strokeweight=".72pt" strokecolor="#000000">
                <v:path arrowok="t"/>
              </v:shape>
            </v:group>
            <v:group style="position:absolute;left:4637;top:2163;width:1565;height:2" coordorigin="4637,2163" coordsize="1565,2">
              <v:shape style="position:absolute;left:4637;top:2163;width:1565;height:2" coordorigin="4637,2163" coordsize="1565,0" path="m4637,2163l6202,2163e" filled="false" stroked="true" strokeweight=".72pt" strokecolor="#000000">
                <v:path arrowok="t"/>
              </v:shape>
              <v:shape style="position:absolute;left:6182;top:1616;width:48;height:559" type="#_x0000_t75" stroked="false">
                <v:imagedata r:id="rId341" o:title=""/>
              </v:shape>
            </v:group>
            <v:group style="position:absolute;left:6202;top:2163;width:44;height:2" coordorigin="6202,2163" coordsize="44,2">
              <v:shape style="position:absolute;left:6202;top:2163;width:44;height:2" coordorigin="6202,2163" coordsize="44,0" path="m6202,2163l6245,2163e" filled="false" stroked="true" strokeweight=".72pt" strokecolor="#000000">
                <v:path arrowok="t"/>
              </v:shape>
            </v:group>
            <v:group style="position:absolute;left:6202;top:2192;width:1410;height:2" coordorigin="6202,2192" coordsize="1410,2">
              <v:shape style="position:absolute;left:6202;top:2192;width:1410;height:2" coordorigin="6202,2192" coordsize="1410,0" path="m6202,2192l7612,2192e" filled="false" stroked="true" strokeweight=".72pt" strokecolor="#000000">
                <v:path arrowok="t"/>
              </v:shape>
            </v:group>
            <v:group style="position:absolute;left:6245;top:2163;width:1367;height:2" coordorigin="6245,2163" coordsize="1367,2">
              <v:shape style="position:absolute;left:6245;top:2163;width:1367;height:2" coordorigin="6245,2163" coordsize="1367,0" path="m6245,2163l7612,2163e" filled="false" stroked="true" strokeweight=".72pt" strokecolor="#000000">
                <v:path arrowok="t"/>
              </v:shape>
              <v:shape style="position:absolute;left:7592;top:1616;width:48;height:559" type="#_x0000_t75" stroked="false">
                <v:imagedata r:id="rId342" o:title=""/>
              </v:shape>
            </v:group>
            <v:group style="position:absolute;left:7612;top:2163;width:44;height:2" coordorigin="7612,2163" coordsize="44,2">
              <v:shape style="position:absolute;left:7612;top:2163;width:44;height:2" coordorigin="7612,2163" coordsize="44,0" path="m7612,2163l7655,2163e" filled="false" stroked="true" strokeweight=".72pt" strokecolor="#000000">
                <v:path arrowok="t"/>
              </v:shape>
            </v:group>
            <v:group style="position:absolute;left:7612;top:2192;width:1494;height:2" coordorigin="7612,2192" coordsize="1494,2">
              <v:shape style="position:absolute;left:7612;top:2192;width:1494;height:2" coordorigin="7612,2192" coordsize="1494,0" path="m7612,2192l9106,2192e" filled="false" stroked="true" strokeweight=".72pt" strokecolor="#000000">
                <v:path arrowok="t"/>
              </v:shape>
            </v:group>
            <v:group style="position:absolute;left:7655;top:2163;width:1451;height:2" coordorigin="7655,2163" coordsize="1451,2">
              <v:shape style="position:absolute;left:7655;top:2163;width:1451;height:2" coordorigin="7655,2163" coordsize="1451,0" path="m7655,2163l9106,2163e" filled="false" stroked="true" strokeweight=".72pt" strokecolor="#000000">
                <v:path arrowok="t"/>
              </v:shape>
              <v:shape style="position:absolute;left:9086;top:1616;width:48;height:559" type="#_x0000_t75" stroked="false">
                <v:imagedata r:id="rId342" o:title=""/>
              </v:shape>
            </v:group>
            <v:group style="position:absolute;left:9106;top:2163;width:44;height:2" coordorigin="9106,2163" coordsize="44,2">
              <v:shape style="position:absolute;left:9106;top:2163;width:44;height:2" coordorigin="9106,2163" coordsize="44,0" path="m9106,2163l9149,2163e" filled="false" stroked="true" strokeweight=".72pt" strokecolor="#000000">
                <v:path arrowok="t"/>
              </v:shape>
            </v:group>
            <v:group style="position:absolute;left:9106;top:2192;width:1436;height:2" coordorigin="9106,2192" coordsize="1436,2">
              <v:shape style="position:absolute;left:9106;top:2192;width:1436;height:2" coordorigin="9106,2192" coordsize="1436,0" path="m9106,2192l10541,2192e" filled="false" stroked="true" strokeweight=".72pt" strokecolor="#000000">
                <v:path arrowok="t"/>
              </v:shape>
            </v:group>
            <v:group style="position:absolute;left:9149;top:2163;width:1392;height:2" coordorigin="9149,2163" coordsize="1392,2">
              <v:shape style="position:absolute;left:9149;top:2163;width:1392;height:2" coordorigin="9149,2163" coordsize="1392,0" path="m9149,2163l10541,2163e" filled="false" stroked="true" strokeweight=".72pt" strokecolor="#000000">
                <v:path arrowok="t"/>
              </v:shape>
              <v:shape style="position:absolute;left:3354;top:84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报告期利润</w:t>
                      </w:r>
                    </w:p>
                  </w:txbxContent>
                </v:textbox>
                <w10:wrap type="none"/>
              </v:shape>
              <v:shape style="position:absolute;left:6413;top:607;width:10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加权平均净</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资产收益率</w:t>
                      </w:r>
                    </w:p>
                  </w:txbxContent>
                </v:textbox>
                <w10:wrap type="none"/>
              </v:shape>
              <v:shape style="position:absolute;left:8677;top:6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每股收益</w:t>
                      </w:r>
                    </w:p>
                  </w:txbxContent>
                </v:textbox>
                <w10:wrap type="none"/>
              </v:shape>
              <v:shape style="position:absolute;left:10026;top:102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收益</w:t>
                      </w:r>
                    </w:p>
                  </w:txbxContent>
                </v:textbox>
                <w10:wrap type="none"/>
              </v:shape>
              <v:shape style="position:absolute;left:1610;top:1394;width:2801;height:7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归属于公司普通股股东的净利润</w:t>
                      </w:r>
                    </w:p>
                    <w:p>
                      <w:pPr>
                        <w:spacing w:line="260" w:lineRule="exact" w:before="34"/>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扣除非经常性损益后归属于公司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普通股股东的净利润</w:t>
                      </w:r>
                    </w:p>
                  </w:txbxContent>
                </v:textbox>
                <w10:wrap type="none"/>
              </v:shape>
            </v:group>
            <w10:wrap type="none"/>
          </v:group>
        </w:pict>
      </w:r>
      <w:r>
        <w:rPr>
          <w:rFonts w:ascii="Arial" w:hAnsi="Arial" w:cs="Arial" w:eastAsia="Arial" w:hint="default"/>
        </w:rPr>
        <w:t>(2) 2008</w:t>
      </w:r>
      <w:r>
        <w:rPr>
          <w:rFonts w:ascii="Arial" w:hAnsi="Arial" w:cs="Arial" w:eastAsia="Arial" w:hint="default"/>
          <w:spacing w:val="-18"/>
        </w:rPr>
        <w:t> </w:t>
      </w:r>
      <w:r>
        <w:rPr/>
        <w:t>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tbl>
      <w:tblPr>
        <w:tblW w:w="0" w:type="auto"/>
        <w:jc w:val="left"/>
        <w:tblInd w:w="3451" w:type="dxa"/>
        <w:tblLayout w:type="fixed"/>
        <w:tblCellMar>
          <w:top w:w="0" w:type="dxa"/>
          <w:left w:w="0" w:type="dxa"/>
          <w:bottom w:w="0" w:type="dxa"/>
          <w:right w:w="0" w:type="dxa"/>
        </w:tblCellMar>
        <w:tblLook w:val="01E0"/>
      </w:tblPr>
      <w:tblGrid>
        <w:gridCol w:w="1688"/>
        <w:gridCol w:w="1268"/>
        <w:gridCol w:w="1465"/>
        <w:gridCol w:w="1073"/>
      </w:tblGrid>
      <w:tr>
        <w:trPr>
          <w:trHeight w:val="576" w:hRule="exact"/>
        </w:trPr>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5" w:right="0"/>
              <w:jc w:val="left"/>
              <w:rPr>
                <w:rFonts w:ascii="Arial" w:hAnsi="Arial" w:cs="Arial" w:eastAsia="Arial" w:hint="default"/>
                <w:sz w:val="20"/>
                <w:szCs w:val="20"/>
              </w:rPr>
            </w:pPr>
            <w:r>
              <w:rPr>
                <w:rFonts w:ascii="Arial"/>
                <w:sz w:val="20"/>
              </w:rPr>
              <w:t>164,253,659.27</w:t>
            </w:r>
          </w:p>
        </w:tc>
        <w:tc>
          <w:tcPr>
            <w:tcW w:w="1268" w:type="dxa"/>
            <w:tcBorders>
              <w:top w:val="nil" w:sz="6" w:space="0" w:color="auto"/>
              <w:left w:val="nil" w:sz="6" w:space="0" w:color="auto"/>
              <w:bottom w:val="nil" w:sz="6" w:space="0" w:color="auto"/>
              <w:right w:val="nil" w:sz="6" w:space="0" w:color="auto"/>
            </w:tcBorders>
          </w:tcPr>
          <w:p>
            <w:pPr>
              <w:pStyle w:val="TableParagraph"/>
              <w:spacing w:line="215" w:lineRule="exact"/>
              <w:ind w:left="301" w:right="0" w:hanging="38"/>
              <w:jc w:val="left"/>
              <w:rPr>
                <w:rFonts w:ascii="宋体" w:hAnsi="宋体" w:cs="宋体" w:eastAsia="宋体" w:hint="default"/>
                <w:sz w:val="20"/>
                <w:szCs w:val="20"/>
              </w:rPr>
            </w:pP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w:t>
            </w:r>
          </w:p>
          <w:p>
            <w:pPr>
              <w:pStyle w:val="TableParagraph"/>
              <w:spacing w:line="240" w:lineRule="auto" w:before="36"/>
              <w:ind w:left="301" w:right="0"/>
              <w:jc w:val="left"/>
              <w:rPr>
                <w:rFonts w:ascii="Arial" w:hAnsi="Arial" w:cs="Arial" w:eastAsia="Arial" w:hint="default"/>
                <w:sz w:val="20"/>
                <w:szCs w:val="20"/>
              </w:rPr>
            </w:pPr>
            <w:r>
              <w:rPr>
                <w:rFonts w:ascii="Arial"/>
                <w:sz w:val="20"/>
              </w:rPr>
              <w:t>11.12</w:t>
            </w:r>
          </w:p>
        </w:tc>
        <w:tc>
          <w:tcPr>
            <w:tcW w:w="1465" w:type="dxa"/>
            <w:tcBorders>
              <w:top w:val="nil" w:sz="6" w:space="0" w:color="auto"/>
              <w:left w:val="nil" w:sz="6" w:space="0" w:color="auto"/>
              <w:bottom w:val="nil" w:sz="6" w:space="0" w:color="auto"/>
              <w:right w:val="nil" w:sz="6" w:space="0" w:color="auto"/>
            </w:tcBorders>
          </w:tcPr>
          <w:p>
            <w:pPr>
              <w:pStyle w:val="TableParagraph"/>
              <w:spacing w:line="98" w:lineRule="exact"/>
              <w:ind w:left="4" w:right="0"/>
              <w:jc w:val="center"/>
              <w:rPr>
                <w:rFonts w:ascii="宋体" w:hAnsi="宋体" w:cs="宋体" w:eastAsia="宋体" w:hint="default"/>
                <w:sz w:val="20"/>
                <w:szCs w:val="20"/>
              </w:rPr>
            </w:pPr>
            <w:r>
              <w:rPr>
                <w:rFonts w:ascii="宋体" w:hAnsi="宋体" w:cs="宋体" w:eastAsia="宋体" w:hint="default"/>
                <w:sz w:val="20"/>
                <w:szCs w:val="20"/>
              </w:rPr>
              <w:t>基本每股收益</w:t>
            </w:r>
          </w:p>
          <w:p>
            <w:pPr>
              <w:pStyle w:val="TableParagraph"/>
              <w:spacing w:line="240" w:lineRule="auto" w:before="153"/>
              <w:ind w:left="1" w:right="0"/>
              <w:jc w:val="center"/>
              <w:rPr>
                <w:rFonts w:ascii="Arial" w:hAnsi="Arial" w:cs="Arial" w:eastAsia="Arial" w:hint="default"/>
                <w:sz w:val="20"/>
                <w:szCs w:val="20"/>
              </w:rPr>
            </w:pPr>
            <w:r>
              <w:rPr>
                <w:rFonts w:ascii="Arial"/>
                <w:sz w:val="20"/>
              </w:rPr>
              <w:t>0.1297</w:t>
            </w:r>
          </w:p>
        </w:tc>
        <w:tc>
          <w:tcPr>
            <w:tcW w:w="1073" w:type="dxa"/>
            <w:tcBorders>
              <w:top w:val="nil" w:sz="6" w:space="0" w:color="auto"/>
              <w:left w:val="nil" w:sz="6" w:space="0" w:color="auto"/>
              <w:bottom w:val="nil" w:sz="6" w:space="0" w:color="auto"/>
              <w:right w:val="nil" w:sz="6" w:space="0" w:color="auto"/>
            </w:tcBorders>
          </w:tcPr>
          <w:p>
            <w:pPr>
              <w:pStyle w:val="TableParagraph"/>
              <w:spacing w:line="98" w:lineRule="exact"/>
              <w:ind w:left="131" w:right="0"/>
              <w:jc w:val="left"/>
              <w:rPr>
                <w:rFonts w:ascii="宋体" w:hAnsi="宋体" w:cs="宋体" w:eastAsia="宋体" w:hint="default"/>
                <w:sz w:val="20"/>
                <w:szCs w:val="20"/>
              </w:rPr>
            </w:pPr>
            <w:r>
              <w:rPr>
                <w:rFonts w:ascii="宋体" w:hAnsi="宋体" w:cs="宋体" w:eastAsia="宋体" w:hint="default"/>
                <w:sz w:val="20"/>
                <w:szCs w:val="20"/>
              </w:rPr>
              <w:t>稀释每股</w:t>
            </w:r>
          </w:p>
          <w:p>
            <w:pPr>
              <w:pStyle w:val="TableParagraph"/>
              <w:spacing w:line="240" w:lineRule="auto" w:before="153"/>
              <w:ind w:left="425" w:right="0"/>
              <w:jc w:val="left"/>
              <w:rPr>
                <w:rFonts w:ascii="Arial" w:hAnsi="Arial" w:cs="Arial" w:eastAsia="Arial" w:hint="default"/>
                <w:sz w:val="20"/>
                <w:szCs w:val="20"/>
              </w:rPr>
            </w:pPr>
            <w:r>
              <w:rPr>
                <w:rFonts w:ascii="Arial"/>
                <w:sz w:val="20"/>
              </w:rPr>
              <w:t>0.1297</w:t>
            </w:r>
          </w:p>
        </w:tc>
      </w:tr>
      <w:tr>
        <w:trPr>
          <w:trHeight w:val="300" w:hRule="exact"/>
        </w:trPr>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Arial" w:hAnsi="Arial" w:cs="Arial" w:eastAsia="Arial" w:hint="default"/>
                <w:sz w:val="20"/>
                <w:szCs w:val="20"/>
              </w:rPr>
            </w:pPr>
            <w:r>
              <w:rPr>
                <w:rFonts w:ascii="Arial"/>
                <w:sz w:val="20"/>
              </w:rPr>
              <w:t>158,827,208.29</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01" w:right="0"/>
              <w:jc w:val="left"/>
              <w:rPr>
                <w:rFonts w:ascii="Arial" w:hAnsi="Arial" w:cs="Arial" w:eastAsia="Arial" w:hint="default"/>
                <w:sz w:val="20"/>
                <w:szCs w:val="20"/>
              </w:rPr>
            </w:pPr>
            <w:r>
              <w:rPr>
                <w:rFonts w:ascii="Arial"/>
                <w:sz w:val="20"/>
              </w:rPr>
              <w:t>10.76</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427" w:right="0"/>
              <w:jc w:val="left"/>
              <w:rPr>
                <w:rFonts w:ascii="Arial" w:hAnsi="Arial" w:cs="Arial" w:eastAsia="Arial" w:hint="default"/>
                <w:sz w:val="20"/>
                <w:szCs w:val="20"/>
              </w:rPr>
            </w:pPr>
            <w:r>
              <w:rPr>
                <w:rFonts w:ascii="Arial"/>
                <w:sz w:val="20"/>
              </w:rPr>
              <w:t>0.1254</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425" w:right="0"/>
              <w:jc w:val="left"/>
              <w:rPr>
                <w:rFonts w:ascii="Arial" w:hAnsi="Arial" w:cs="Arial" w:eastAsia="Arial" w:hint="default"/>
                <w:sz w:val="20"/>
                <w:szCs w:val="20"/>
              </w:rPr>
            </w:pPr>
            <w:r>
              <w:rPr>
                <w:rFonts w:ascii="Arial"/>
                <w:sz w:val="20"/>
              </w:rPr>
              <w:t>0.1254</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pStyle w:val="BodyText"/>
        <w:spacing w:line="240" w:lineRule="auto" w:before="26"/>
        <w:ind w:left="620" w:right="0"/>
        <w:jc w:val="left"/>
      </w:pPr>
      <w:r>
        <w:rPr/>
        <w:t>上述财务指标的计算方法：</w:t>
      </w:r>
    </w:p>
    <w:p>
      <w:pPr>
        <w:spacing w:line="240" w:lineRule="auto" w:before="9"/>
        <w:rPr>
          <w:rFonts w:ascii="宋体" w:hAnsi="宋体" w:cs="宋体" w:eastAsia="宋体" w:hint="default"/>
          <w:sz w:val="13"/>
          <w:szCs w:val="13"/>
        </w:rPr>
      </w:pPr>
    </w:p>
    <w:p>
      <w:pPr>
        <w:pStyle w:val="BodyText"/>
        <w:spacing w:line="240" w:lineRule="auto" w:before="26"/>
        <w:ind w:left="620" w:right="0"/>
        <w:jc w:val="left"/>
      </w:pPr>
      <w:r>
        <w:rPr>
          <w:rFonts w:ascii="Arial" w:hAnsi="Arial" w:cs="Arial" w:eastAsia="Arial" w:hint="default"/>
        </w:rPr>
        <w:t>(1)</w:t>
      </w:r>
      <w:r>
        <w:rPr>
          <w:rFonts w:ascii="Arial" w:hAnsi="Arial" w:cs="Arial" w:eastAsia="Arial" w:hint="default"/>
          <w:spacing w:val="-23"/>
        </w:rPr>
        <w:t> </w:t>
      </w:r>
      <w:r>
        <w:rPr/>
        <w:t>加权平均净资产收益率</w:t>
      </w:r>
      <w:r>
        <w:rPr>
          <w:rFonts w:ascii="Arial" w:hAnsi="Arial" w:cs="Arial" w:eastAsia="Arial" w:hint="default"/>
        </w:rPr>
        <w:t>=P</w:t>
      </w:r>
      <w:r>
        <w:rPr>
          <w:rFonts w:ascii="Arial" w:hAnsi="Arial" w:cs="Arial" w:eastAsia="Arial" w:hint="default"/>
          <w:position w:val="-2"/>
          <w:sz w:val="16"/>
          <w:szCs w:val="16"/>
        </w:rPr>
        <w:t>0</w:t>
      </w:r>
      <w:r>
        <w:rPr>
          <w:rFonts w:ascii="Arial" w:hAnsi="Arial" w:cs="Arial" w:eastAsia="Arial" w:hint="default"/>
        </w:rPr>
        <w:t>/(E</w:t>
      </w:r>
      <w:r>
        <w:rPr>
          <w:rFonts w:ascii="Arial" w:hAnsi="Arial" w:cs="Arial" w:eastAsia="Arial" w:hint="default"/>
          <w:position w:val="-2"/>
          <w:sz w:val="16"/>
          <w:szCs w:val="16"/>
        </w:rPr>
        <w:t>0</w:t>
      </w:r>
      <w:r>
        <w:rPr/>
        <w:t>＋</w:t>
      </w:r>
      <w:r>
        <w:rPr>
          <w:rFonts w:ascii="Arial" w:hAnsi="Arial" w:cs="Arial" w:eastAsia="Arial" w:hint="default"/>
        </w:rPr>
        <w:t>NP</w:t>
      </w:r>
      <w:r>
        <w:rPr/>
        <w:t>÷</w:t>
      </w:r>
      <w:r>
        <w:rPr>
          <w:rFonts w:ascii="Arial" w:hAnsi="Arial" w:cs="Arial" w:eastAsia="Arial" w:hint="default"/>
        </w:rPr>
        <w:t>2</w:t>
      </w:r>
      <w:r>
        <w:rPr/>
        <w:t>＋</w:t>
      </w:r>
      <w:r>
        <w:rPr>
          <w:rFonts w:ascii="Arial" w:hAnsi="Arial" w:cs="Arial" w:eastAsia="Arial" w:hint="default"/>
        </w:rPr>
        <w:t>E</w:t>
      </w:r>
      <w:r>
        <w:rPr>
          <w:rFonts w:ascii="Arial" w:hAnsi="Arial" w:cs="Arial" w:eastAsia="Arial" w:hint="default"/>
          <w:position w:val="-2"/>
          <w:sz w:val="16"/>
          <w:szCs w:val="16"/>
        </w:rPr>
        <w:t>i</w:t>
      </w:r>
      <w:r>
        <w:rPr/>
        <w:t>×</w:t>
      </w:r>
      <w:r>
        <w:rPr>
          <w:rFonts w:ascii="Arial" w:hAnsi="Arial" w:cs="Arial" w:eastAsia="Arial" w:hint="default"/>
        </w:rPr>
        <w:t>M</w:t>
      </w:r>
      <w:r>
        <w:rPr>
          <w:rFonts w:ascii="Arial" w:hAnsi="Arial" w:cs="Arial" w:eastAsia="Arial" w:hint="default"/>
          <w:position w:val="-2"/>
          <w:sz w:val="16"/>
          <w:szCs w:val="16"/>
        </w:rPr>
        <w:t>i</w:t>
      </w:r>
      <w:r>
        <w:rPr/>
        <w:t>÷</w:t>
      </w:r>
      <w:r>
        <w:rPr>
          <w:rFonts w:ascii="Arial" w:hAnsi="Arial" w:cs="Arial" w:eastAsia="Arial" w:hint="default"/>
        </w:rPr>
        <w:t>M</w:t>
      </w:r>
      <w:r>
        <w:rPr>
          <w:rFonts w:ascii="Arial" w:hAnsi="Arial" w:cs="Arial" w:eastAsia="Arial" w:hint="default"/>
          <w:position w:val="-2"/>
          <w:sz w:val="16"/>
          <w:szCs w:val="16"/>
        </w:rPr>
        <w:t>0</w:t>
      </w:r>
      <w:r>
        <w:rPr/>
        <w:t>–</w:t>
      </w:r>
      <w:r>
        <w:rPr>
          <w:rFonts w:ascii="Arial" w:hAnsi="Arial" w:cs="Arial" w:eastAsia="Arial" w:hint="default"/>
        </w:rPr>
        <w:t>E</w:t>
      </w:r>
      <w:r>
        <w:rPr>
          <w:rFonts w:ascii="Arial" w:hAnsi="Arial" w:cs="Arial" w:eastAsia="Arial" w:hint="default"/>
          <w:position w:val="-2"/>
          <w:sz w:val="16"/>
          <w:szCs w:val="16"/>
        </w:rPr>
        <w:t>j</w:t>
      </w:r>
      <w:r>
        <w:rPr/>
        <w:t>×</w:t>
      </w:r>
      <w:r>
        <w:rPr>
          <w:rFonts w:ascii="Arial" w:hAnsi="Arial" w:cs="Arial" w:eastAsia="Arial" w:hint="default"/>
        </w:rPr>
        <w:t>M</w:t>
      </w:r>
      <w:r>
        <w:rPr>
          <w:rFonts w:ascii="Arial" w:hAnsi="Arial" w:cs="Arial" w:eastAsia="Arial" w:hint="default"/>
          <w:position w:val="-2"/>
          <w:sz w:val="16"/>
          <w:szCs w:val="16"/>
        </w:rPr>
        <w:t>j</w:t>
      </w:r>
      <w:r>
        <w:rPr/>
        <w:t>÷</w:t>
      </w:r>
      <w:r>
        <w:rPr>
          <w:rFonts w:ascii="Arial" w:hAnsi="Arial" w:cs="Arial" w:eastAsia="Arial" w:hint="default"/>
        </w:rPr>
        <w:t>M</w:t>
      </w:r>
      <w:r>
        <w:rPr>
          <w:rFonts w:ascii="Arial" w:hAnsi="Arial" w:cs="Arial" w:eastAsia="Arial" w:hint="default"/>
          <w:position w:val="-2"/>
          <w:sz w:val="16"/>
          <w:szCs w:val="16"/>
        </w:rPr>
        <w:t>0</w:t>
      </w:r>
      <w:r>
        <w:rPr/>
        <w:t>±</w:t>
      </w:r>
      <w:r>
        <w:rPr>
          <w:rFonts w:ascii="Arial" w:hAnsi="Arial" w:cs="Arial" w:eastAsia="Arial" w:hint="default"/>
        </w:rPr>
        <w:t>E</w:t>
      </w:r>
      <w:r>
        <w:rPr>
          <w:rFonts w:ascii="Arial" w:hAnsi="Arial" w:cs="Arial" w:eastAsia="Arial" w:hint="default"/>
          <w:position w:val="-2"/>
          <w:sz w:val="16"/>
          <w:szCs w:val="16"/>
        </w:rPr>
        <w:t>k</w:t>
      </w:r>
      <w:r>
        <w:rPr/>
        <w:t>×</w:t>
      </w:r>
      <w:r>
        <w:rPr>
          <w:rFonts w:ascii="Arial" w:hAnsi="Arial" w:cs="Arial" w:eastAsia="Arial" w:hint="default"/>
        </w:rPr>
        <w:t>M</w:t>
      </w:r>
      <w:r>
        <w:rPr>
          <w:rFonts w:ascii="Arial" w:hAnsi="Arial" w:cs="Arial" w:eastAsia="Arial" w:hint="default"/>
          <w:position w:val="-2"/>
          <w:sz w:val="16"/>
          <w:szCs w:val="16"/>
        </w:rPr>
        <w:t>k</w:t>
      </w:r>
      <w:r>
        <w:rPr/>
        <w:t>÷</w:t>
      </w:r>
    </w:p>
    <w:p>
      <w:pPr>
        <w:spacing w:before="111"/>
        <w:ind w:left="140" w:right="0" w:firstLine="0"/>
        <w:jc w:val="left"/>
        <w:rPr>
          <w:rFonts w:ascii="Arial" w:hAnsi="Arial" w:cs="Arial" w:eastAsia="Arial" w:hint="default"/>
          <w:sz w:val="24"/>
          <w:szCs w:val="24"/>
        </w:rPr>
      </w:pPr>
      <w:r>
        <w:rPr>
          <w:rFonts w:ascii="Arial"/>
          <w:sz w:val="24"/>
        </w:rPr>
        <w:t>M</w:t>
      </w:r>
      <w:r>
        <w:rPr>
          <w:rFonts w:ascii="Arial"/>
          <w:position w:val="-2"/>
          <w:sz w:val="16"/>
        </w:rPr>
        <w:t>0</w:t>
      </w:r>
      <w:r>
        <w:rPr>
          <w:rFonts w:ascii="Arial"/>
          <w:sz w:val="24"/>
        </w:rPr>
        <w:t>)</w:t>
      </w:r>
    </w:p>
    <w:p>
      <w:pPr>
        <w:spacing w:after="0"/>
        <w:jc w:val="left"/>
        <w:rPr>
          <w:rFonts w:ascii="Arial" w:hAnsi="Arial" w:cs="Arial" w:eastAsia="Arial" w:hint="default"/>
          <w:sz w:val="24"/>
          <w:szCs w:val="24"/>
        </w:rPr>
        <w:sectPr>
          <w:pgSz w:w="11910" w:h="16840"/>
          <w:pgMar w:header="747" w:footer="727" w:top="980" w:bottom="920" w:left="1220" w:right="1160"/>
        </w:sectPr>
      </w:pPr>
    </w:p>
    <w:p>
      <w:pPr>
        <w:spacing w:line="240" w:lineRule="auto" w:before="0"/>
        <w:rPr>
          <w:rFonts w:ascii="Arial" w:hAnsi="Arial" w:cs="Arial" w:eastAsia="Arial" w:hint="default"/>
          <w:sz w:val="20"/>
          <w:szCs w:val="20"/>
        </w:rPr>
      </w:pPr>
    </w:p>
    <w:p>
      <w:pPr>
        <w:spacing w:line="240" w:lineRule="auto" w:before="5"/>
        <w:rPr>
          <w:rFonts w:ascii="Arial" w:hAnsi="Arial" w:cs="Arial" w:eastAsia="Arial" w:hint="default"/>
          <w:sz w:val="20"/>
          <w:szCs w:val="20"/>
        </w:rPr>
      </w:pPr>
    </w:p>
    <w:p>
      <w:pPr>
        <w:pStyle w:val="BodyText"/>
        <w:spacing w:line="290" w:lineRule="auto" w:before="26"/>
        <w:ind w:right="562" w:firstLine="480"/>
        <w:jc w:val="left"/>
      </w:pPr>
      <w:r>
        <w:rPr/>
        <w:t>其中：</w:t>
      </w:r>
      <w:r>
        <w:rPr>
          <w:rFonts w:ascii="Arial" w:hAnsi="Arial" w:cs="Arial" w:eastAsia="Arial" w:hint="default"/>
        </w:rPr>
        <w:t>P0</w:t>
      </w:r>
      <w:r>
        <w:rPr>
          <w:rFonts w:ascii="Arial" w:hAnsi="Arial" w:cs="Arial" w:eastAsia="Arial" w:hint="default"/>
          <w:spacing w:val="-16"/>
        </w:rPr>
        <w:t> </w:t>
      </w:r>
      <w:r>
        <w:rPr/>
        <w:t>分别对应于归属于公司普通股股东的净利润、扣除非经常性损益后归属于 公司普通股股东的净利润；</w:t>
      </w:r>
      <w:r>
        <w:rPr>
          <w:rFonts w:ascii="Arial" w:hAnsi="Arial" w:cs="Arial" w:eastAsia="Arial" w:hint="default"/>
        </w:rPr>
        <w:t>NP </w:t>
      </w:r>
      <w:r>
        <w:rPr/>
        <w:t>为归属于公司普通股股东的净利润；</w:t>
      </w:r>
      <w:r>
        <w:rPr>
          <w:rFonts w:ascii="Arial" w:hAnsi="Arial" w:cs="Arial" w:eastAsia="Arial" w:hint="default"/>
        </w:rPr>
        <w:t>E0</w:t>
      </w:r>
      <w:r>
        <w:rPr>
          <w:rFonts w:ascii="Arial" w:hAnsi="Arial" w:cs="Arial" w:eastAsia="Arial" w:hint="default"/>
          <w:spacing w:val="-31"/>
        </w:rPr>
        <w:t> </w:t>
      </w:r>
      <w:r>
        <w:rPr/>
        <w:t>为归属于公司普 通股股东的期初净资产；</w:t>
      </w:r>
      <w:r>
        <w:rPr>
          <w:rFonts w:ascii="Arial" w:hAnsi="Arial" w:cs="Arial" w:eastAsia="Arial" w:hint="default"/>
        </w:rPr>
        <w:t>Ei</w:t>
      </w:r>
      <w:r>
        <w:rPr>
          <w:rFonts w:ascii="Arial" w:hAnsi="Arial" w:cs="Arial" w:eastAsia="Arial" w:hint="default"/>
          <w:spacing w:val="-16"/>
        </w:rPr>
        <w:t> </w:t>
      </w:r>
      <w:r>
        <w:rPr/>
        <w:t>为报告期发行新股或债转股等新增的、归属于公司普通股股 东的净资产；</w:t>
      </w:r>
      <w:r>
        <w:rPr>
          <w:rFonts w:ascii="Arial" w:hAnsi="Arial" w:cs="Arial" w:eastAsia="Arial" w:hint="default"/>
        </w:rPr>
        <w:t>Ej</w:t>
      </w:r>
      <w:r>
        <w:rPr>
          <w:rFonts w:ascii="Arial" w:hAnsi="Arial" w:cs="Arial" w:eastAsia="Arial" w:hint="default"/>
          <w:spacing w:val="-15"/>
        </w:rPr>
        <w:t> </w:t>
      </w:r>
      <w:r>
        <w:rPr/>
        <w:t>为报告期回购或现金分红等减少的、归属于公司普通股股东的净资产； </w:t>
      </w:r>
      <w:r>
        <w:rPr>
          <w:rFonts w:ascii="Arial" w:hAnsi="Arial" w:cs="Arial" w:eastAsia="Arial" w:hint="default"/>
        </w:rPr>
        <w:t>M0 </w:t>
      </w:r>
      <w:r>
        <w:rPr/>
        <w:t>为报告期月份数；</w:t>
      </w:r>
      <w:r>
        <w:rPr>
          <w:rFonts w:ascii="Arial" w:hAnsi="Arial" w:cs="Arial" w:eastAsia="Arial" w:hint="default"/>
        </w:rPr>
        <w:t>Mi </w:t>
      </w:r>
      <w:r>
        <w:rPr/>
        <w:t>为新增净资产次月起至报告期期末的累计月数；</w:t>
      </w:r>
      <w:r>
        <w:rPr>
          <w:rFonts w:ascii="Arial" w:hAnsi="Arial" w:cs="Arial" w:eastAsia="Arial" w:hint="default"/>
        </w:rPr>
        <w:t>Mj</w:t>
      </w:r>
      <w:r>
        <w:rPr>
          <w:rFonts w:ascii="Arial" w:hAnsi="Arial" w:cs="Arial" w:eastAsia="Arial" w:hint="default"/>
          <w:spacing w:val="-45"/>
        </w:rPr>
        <w:t> </w:t>
      </w:r>
      <w:r>
        <w:rPr/>
        <w:t>为减少净资 产次月起至报告期期末的累计月数；</w:t>
      </w:r>
      <w:r>
        <w:rPr>
          <w:rFonts w:ascii="Arial" w:hAnsi="Arial" w:cs="Arial" w:eastAsia="Arial" w:hint="default"/>
        </w:rPr>
        <w:t>Ek</w:t>
      </w:r>
      <w:r>
        <w:rPr>
          <w:rFonts w:ascii="Arial" w:hAnsi="Arial" w:cs="Arial" w:eastAsia="Arial" w:hint="default"/>
          <w:spacing w:val="-15"/>
        </w:rPr>
        <w:t> </w:t>
      </w:r>
      <w:r>
        <w:rPr/>
        <w:t>为因其他交易或事项引起的、归属于公司普通股 </w:t>
      </w:r>
      <w:r>
        <w:rPr>
          <w:spacing w:val="-10"/>
        </w:rPr>
        <w:t>股东的净资产增减变动；</w:t>
      </w:r>
      <w:r>
        <w:rPr>
          <w:rFonts w:ascii="Arial" w:hAnsi="Arial" w:cs="Arial" w:eastAsia="Arial" w:hint="default"/>
          <w:spacing w:val="-10"/>
        </w:rPr>
        <w:t>Mk</w:t>
      </w:r>
      <w:r>
        <w:rPr>
          <w:rFonts w:ascii="Arial" w:hAnsi="Arial" w:cs="Arial" w:eastAsia="Arial" w:hint="default"/>
          <w:spacing w:val="-15"/>
        </w:rPr>
        <w:t> </w:t>
      </w:r>
      <w:r>
        <w:rPr/>
        <w:t>为发生其他净资产增减变动次月起至报告期期末的累计月数。</w:t>
      </w:r>
    </w:p>
    <w:p>
      <w:pPr>
        <w:pStyle w:val="BodyText"/>
        <w:spacing w:line="240" w:lineRule="auto" w:before="132"/>
        <w:ind w:left="620" w:right="562"/>
        <w:jc w:val="left"/>
        <w:rPr>
          <w:rFonts w:ascii="Arial" w:hAnsi="Arial" w:cs="Arial" w:eastAsia="Arial" w:hint="default"/>
        </w:rPr>
      </w:pPr>
      <w:r>
        <w:rPr>
          <w:rFonts w:ascii="Arial" w:hAnsi="Arial" w:cs="Arial" w:eastAsia="Arial" w:hint="default"/>
        </w:rPr>
        <w:t>(2)</w:t>
      </w:r>
      <w:r>
        <w:rPr>
          <w:rFonts w:ascii="Arial" w:hAnsi="Arial" w:cs="Arial" w:eastAsia="Arial" w:hint="default"/>
          <w:spacing w:val="-8"/>
        </w:rPr>
        <w:t> </w:t>
      </w:r>
      <w:r>
        <w:rPr/>
        <w:t>基本每股收益</w:t>
      </w:r>
      <w:r>
        <w:rPr>
          <w:rFonts w:ascii="Arial" w:hAnsi="Arial" w:cs="Arial" w:eastAsia="Arial" w:hint="default"/>
        </w:rPr>
        <w:t>=P</w:t>
      </w:r>
      <w:r>
        <w:rPr>
          <w:rFonts w:ascii="Arial" w:hAnsi="Arial" w:cs="Arial" w:eastAsia="Arial" w:hint="default"/>
          <w:position w:val="-2"/>
          <w:sz w:val="16"/>
          <w:szCs w:val="16"/>
        </w:rPr>
        <w:t>0</w:t>
      </w:r>
      <w:r>
        <w:rPr>
          <w:rFonts w:ascii="Arial" w:hAnsi="Arial" w:cs="Arial" w:eastAsia="Arial" w:hint="default"/>
        </w:rPr>
        <w:t>÷S</w:t>
      </w:r>
    </w:p>
    <w:p>
      <w:pPr>
        <w:spacing w:before="56"/>
        <w:ind w:left="1083" w:right="562" w:firstLine="0"/>
        <w:jc w:val="left"/>
        <w:rPr>
          <w:rFonts w:ascii="Arial" w:hAnsi="Arial" w:cs="Arial" w:eastAsia="Arial" w:hint="default"/>
          <w:sz w:val="16"/>
          <w:szCs w:val="16"/>
        </w:rPr>
      </w:pPr>
      <w:r>
        <w:rPr>
          <w:rFonts w:ascii="Arial" w:hAnsi="Arial" w:cs="Arial" w:eastAsia="Arial" w:hint="default"/>
          <w:sz w:val="24"/>
          <w:szCs w:val="24"/>
        </w:rPr>
        <w:t>S=</w:t>
      </w:r>
      <w:r>
        <w:rPr>
          <w:rFonts w:ascii="Arial" w:hAnsi="Arial" w:cs="Arial" w:eastAsia="Arial" w:hint="default"/>
          <w:spacing w:val="-11"/>
          <w:sz w:val="24"/>
          <w:szCs w:val="24"/>
        </w:rPr>
        <w:t> </w:t>
      </w:r>
      <w:r>
        <w:rPr>
          <w:rFonts w:ascii="Arial" w:hAnsi="Arial" w:cs="Arial" w:eastAsia="Arial" w:hint="default"/>
          <w:sz w:val="24"/>
          <w:szCs w:val="24"/>
        </w:rPr>
        <w:t>S</w:t>
      </w:r>
      <w:r>
        <w:rPr>
          <w:rFonts w:ascii="Arial" w:hAnsi="Arial" w:cs="Arial" w:eastAsia="Arial" w:hint="default"/>
          <w:position w:val="-2"/>
          <w:sz w:val="16"/>
          <w:szCs w:val="16"/>
        </w:rPr>
        <w:t>0</w:t>
      </w:r>
      <w:r>
        <w:rPr>
          <w:rFonts w:ascii="宋体" w:hAnsi="宋体" w:cs="宋体" w:eastAsia="宋体" w:hint="default"/>
          <w:sz w:val="24"/>
          <w:szCs w:val="24"/>
        </w:rPr>
        <w:t>＋</w:t>
      </w:r>
      <w:r>
        <w:rPr>
          <w:rFonts w:ascii="Arial" w:hAnsi="Arial" w:cs="Arial" w:eastAsia="Arial" w:hint="default"/>
          <w:sz w:val="24"/>
          <w:szCs w:val="24"/>
        </w:rPr>
        <w:t>S</w:t>
      </w:r>
      <w:r>
        <w:rPr>
          <w:rFonts w:ascii="Arial" w:hAnsi="Arial" w:cs="Arial" w:eastAsia="Arial" w:hint="default"/>
          <w:position w:val="-2"/>
          <w:sz w:val="16"/>
          <w:szCs w:val="16"/>
        </w:rPr>
        <w:t>1</w:t>
      </w:r>
      <w:r>
        <w:rPr>
          <w:rFonts w:ascii="宋体" w:hAnsi="宋体" w:cs="宋体" w:eastAsia="宋体" w:hint="default"/>
          <w:sz w:val="24"/>
          <w:szCs w:val="24"/>
        </w:rPr>
        <w:t>＋</w:t>
      </w:r>
      <w:r>
        <w:rPr>
          <w:rFonts w:ascii="Arial" w:hAnsi="Arial" w:cs="Arial" w:eastAsia="Arial" w:hint="default"/>
          <w:sz w:val="24"/>
          <w:szCs w:val="24"/>
        </w:rPr>
        <w:t>S</w:t>
      </w:r>
      <w:r>
        <w:rPr>
          <w:rFonts w:ascii="Arial" w:hAnsi="Arial" w:cs="Arial" w:eastAsia="Arial" w:hint="default"/>
          <w:position w:val="-2"/>
          <w:sz w:val="16"/>
          <w:szCs w:val="16"/>
        </w:rPr>
        <w:t>i</w:t>
      </w:r>
      <w:r>
        <w:rPr>
          <w:rFonts w:ascii="Arial" w:hAnsi="Arial" w:cs="Arial" w:eastAsia="Arial" w:hint="default"/>
          <w:sz w:val="24"/>
          <w:szCs w:val="24"/>
        </w:rPr>
        <w:t>×M</w:t>
      </w:r>
      <w:r>
        <w:rPr>
          <w:rFonts w:ascii="Arial" w:hAnsi="Arial" w:cs="Arial" w:eastAsia="Arial" w:hint="default"/>
          <w:position w:val="-2"/>
          <w:sz w:val="16"/>
          <w:szCs w:val="16"/>
        </w:rPr>
        <w:t>i</w:t>
      </w:r>
      <w:r>
        <w:rPr>
          <w:rFonts w:ascii="Arial" w:hAnsi="Arial" w:cs="Arial" w:eastAsia="Arial" w:hint="default"/>
          <w:sz w:val="24"/>
          <w:szCs w:val="24"/>
        </w:rPr>
        <w:t>÷M</w:t>
      </w:r>
      <w:r>
        <w:rPr>
          <w:rFonts w:ascii="Arial" w:hAnsi="Arial" w:cs="Arial" w:eastAsia="Arial" w:hint="default"/>
          <w:position w:val="-2"/>
          <w:sz w:val="16"/>
          <w:szCs w:val="16"/>
        </w:rPr>
        <w:t>0</w:t>
      </w:r>
      <w:r>
        <w:rPr>
          <w:rFonts w:ascii="Arial" w:hAnsi="Arial" w:cs="Arial" w:eastAsia="Arial" w:hint="default"/>
          <w:sz w:val="24"/>
          <w:szCs w:val="24"/>
        </w:rPr>
        <w:t>–S</w:t>
      </w:r>
      <w:r>
        <w:rPr>
          <w:rFonts w:ascii="Arial" w:hAnsi="Arial" w:cs="Arial" w:eastAsia="Arial" w:hint="default"/>
          <w:position w:val="-2"/>
          <w:sz w:val="16"/>
          <w:szCs w:val="16"/>
        </w:rPr>
        <w:t>j</w:t>
      </w:r>
      <w:r>
        <w:rPr>
          <w:rFonts w:ascii="Arial" w:hAnsi="Arial" w:cs="Arial" w:eastAsia="Arial" w:hint="default"/>
          <w:sz w:val="24"/>
          <w:szCs w:val="24"/>
        </w:rPr>
        <w:t>×M</w:t>
      </w:r>
      <w:r>
        <w:rPr>
          <w:rFonts w:ascii="Arial" w:hAnsi="Arial" w:cs="Arial" w:eastAsia="Arial" w:hint="default"/>
          <w:position w:val="-2"/>
          <w:sz w:val="16"/>
          <w:szCs w:val="16"/>
        </w:rPr>
        <w:t>j</w:t>
      </w:r>
      <w:r>
        <w:rPr>
          <w:rFonts w:ascii="Arial" w:hAnsi="Arial" w:cs="Arial" w:eastAsia="Arial" w:hint="default"/>
          <w:sz w:val="24"/>
          <w:szCs w:val="24"/>
        </w:rPr>
        <w:t>÷M</w:t>
      </w:r>
      <w:r>
        <w:rPr>
          <w:rFonts w:ascii="Arial" w:hAnsi="Arial" w:cs="Arial" w:eastAsia="Arial" w:hint="default"/>
          <w:position w:val="-2"/>
          <w:sz w:val="16"/>
          <w:szCs w:val="16"/>
        </w:rPr>
        <w:t>0</w:t>
      </w:r>
      <w:r>
        <w:rPr>
          <w:rFonts w:ascii="Arial" w:hAnsi="Arial" w:cs="Arial" w:eastAsia="Arial" w:hint="default"/>
          <w:sz w:val="24"/>
          <w:szCs w:val="24"/>
        </w:rPr>
        <w:t>-S</w:t>
      </w:r>
      <w:r>
        <w:rPr>
          <w:rFonts w:ascii="Arial" w:hAnsi="Arial" w:cs="Arial" w:eastAsia="Arial" w:hint="default"/>
          <w:position w:val="-2"/>
          <w:sz w:val="16"/>
          <w:szCs w:val="16"/>
        </w:rPr>
        <w:t>k</w:t>
      </w:r>
      <w:r>
        <w:rPr>
          <w:rFonts w:ascii="Arial" w:hAnsi="Arial" w:cs="Arial" w:eastAsia="Arial" w:hint="default"/>
          <w:sz w:val="16"/>
          <w:szCs w:val="16"/>
        </w:rPr>
      </w:r>
    </w:p>
    <w:p>
      <w:pPr>
        <w:pStyle w:val="BodyText"/>
        <w:spacing w:line="278" w:lineRule="auto" w:before="55"/>
        <w:ind w:right="699" w:firstLine="480"/>
        <w:jc w:val="both"/>
      </w:pPr>
      <w:r>
        <w:rPr/>
        <w:t>其中：</w:t>
      </w:r>
      <w:r>
        <w:rPr>
          <w:rFonts w:ascii="Arial" w:hAnsi="Arial" w:cs="Arial" w:eastAsia="Arial" w:hint="default"/>
        </w:rPr>
        <w:t>P</w:t>
      </w:r>
      <w:r>
        <w:rPr>
          <w:rFonts w:ascii="Arial" w:hAnsi="Arial" w:cs="Arial" w:eastAsia="Arial" w:hint="default"/>
          <w:position w:val="-2"/>
          <w:sz w:val="16"/>
          <w:szCs w:val="16"/>
        </w:rPr>
        <w:t>0</w:t>
      </w:r>
      <w:r>
        <w:rPr>
          <w:rFonts w:ascii="Arial" w:hAnsi="Arial" w:cs="Arial" w:eastAsia="Arial" w:hint="default"/>
          <w:spacing w:val="-10"/>
          <w:position w:val="-2"/>
          <w:sz w:val="16"/>
          <w:szCs w:val="16"/>
        </w:rPr>
        <w:t> </w:t>
      </w:r>
      <w:r>
        <w:rPr/>
        <w:t>为归属于公司普通股股东的净利润或扣除非经常性损益后归属于普通股股 东的净利润；</w:t>
      </w:r>
      <w:r>
        <w:rPr>
          <w:rFonts w:ascii="Arial" w:hAnsi="Arial" w:cs="Arial" w:eastAsia="Arial" w:hint="default"/>
        </w:rPr>
        <w:t>S</w:t>
      </w:r>
      <w:r>
        <w:rPr>
          <w:rFonts w:ascii="Arial" w:hAnsi="Arial" w:cs="Arial" w:eastAsia="Arial" w:hint="default"/>
          <w:spacing w:val="-16"/>
        </w:rPr>
        <w:t> </w:t>
      </w:r>
      <w:r>
        <w:rPr/>
        <w:t>为发行在外的普通股加权平均数；</w:t>
      </w:r>
      <w:r>
        <w:rPr>
          <w:rFonts w:ascii="Arial" w:hAnsi="Arial" w:cs="Arial" w:eastAsia="Arial" w:hint="default"/>
        </w:rPr>
        <w:t>S</w:t>
      </w:r>
      <w:r>
        <w:rPr>
          <w:rFonts w:ascii="Arial" w:hAnsi="Arial" w:cs="Arial" w:eastAsia="Arial" w:hint="default"/>
          <w:position w:val="-2"/>
          <w:sz w:val="16"/>
          <w:szCs w:val="16"/>
        </w:rPr>
        <w:t>0</w:t>
      </w:r>
      <w:r>
        <w:rPr>
          <w:rFonts w:ascii="Arial" w:hAnsi="Arial" w:cs="Arial" w:eastAsia="Arial" w:hint="default"/>
          <w:spacing w:val="-11"/>
          <w:position w:val="-2"/>
          <w:sz w:val="16"/>
          <w:szCs w:val="16"/>
        </w:rPr>
        <w:t> </w:t>
      </w:r>
      <w:r>
        <w:rPr/>
        <w:t>为期初股份总数；</w:t>
      </w:r>
      <w:r>
        <w:rPr>
          <w:rFonts w:ascii="Arial" w:hAnsi="Arial" w:cs="Arial" w:eastAsia="Arial" w:hint="default"/>
        </w:rPr>
        <w:t>S</w:t>
      </w:r>
      <w:r>
        <w:rPr>
          <w:rFonts w:ascii="Arial" w:hAnsi="Arial" w:cs="Arial" w:eastAsia="Arial" w:hint="default"/>
          <w:position w:val="-2"/>
          <w:sz w:val="16"/>
          <w:szCs w:val="16"/>
        </w:rPr>
        <w:t>1</w:t>
      </w:r>
      <w:r>
        <w:rPr>
          <w:rFonts w:ascii="Arial" w:hAnsi="Arial" w:cs="Arial" w:eastAsia="Arial" w:hint="default"/>
          <w:spacing w:val="-11"/>
          <w:position w:val="-2"/>
          <w:sz w:val="16"/>
          <w:szCs w:val="16"/>
        </w:rPr>
        <w:t> </w:t>
      </w:r>
      <w:r>
        <w:rPr/>
        <w:t>为报告期因公 </w:t>
      </w:r>
      <w:r>
        <w:rPr>
          <w:spacing w:val="-5"/>
          <w:w w:val="99"/>
        </w:rPr>
        <w:t>积金转增股本或股票股利分配等增加股份数；</w:t>
      </w:r>
      <w:r>
        <w:rPr>
          <w:rFonts w:ascii="Arial" w:hAnsi="Arial" w:cs="Arial" w:eastAsia="Arial" w:hint="default"/>
          <w:spacing w:val="-5"/>
          <w:w w:val="99"/>
        </w:rPr>
        <w:t>S</w:t>
      </w:r>
      <w:r>
        <w:rPr>
          <w:rFonts w:ascii="Arial" w:hAnsi="Arial" w:cs="Arial" w:eastAsia="Arial" w:hint="default"/>
          <w:spacing w:val="-5"/>
          <w:w w:val="99"/>
          <w:position w:val="-2"/>
          <w:sz w:val="16"/>
          <w:szCs w:val="16"/>
        </w:rPr>
        <w:t>i</w:t>
      </w:r>
      <w:r>
        <w:rPr>
          <w:rFonts w:ascii="Arial" w:hAnsi="Arial" w:cs="Arial" w:eastAsia="Arial" w:hint="default"/>
          <w:spacing w:val="-9"/>
          <w:w w:val="99"/>
          <w:position w:val="-2"/>
          <w:sz w:val="16"/>
          <w:szCs w:val="16"/>
        </w:rPr>
        <w:t> </w:t>
      </w:r>
      <w:r>
        <w:rPr/>
        <w:t>为报告期因发行新股或债转股等增加股份 数；</w:t>
      </w:r>
      <w:r>
        <w:rPr>
          <w:rFonts w:ascii="Arial" w:hAnsi="Arial" w:cs="Arial" w:eastAsia="Arial" w:hint="default"/>
        </w:rPr>
        <w:t>S</w:t>
      </w:r>
      <w:r>
        <w:rPr>
          <w:rFonts w:ascii="Arial" w:hAnsi="Arial" w:cs="Arial" w:eastAsia="Arial" w:hint="default"/>
          <w:position w:val="-2"/>
          <w:sz w:val="16"/>
          <w:szCs w:val="16"/>
        </w:rPr>
        <w:t>j</w:t>
      </w:r>
      <w:r>
        <w:rPr>
          <w:rFonts w:ascii="Arial" w:hAnsi="Arial" w:cs="Arial" w:eastAsia="Arial" w:hint="default"/>
          <w:spacing w:val="-16"/>
          <w:position w:val="-2"/>
          <w:sz w:val="16"/>
          <w:szCs w:val="16"/>
        </w:rPr>
        <w:t> </w:t>
      </w:r>
      <w:r>
        <w:rPr/>
        <w:t>为报告期因回购等减少股份数；</w:t>
      </w:r>
      <w:r>
        <w:rPr>
          <w:rFonts w:ascii="Arial" w:hAnsi="Arial" w:cs="Arial" w:eastAsia="Arial" w:hint="default"/>
        </w:rPr>
        <w:t>S</w:t>
      </w:r>
      <w:r>
        <w:rPr>
          <w:rFonts w:ascii="Arial" w:hAnsi="Arial" w:cs="Arial" w:eastAsia="Arial" w:hint="default"/>
          <w:position w:val="-2"/>
          <w:sz w:val="16"/>
          <w:szCs w:val="16"/>
        </w:rPr>
        <w:t>k</w:t>
      </w:r>
      <w:r>
        <w:rPr>
          <w:rFonts w:ascii="Arial" w:hAnsi="Arial" w:cs="Arial" w:eastAsia="Arial" w:hint="default"/>
          <w:spacing w:val="-16"/>
          <w:position w:val="-2"/>
          <w:sz w:val="16"/>
          <w:szCs w:val="16"/>
        </w:rPr>
        <w:t> </w:t>
      </w:r>
      <w:r>
        <w:rPr/>
        <w:t>为报告期缩股数；</w:t>
      </w:r>
      <w:r>
        <w:rPr>
          <w:rFonts w:ascii="Arial" w:hAnsi="Arial" w:cs="Arial" w:eastAsia="Arial" w:hint="default"/>
        </w:rPr>
        <w:t>M</w:t>
      </w:r>
      <w:r>
        <w:rPr>
          <w:rFonts w:ascii="Arial" w:hAnsi="Arial" w:cs="Arial" w:eastAsia="Arial" w:hint="default"/>
          <w:position w:val="-2"/>
          <w:sz w:val="16"/>
          <w:szCs w:val="16"/>
        </w:rPr>
        <w:t>0</w:t>
      </w:r>
      <w:r>
        <w:rPr>
          <w:rFonts w:ascii="Arial" w:hAnsi="Arial" w:cs="Arial" w:eastAsia="Arial" w:hint="default"/>
          <w:spacing w:val="-16"/>
          <w:position w:val="-2"/>
          <w:sz w:val="16"/>
          <w:szCs w:val="16"/>
        </w:rPr>
        <w:t> </w:t>
      </w:r>
      <w:r>
        <w:rPr/>
        <w:t>报告期月份数；</w:t>
      </w:r>
      <w:r>
        <w:rPr>
          <w:rFonts w:ascii="Arial" w:hAnsi="Arial" w:cs="Arial" w:eastAsia="Arial" w:hint="default"/>
        </w:rPr>
        <w:t>M</w:t>
      </w:r>
      <w:r>
        <w:rPr>
          <w:rFonts w:ascii="Arial" w:hAnsi="Arial" w:cs="Arial" w:eastAsia="Arial" w:hint="default"/>
          <w:position w:val="-2"/>
          <w:sz w:val="16"/>
          <w:szCs w:val="16"/>
        </w:rPr>
        <w:t>i</w:t>
      </w:r>
      <w:r>
        <w:rPr>
          <w:rFonts w:ascii="Arial" w:hAnsi="Arial" w:cs="Arial" w:eastAsia="Arial" w:hint="default"/>
          <w:spacing w:val="-16"/>
          <w:position w:val="-2"/>
          <w:sz w:val="16"/>
          <w:szCs w:val="16"/>
        </w:rPr>
        <w:t> </w:t>
      </w:r>
      <w:r>
        <w:rPr/>
        <w:t>为增加 股份次月起至报告期期末的累计月数；</w:t>
      </w:r>
      <w:r>
        <w:rPr>
          <w:rFonts w:ascii="Arial" w:hAnsi="Arial" w:cs="Arial" w:eastAsia="Arial" w:hint="default"/>
        </w:rPr>
        <w:t>M</w:t>
      </w:r>
      <w:r>
        <w:rPr>
          <w:rFonts w:ascii="Arial" w:hAnsi="Arial" w:cs="Arial" w:eastAsia="Arial" w:hint="default"/>
          <w:position w:val="-2"/>
          <w:sz w:val="16"/>
          <w:szCs w:val="16"/>
        </w:rPr>
        <w:t>j</w:t>
      </w:r>
      <w:r>
        <w:rPr>
          <w:rFonts w:ascii="Arial" w:hAnsi="Arial" w:cs="Arial" w:eastAsia="Arial" w:hint="default"/>
          <w:spacing w:val="-11"/>
          <w:position w:val="-2"/>
          <w:sz w:val="16"/>
          <w:szCs w:val="16"/>
        </w:rPr>
        <w:t> </w:t>
      </w:r>
      <w:r>
        <w:rPr/>
        <w:t>为减少股份次月起至报告期期末的累计月数。</w:t>
      </w:r>
    </w:p>
    <w:p>
      <w:pPr>
        <w:pStyle w:val="BodyText"/>
        <w:spacing w:line="278" w:lineRule="auto" w:before="131"/>
        <w:ind w:right="807" w:firstLine="480"/>
        <w:jc w:val="left"/>
        <w:rPr>
          <w:rFonts w:ascii="Arial" w:hAnsi="Arial" w:cs="Arial" w:eastAsia="Arial" w:hint="default"/>
        </w:rPr>
      </w:pPr>
      <w:r>
        <w:rPr>
          <w:rFonts w:ascii="Arial" w:hAnsi="Arial" w:cs="Arial" w:eastAsia="Arial" w:hint="default"/>
        </w:rPr>
        <w:t>(3) </w:t>
      </w:r>
      <w:r>
        <w:rPr/>
        <w:t>稀释每股收益</w:t>
      </w:r>
      <w:r>
        <w:rPr>
          <w:rFonts w:ascii="Arial" w:hAnsi="Arial" w:cs="Arial" w:eastAsia="Arial" w:hint="default"/>
        </w:rPr>
        <w:t>=</w:t>
      </w:r>
      <w:r>
        <w:rPr>
          <w:rFonts w:ascii="Arial" w:hAnsi="Arial" w:cs="Arial" w:eastAsia="Arial" w:hint="default"/>
          <w:spacing w:val="-15"/>
        </w:rPr>
        <w:t> </w:t>
      </w:r>
      <w:r>
        <w:rPr>
          <w:rFonts w:ascii="Arial" w:hAnsi="Arial" w:cs="Arial" w:eastAsia="Arial" w:hint="default"/>
        </w:rPr>
        <w:t>P</w:t>
      </w:r>
      <w:r>
        <w:rPr>
          <w:rFonts w:ascii="Arial" w:hAnsi="Arial" w:cs="Arial" w:eastAsia="Arial" w:hint="default"/>
          <w:position w:val="-2"/>
          <w:sz w:val="16"/>
          <w:szCs w:val="16"/>
        </w:rPr>
        <w:t>1</w:t>
      </w:r>
      <w:r>
        <w:rPr>
          <w:rFonts w:ascii="Arial" w:hAnsi="Arial" w:cs="Arial" w:eastAsia="Arial" w:hint="default"/>
        </w:rPr>
        <w:t>/(S</w:t>
      </w:r>
      <w:r>
        <w:rPr>
          <w:rFonts w:ascii="Arial" w:hAnsi="Arial" w:cs="Arial" w:eastAsia="Arial" w:hint="default"/>
          <w:position w:val="-2"/>
          <w:sz w:val="16"/>
          <w:szCs w:val="16"/>
        </w:rPr>
        <w:t>0</w:t>
      </w:r>
      <w:r>
        <w:rPr/>
        <w:t>＋</w:t>
      </w:r>
      <w:r>
        <w:rPr>
          <w:rFonts w:ascii="Arial" w:hAnsi="Arial" w:cs="Arial" w:eastAsia="Arial" w:hint="default"/>
        </w:rPr>
        <w:t>S</w:t>
      </w:r>
      <w:r>
        <w:rPr>
          <w:rFonts w:ascii="Arial" w:hAnsi="Arial" w:cs="Arial" w:eastAsia="Arial" w:hint="default"/>
          <w:position w:val="-2"/>
          <w:sz w:val="16"/>
          <w:szCs w:val="16"/>
        </w:rPr>
        <w:t>1</w:t>
      </w:r>
      <w:r>
        <w:rPr/>
        <w:t>＋</w:t>
      </w:r>
      <w:r>
        <w:rPr>
          <w:rFonts w:ascii="Arial" w:hAnsi="Arial" w:cs="Arial" w:eastAsia="Arial" w:hint="default"/>
        </w:rPr>
        <w:t>S</w:t>
      </w:r>
      <w:r>
        <w:rPr>
          <w:rFonts w:ascii="Arial" w:hAnsi="Arial" w:cs="Arial" w:eastAsia="Arial" w:hint="default"/>
          <w:position w:val="-2"/>
          <w:sz w:val="16"/>
          <w:szCs w:val="16"/>
        </w:rPr>
        <w:t>i</w:t>
      </w:r>
      <w:r>
        <w:rPr>
          <w:rFonts w:ascii="Arial" w:hAnsi="Arial" w:cs="Arial" w:eastAsia="Arial" w:hint="default"/>
        </w:rPr>
        <w:t>×M</w:t>
      </w:r>
      <w:r>
        <w:rPr>
          <w:rFonts w:ascii="Arial" w:hAnsi="Arial" w:cs="Arial" w:eastAsia="Arial" w:hint="default"/>
          <w:position w:val="-2"/>
          <w:sz w:val="16"/>
          <w:szCs w:val="16"/>
        </w:rPr>
        <w:t>i</w:t>
      </w:r>
      <w:r>
        <w:rPr>
          <w:rFonts w:ascii="Arial" w:hAnsi="Arial" w:cs="Arial" w:eastAsia="Arial" w:hint="default"/>
        </w:rPr>
        <w:t>÷M</w:t>
      </w:r>
      <w:r>
        <w:rPr>
          <w:rFonts w:ascii="Arial" w:hAnsi="Arial" w:cs="Arial" w:eastAsia="Arial" w:hint="default"/>
          <w:position w:val="-2"/>
          <w:sz w:val="16"/>
          <w:szCs w:val="16"/>
        </w:rPr>
        <w:t>0</w:t>
      </w:r>
      <w:r>
        <w:rPr>
          <w:rFonts w:ascii="Arial" w:hAnsi="Arial" w:cs="Arial" w:eastAsia="Arial" w:hint="default"/>
        </w:rPr>
        <w:t>–S</w:t>
      </w:r>
      <w:r>
        <w:rPr>
          <w:rFonts w:ascii="Arial" w:hAnsi="Arial" w:cs="Arial" w:eastAsia="Arial" w:hint="default"/>
          <w:position w:val="-2"/>
          <w:sz w:val="16"/>
          <w:szCs w:val="16"/>
        </w:rPr>
        <w:t>j</w:t>
      </w:r>
      <w:r>
        <w:rPr>
          <w:rFonts w:ascii="Arial" w:hAnsi="Arial" w:cs="Arial" w:eastAsia="Arial" w:hint="default"/>
        </w:rPr>
        <w:t>×M</w:t>
      </w:r>
      <w:r>
        <w:rPr>
          <w:rFonts w:ascii="Arial" w:hAnsi="Arial" w:cs="Arial" w:eastAsia="Arial" w:hint="default"/>
          <w:position w:val="-2"/>
          <w:sz w:val="16"/>
          <w:szCs w:val="16"/>
        </w:rPr>
        <w:t>j</w:t>
      </w:r>
      <w:r>
        <w:rPr>
          <w:rFonts w:ascii="Arial" w:hAnsi="Arial" w:cs="Arial" w:eastAsia="Arial" w:hint="default"/>
        </w:rPr>
        <w:t>÷M</w:t>
      </w:r>
      <w:r>
        <w:rPr>
          <w:rFonts w:ascii="Arial" w:hAnsi="Arial" w:cs="Arial" w:eastAsia="Arial" w:hint="default"/>
          <w:position w:val="-2"/>
          <w:sz w:val="16"/>
          <w:szCs w:val="16"/>
        </w:rPr>
        <w:t>0</w:t>
      </w:r>
      <w:r>
        <w:rPr>
          <w:rFonts w:ascii="Arial" w:hAnsi="Arial" w:cs="Arial" w:eastAsia="Arial" w:hint="default"/>
        </w:rPr>
        <w:t>–S</w:t>
      </w:r>
      <w:r>
        <w:rPr>
          <w:rFonts w:ascii="Arial" w:hAnsi="Arial" w:cs="Arial" w:eastAsia="Arial" w:hint="default"/>
          <w:position w:val="-2"/>
          <w:sz w:val="16"/>
          <w:szCs w:val="16"/>
        </w:rPr>
        <w:t>k</w:t>
      </w:r>
      <w:r>
        <w:rPr>
          <w:rFonts w:ascii="Arial" w:hAnsi="Arial" w:cs="Arial" w:eastAsia="Arial" w:hint="default"/>
        </w:rPr>
        <w:t>+</w:t>
      </w:r>
      <w:r>
        <w:rPr/>
        <w:t>认股权证、股份期权、可 转换债券等增加的普通股加权平均数</w:t>
      </w:r>
      <w:r>
        <w:rPr>
          <w:rFonts w:ascii="Arial" w:hAnsi="Arial" w:cs="Arial" w:eastAsia="Arial" w:hint="default"/>
        </w:rPr>
        <w:t>)</w:t>
      </w:r>
    </w:p>
    <w:p>
      <w:pPr>
        <w:pStyle w:val="BodyText"/>
        <w:spacing w:line="300" w:lineRule="auto" w:before="25"/>
        <w:ind w:right="564" w:firstLine="334"/>
        <w:jc w:val="left"/>
      </w:pPr>
      <w:r>
        <w:rPr>
          <w:spacing w:val="-4"/>
        </w:rPr>
        <w:t>其中，</w:t>
      </w:r>
      <w:r>
        <w:rPr>
          <w:rFonts w:ascii="Arial" w:hAnsi="Arial" w:cs="Arial" w:eastAsia="Arial" w:hint="default"/>
          <w:spacing w:val="-4"/>
        </w:rPr>
        <w:t>P</w:t>
      </w:r>
      <w:r>
        <w:rPr>
          <w:rFonts w:ascii="Arial" w:hAnsi="Arial" w:cs="Arial" w:eastAsia="Arial" w:hint="default"/>
          <w:spacing w:val="-4"/>
          <w:position w:val="-2"/>
          <w:sz w:val="16"/>
          <w:szCs w:val="16"/>
        </w:rPr>
        <w:t>1</w:t>
      </w:r>
      <w:r>
        <w:rPr>
          <w:rFonts w:ascii="Arial" w:hAnsi="Arial" w:cs="Arial" w:eastAsia="Arial" w:hint="default"/>
          <w:spacing w:val="-10"/>
          <w:position w:val="-2"/>
          <w:sz w:val="16"/>
          <w:szCs w:val="16"/>
        </w:rPr>
        <w:t> </w:t>
      </w:r>
      <w:r>
        <w:rPr/>
        <w:t>为归属于公司普通股股东的净利润或扣除非经常性损益后归属于公司普通股 </w:t>
      </w:r>
      <w:r>
        <w:rPr>
          <w:spacing w:val="-4"/>
        </w:rPr>
        <w:t>股东的净利润，并考虑稀释性潜在普通股对其影响，按《企业会计准则》及有关规定进行</w:t>
      </w:r>
      <w:r>
        <w:rPr>
          <w:spacing w:val="-82"/>
        </w:rPr>
        <w:t> </w:t>
      </w:r>
      <w:r>
        <w:rPr>
          <w:spacing w:val="-82"/>
        </w:rPr>
      </w:r>
      <w:r>
        <w:rPr>
          <w:spacing w:val="-4"/>
        </w:rPr>
        <w:t>调整。公司在计算稀释每股收益时，应考虑所有稀释性潜在普通股对归属于公司普通股股</w:t>
      </w:r>
      <w:r>
        <w:rPr>
          <w:spacing w:val="-82"/>
        </w:rPr>
        <w:t> </w:t>
      </w:r>
      <w:r>
        <w:rPr>
          <w:spacing w:val="-82"/>
        </w:rPr>
      </w:r>
      <w:r>
        <w:rPr/>
        <w:t>东的净利润或扣除非经常性损益后归属于公司普通股股东的净利润和加权平均股数的影 响，按照其稀释程度从大到小的顺序计入稀释每股收益，直至稀释每股收益达到最小值。</w:t>
      </w:r>
    </w:p>
    <w:p>
      <w:pPr>
        <w:spacing w:line="338" w:lineRule="auto" w:before="66"/>
        <w:ind w:left="620" w:right="696" w:firstLine="2"/>
        <w:jc w:val="left"/>
        <w:rPr>
          <w:rFonts w:ascii="宋体" w:hAnsi="宋体" w:cs="宋体" w:eastAsia="宋体" w:hint="default"/>
          <w:sz w:val="24"/>
          <w:szCs w:val="24"/>
        </w:rPr>
      </w:pPr>
      <w:r>
        <w:rPr>
          <w:rFonts w:ascii="Arial" w:hAnsi="Arial" w:cs="Arial" w:eastAsia="Arial" w:hint="default"/>
          <w:b/>
          <w:bCs/>
          <w:sz w:val="24"/>
          <w:szCs w:val="24"/>
        </w:rPr>
        <w:t>3.</w:t>
      </w:r>
      <w:r>
        <w:rPr>
          <w:rFonts w:ascii="Arial" w:hAnsi="Arial" w:cs="Arial" w:eastAsia="Arial" w:hint="default"/>
          <w:b/>
          <w:bCs/>
          <w:spacing w:val="23"/>
          <w:sz w:val="24"/>
          <w:szCs w:val="24"/>
        </w:rPr>
        <w:t> </w:t>
      </w:r>
      <w:r>
        <w:rPr>
          <w:rFonts w:ascii="宋体" w:hAnsi="宋体" w:cs="宋体" w:eastAsia="宋体" w:hint="default"/>
          <w:b/>
          <w:bCs/>
          <w:sz w:val="24"/>
          <w:szCs w:val="24"/>
        </w:rPr>
        <w:t>金额或变动异常的报表项目</w:t>
      </w:r>
      <w:r>
        <w:rPr>
          <w:rFonts w:ascii="宋体" w:hAnsi="宋体" w:cs="宋体" w:eastAsia="宋体" w:hint="default"/>
          <w:b/>
          <w:bCs/>
          <w:spacing w:val="1"/>
          <w:w w:val="99"/>
          <w:sz w:val="24"/>
          <w:szCs w:val="24"/>
        </w:rPr>
        <w:t> </w:t>
      </w:r>
      <w:r>
        <w:rPr>
          <w:rFonts w:ascii="宋体" w:hAnsi="宋体" w:cs="宋体" w:eastAsia="宋体" w:hint="default"/>
          <w:sz w:val="24"/>
          <w:szCs w:val="24"/>
        </w:rPr>
        <w:t>合并财务报表各项目金额变动幅度超过</w:t>
      </w:r>
      <w:r>
        <w:rPr>
          <w:rFonts w:ascii="Arial" w:hAnsi="Arial" w:cs="Arial" w:eastAsia="Arial" w:hint="default"/>
          <w:sz w:val="24"/>
          <w:szCs w:val="24"/>
        </w:rPr>
        <w:t>30%</w:t>
      </w:r>
      <w:r>
        <w:rPr>
          <w:rFonts w:ascii="宋体" w:hAnsi="宋体" w:cs="宋体" w:eastAsia="宋体" w:hint="default"/>
          <w:sz w:val="24"/>
          <w:szCs w:val="24"/>
        </w:rPr>
        <w:t>，或占合并财务报表</w:t>
      </w:r>
      <w:r>
        <w:rPr>
          <w:rFonts w:ascii="Arial" w:hAnsi="Arial" w:cs="Arial" w:eastAsia="Arial" w:hint="default"/>
          <w:sz w:val="24"/>
          <w:szCs w:val="24"/>
        </w:rPr>
        <w:t>2009</w:t>
      </w:r>
      <w:r>
        <w:rPr>
          <w:rFonts w:ascii="宋体" w:hAnsi="宋体" w:cs="宋体" w:eastAsia="宋体" w:hint="default"/>
          <w:sz w:val="24"/>
          <w:szCs w:val="24"/>
        </w:rPr>
        <w:t>年</w:t>
      </w:r>
      <w:r>
        <w:rPr>
          <w:rFonts w:ascii="Arial" w:hAnsi="Arial" w:cs="Arial" w:eastAsia="Arial" w:hint="default"/>
          <w:sz w:val="24"/>
          <w:szCs w:val="24"/>
        </w:rPr>
        <w:t>12</w:t>
      </w:r>
      <w:r>
        <w:rPr>
          <w:rFonts w:ascii="宋体" w:hAnsi="宋体" w:cs="宋体" w:eastAsia="宋体" w:hint="default"/>
          <w:sz w:val="24"/>
          <w:szCs w:val="24"/>
        </w:rPr>
        <w:t>月</w:t>
      </w:r>
      <w:r>
        <w:rPr>
          <w:rFonts w:ascii="Arial" w:hAnsi="Arial" w:cs="Arial" w:eastAsia="Arial" w:hint="default"/>
          <w:sz w:val="24"/>
          <w:szCs w:val="24"/>
        </w:rPr>
        <w:t>31</w:t>
      </w:r>
      <w:r>
        <w:rPr>
          <w:rFonts w:ascii="宋体" w:hAnsi="宋体" w:cs="宋体" w:eastAsia="宋体" w:hint="default"/>
          <w:sz w:val="24"/>
          <w:szCs w:val="24"/>
        </w:rPr>
        <w:t>日资</w:t>
      </w:r>
    </w:p>
    <w:p>
      <w:pPr>
        <w:pStyle w:val="BodyText"/>
        <w:spacing w:line="240" w:lineRule="auto" w:before="25"/>
        <w:ind w:right="562"/>
        <w:jc w:val="left"/>
      </w:pPr>
      <w:r>
        <w:rPr/>
        <w:pict>
          <v:group style="position:absolute;margin-left:67.399994pt;margin-top:27.865601pt;width:492.1pt;height:189.25pt;mso-position-horizontal-relative:page;mso-position-vertical-relative:paragraph;z-index:-611584" coordorigin="1348,557" coordsize="9842,3785">
            <v:shape style="position:absolute;left:3032;top:574;width:10;height:2" type="#_x0000_t75" stroked="false">
              <v:imagedata r:id="rId50" o:title=""/>
            </v:shape>
            <v:shape style="position:absolute;left:4806;top:574;width:10;height:2" type="#_x0000_t75" stroked="false">
              <v:imagedata r:id="rId50" o:title=""/>
            </v:shape>
            <v:shape style="position:absolute;left:6580;top:574;width:10;height:2" type="#_x0000_t75" stroked="false">
              <v:imagedata r:id="rId50" o:title=""/>
            </v:shape>
            <v:shape style="position:absolute;left:7774;top:574;width:10;height:2" type="#_x0000_t75" stroked="false">
              <v:imagedata r:id="rId50" o:title=""/>
            </v:shape>
            <v:shape style="position:absolute;left:8719;top:574;width:10;height:2" type="#_x0000_t75" stroked="false">
              <v:imagedata r:id="rId50" o:title=""/>
            </v:shape>
            <v:shape style="position:absolute;left:3013;top:557;width:5735;height:557" type="#_x0000_t75" stroked="false">
              <v:imagedata r:id="rId343" o:title=""/>
            </v:shape>
            <v:shape style="position:absolute;left:1348;top:1082;width:9842;height:3260" type="#_x0000_t75" stroked="false">
              <v:imagedata r:id="rId344" o:title=""/>
            </v:shape>
            <v:shape style="position:absolute;left:8051;top:86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w10:wrap type="none"/>
          </v:group>
        </w:pict>
      </w:r>
      <w:r>
        <w:rPr/>
        <w:t>产总额</w:t>
      </w:r>
      <w:r>
        <w:rPr>
          <w:rFonts w:ascii="Arial" w:hAnsi="Arial" w:cs="Arial" w:eastAsia="Arial" w:hint="default"/>
        </w:rPr>
        <w:t>5%</w:t>
      </w:r>
      <w:r>
        <w:rPr/>
        <w:t>或占合并财务报表</w:t>
      </w:r>
      <w:r>
        <w:rPr>
          <w:rFonts w:ascii="Arial" w:hAnsi="Arial" w:cs="Arial" w:eastAsia="Arial" w:hint="default"/>
        </w:rPr>
        <w:t>2009</w:t>
      </w:r>
      <w:r>
        <w:rPr/>
        <w:t>年度利润总额</w:t>
      </w:r>
      <w:r>
        <w:rPr>
          <w:rFonts w:ascii="Arial" w:hAnsi="Arial" w:cs="Arial" w:eastAsia="Arial" w:hint="default"/>
        </w:rPr>
        <w:t>10%</w:t>
      </w:r>
      <w:r>
        <w:rPr/>
        <w:t>以上的主要项目列示如下：</w:t>
      </w:r>
    </w:p>
    <w:p>
      <w:pPr>
        <w:spacing w:line="240" w:lineRule="auto" w:before="0"/>
        <w:rPr>
          <w:rFonts w:ascii="宋体" w:hAnsi="宋体" w:cs="宋体" w:eastAsia="宋体" w:hint="default"/>
          <w:sz w:val="15"/>
          <w:szCs w:val="15"/>
        </w:rPr>
      </w:pPr>
    </w:p>
    <w:tbl>
      <w:tblPr>
        <w:tblW w:w="0" w:type="auto"/>
        <w:jc w:val="left"/>
        <w:tblInd w:w="126" w:type="dxa"/>
        <w:tblLayout w:type="fixed"/>
        <w:tblCellMar>
          <w:top w:w="0" w:type="dxa"/>
          <w:left w:w="0" w:type="dxa"/>
          <w:bottom w:w="0" w:type="dxa"/>
          <w:right w:w="0" w:type="dxa"/>
        </w:tblCellMar>
        <w:tblLook w:val="01E0"/>
      </w:tblPr>
      <w:tblGrid>
        <w:gridCol w:w="1744"/>
        <w:gridCol w:w="1804"/>
        <w:gridCol w:w="1700"/>
        <w:gridCol w:w="1208"/>
        <w:gridCol w:w="921"/>
        <w:gridCol w:w="2455"/>
      </w:tblGrid>
      <w:tr>
        <w:trPr>
          <w:trHeight w:val="554" w:hRule="exact"/>
        </w:trPr>
        <w:tc>
          <w:tcPr>
            <w:tcW w:w="6456" w:type="dxa"/>
            <w:gridSpan w:val="4"/>
            <w:tcBorders>
              <w:top w:val="single" w:sz="17" w:space="0" w:color="000000"/>
              <w:left w:val="nil" w:sz="6" w:space="0" w:color="auto"/>
              <w:bottom w:val="nil" w:sz="6" w:space="0" w:color="auto"/>
              <w:right w:val="nil" w:sz="6" w:space="0" w:color="auto"/>
            </w:tcBorders>
          </w:tcPr>
          <w:p>
            <w:pPr>
              <w:pStyle w:val="TableParagraph"/>
              <w:tabs>
                <w:tab w:pos="2024" w:val="left" w:leader="none"/>
                <w:tab w:pos="3797" w:val="left" w:leader="none"/>
                <w:tab w:pos="5481" w:val="left" w:leader="none"/>
              </w:tabs>
              <w:spacing w:line="296" w:lineRule="exact"/>
              <w:ind w:right="419"/>
              <w:jc w:val="right"/>
              <w:rPr>
                <w:rFonts w:ascii="宋体" w:hAnsi="宋体" w:cs="宋体" w:eastAsia="宋体" w:hint="default"/>
                <w:sz w:val="20"/>
                <w:szCs w:val="20"/>
              </w:rPr>
            </w:pPr>
            <w:r>
              <w:rPr>
                <w:rFonts w:ascii="宋体" w:hAnsi="宋体" w:cs="宋体" w:eastAsia="宋体" w:hint="default"/>
                <w:spacing w:val="-1"/>
                <w:sz w:val="20"/>
                <w:szCs w:val="20"/>
              </w:rPr>
              <w:t>资产负债表项目</w:t>
              <w:tab/>
            </w:r>
            <w:r>
              <w:rPr>
                <w:rFonts w:ascii="宋体" w:hAnsi="宋体" w:cs="宋体" w:eastAsia="宋体" w:hint="default"/>
                <w:sz w:val="20"/>
                <w:szCs w:val="20"/>
              </w:rPr>
              <w:t>年末余额</w:t>
              <w:tab/>
              <w:t>年初余额</w:t>
              <w:tab/>
            </w:r>
            <w:r>
              <w:rPr>
                <w:rFonts w:ascii="宋体" w:hAnsi="宋体" w:cs="宋体" w:eastAsia="宋体" w:hint="default"/>
                <w:position w:val="13"/>
                <w:sz w:val="20"/>
                <w:szCs w:val="20"/>
              </w:rPr>
              <w:t>变动</w:t>
            </w:r>
            <w:r>
              <w:rPr>
                <w:rFonts w:ascii="宋体" w:hAnsi="宋体" w:cs="宋体" w:eastAsia="宋体" w:hint="default"/>
                <w:sz w:val="20"/>
                <w:szCs w:val="20"/>
              </w:rPr>
            </w:r>
          </w:p>
          <w:p>
            <w:pPr>
              <w:pStyle w:val="TableParagraph"/>
              <w:spacing w:line="196" w:lineRule="exact"/>
              <w:ind w:right="419"/>
              <w:jc w:val="right"/>
              <w:rPr>
                <w:rFonts w:ascii="宋体" w:hAnsi="宋体" w:cs="宋体" w:eastAsia="宋体" w:hint="default"/>
                <w:sz w:val="20"/>
                <w:szCs w:val="20"/>
              </w:rPr>
            </w:pPr>
            <w:r>
              <w:rPr>
                <w:rFonts w:ascii="宋体" w:hAnsi="宋体" w:cs="宋体" w:eastAsia="宋体" w:hint="default"/>
                <w:sz w:val="20"/>
                <w:szCs w:val="20"/>
              </w:rPr>
              <w:t>幅度</w:t>
            </w:r>
          </w:p>
        </w:tc>
        <w:tc>
          <w:tcPr>
            <w:tcW w:w="3377" w:type="dxa"/>
            <w:gridSpan w:val="2"/>
            <w:tcBorders>
              <w:top w:val="single" w:sz="17" w:space="0" w:color="000000"/>
              <w:left w:val="nil" w:sz="6" w:space="0" w:color="auto"/>
              <w:bottom w:val="nil" w:sz="6" w:space="0" w:color="auto"/>
              <w:right w:val="nil" w:sz="6" w:space="0" w:color="auto"/>
            </w:tcBorders>
          </w:tcPr>
          <w:p>
            <w:pPr>
              <w:pStyle w:val="TableParagraph"/>
              <w:tabs>
                <w:tab w:pos="1948" w:val="left" w:leader="none"/>
              </w:tabs>
              <w:spacing w:line="362" w:lineRule="exact"/>
              <w:ind w:left="148" w:right="0"/>
              <w:jc w:val="left"/>
              <w:rPr>
                <w:rFonts w:ascii="宋体" w:hAnsi="宋体" w:cs="宋体" w:eastAsia="宋体" w:hint="default"/>
                <w:sz w:val="20"/>
                <w:szCs w:val="20"/>
              </w:rPr>
            </w:pPr>
            <w:r>
              <w:rPr>
                <w:rFonts w:ascii="宋体" w:hAnsi="宋体" w:cs="宋体" w:eastAsia="宋体" w:hint="default"/>
                <w:sz w:val="20"/>
                <w:szCs w:val="20"/>
              </w:rPr>
              <w:t>占资产</w:t>
              <w:tab/>
            </w:r>
            <w:r>
              <w:rPr>
                <w:rFonts w:ascii="宋体" w:hAnsi="宋体" w:cs="宋体" w:eastAsia="宋体" w:hint="default"/>
                <w:position w:val="-12"/>
                <w:sz w:val="20"/>
                <w:szCs w:val="20"/>
              </w:rPr>
              <w:t>说明</w:t>
            </w:r>
            <w:r>
              <w:rPr>
                <w:rFonts w:ascii="宋体" w:hAnsi="宋体" w:cs="宋体" w:eastAsia="宋体" w:hint="default"/>
                <w:sz w:val="20"/>
                <w:szCs w:val="20"/>
              </w:rPr>
            </w:r>
          </w:p>
        </w:tc>
      </w:tr>
      <w:tr>
        <w:trPr>
          <w:trHeight w:val="292"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0"/>
              <w:jc w:val="right"/>
              <w:rPr>
                <w:rFonts w:ascii="Arial" w:hAnsi="Arial" w:cs="Arial" w:eastAsia="Arial" w:hint="default"/>
                <w:sz w:val="20"/>
                <w:szCs w:val="20"/>
              </w:rPr>
            </w:pPr>
            <w:r>
              <w:rPr>
                <w:rFonts w:ascii="Arial"/>
                <w:spacing w:val="-1"/>
                <w:sz w:val="20"/>
              </w:rPr>
              <w:t>764,061,557.61</w:t>
            </w:r>
            <w:r>
              <w:rPr>
                <w:rFonts w:ascii="Arial"/>
                <w:sz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6"/>
              <w:jc w:val="right"/>
              <w:rPr>
                <w:rFonts w:ascii="Arial" w:hAnsi="Arial" w:cs="Arial" w:eastAsia="Arial" w:hint="default"/>
                <w:sz w:val="20"/>
                <w:szCs w:val="20"/>
              </w:rPr>
            </w:pPr>
            <w:r>
              <w:rPr>
                <w:rFonts w:ascii="Arial"/>
                <w:spacing w:val="-1"/>
                <w:sz w:val="20"/>
              </w:rPr>
              <w:t>183,354,180.23</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Arial" w:hAnsi="Arial" w:cs="Arial" w:eastAsia="Arial" w:hint="default"/>
                <w:sz w:val="20"/>
                <w:szCs w:val="20"/>
              </w:rPr>
            </w:pPr>
            <w:r>
              <w:rPr>
                <w:rFonts w:ascii="Arial"/>
                <w:sz w:val="20"/>
              </w:rPr>
              <w:t>316.71%</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Arial" w:hAnsi="Arial" w:cs="Arial" w:eastAsia="Arial" w:hint="default"/>
                <w:sz w:val="20"/>
                <w:szCs w:val="20"/>
              </w:rPr>
            </w:pPr>
            <w:r>
              <w:rPr>
                <w:rFonts w:ascii="Arial"/>
                <w:spacing w:val="-1"/>
                <w:sz w:val="20"/>
              </w:rPr>
              <w:t>14.67%</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29" w:lineRule="exact"/>
              <w:ind w:left="108" w:right="0"/>
              <w:jc w:val="left"/>
              <w:rPr>
                <w:rFonts w:ascii="宋体" w:hAnsi="宋体" w:cs="宋体" w:eastAsia="宋体" w:hint="default"/>
                <w:sz w:val="18"/>
                <w:szCs w:val="18"/>
              </w:rPr>
            </w:pPr>
            <w:r>
              <w:rPr>
                <w:rFonts w:ascii="宋体" w:hAnsi="宋体" w:cs="宋体" w:eastAsia="宋体" w:hint="default"/>
                <w:sz w:val="18"/>
                <w:szCs w:val="18"/>
              </w:rPr>
              <w:t>非公开发行股票募集资金</w:t>
            </w:r>
          </w:p>
        </w:tc>
      </w:tr>
      <w:tr>
        <w:trPr>
          <w:trHeight w:val="295"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89"/>
              <w:jc w:val="right"/>
              <w:rPr>
                <w:rFonts w:ascii="Arial" w:hAnsi="Arial" w:cs="Arial" w:eastAsia="Arial" w:hint="default"/>
                <w:sz w:val="20"/>
                <w:szCs w:val="20"/>
              </w:rPr>
            </w:pPr>
            <w:r>
              <w:rPr>
                <w:rFonts w:ascii="Arial"/>
                <w:spacing w:val="-1"/>
                <w:sz w:val="20"/>
              </w:rPr>
              <w:t>37,107,178.74</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7"/>
              <w:jc w:val="right"/>
              <w:rPr>
                <w:rFonts w:ascii="Arial" w:hAnsi="Arial" w:cs="Arial" w:eastAsia="Arial" w:hint="default"/>
                <w:sz w:val="20"/>
                <w:szCs w:val="20"/>
              </w:rPr>
            </w:pPr>
            <w:r>
              <w:rPr>
                <w:rFonts w:ascii="Arial"/>
                <w:spacing w:val="-1"/>
                <w:sz w:val="20"/>
              </w:rPr>
              <w:t>23,659,559.44</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pacing w:val="-1"/>
                <w:sz w:val="20"/>
              </w:rPr>
              <w:t>56.84%</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0.71%</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对大客户增加信用所致</w:t>
            </w:r>
          </w:p>
        </w:tc>
      </w:tr>
      <w:tr>
        <w:trPr>
          <w:trHeight w:val="295"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预付账款</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89"/>
              <w:jc w:val="right"/>
              <w:rPr>
                <w:rFonts w:ascii="Arial" w:hAnsi="Arial" w:cs="Arial" w:eastAsia="Arial" w:hint="default"/>
                <w:sz w:val="20"/>
                <w:szCs w:val="20"/>
              </w:rPr>
            </w:pPr>
            <w:r>
              <w:rPr>
                <w:rFonts w:ascii="Arial"/>
                <w:spacing w:val="-1"/>
                <w:sz w:val="20"/>
              </w:rPr>
              <w:t>20,947,424.34</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6"/>
              <w:jc w:val="right"/>
              <w:rPr>
                <w:rFonts w:ascii="Arial" w:hAnsi="Arial" w:cs="Arial" w:eastAsia="Arial" w:hint="default"/>
                <w:sz w:val="20"/>
                <w:szCs w:val="20"/>
              </w:rPr>
            </w:pPr>
            <w:r>
              <w:rPr>
                <w:rFonts w:ascii="Arial"/>
                <w:spacing w:val="-1"/>
                <w:sz w:val="20"/>
              </w:rPr>
              <w:t>1,302,249.82</w:t>
            </w:r>
            <w:r>
              <w:rPr>
                <w:rFonts w:ascii="Arial"/>
                <w:sz w:val="20"/>
              </w:rPr>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pacing w:val="-1"/>
                <w:sz w:val="20"/>
              </w:rPr>
              <w:t>1,508.56%</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0.40%</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船代公司预付投资款</w:t>
            </w:r>
          </w:p>
        </w:tc>
      </w:tr>
      <w:tr>
        <w:trPr>
          <w:trHeight w:val="295"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3"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9"/>
              <w:jc w:val="right"/>
              <w:rPr>
                <w:rFonts w:ascii="Arial" w:hAnsi="Arial" w:cs="Arial" w:eastAsia="Arial" w:hint="default"/>
                <w:sz w:val="20"/>
                <w:szCs w:val="20"/>
              </w:rPr>
            </w:pPr>
            <w:r>
              <w:rPr>
                <w:rFonts w:ascii="Arial"/>
                <w:spacing w:val="-1"/>
                <w:sz w:val="20"/>
              </w:rPr>
              <w:t>14,581,890.82</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15"/>
              <w:jc w:val="right"/>
              <w:rPr>
                <w:rFonts w:ascii="Arial" w:hAnsi="Arial" w:cs="Arial" w:eastAsia="Arial" w:hint="default"/>
                <w:sz w:val="20"/>
                <w:szCs w:val="20"/>
              </w:rPr>
            </w:pPr>
            <w:r>
              <w:rPr>
                <w:rFonts w:ascii="Arial"/>
                <w:spacing w:val="-1"/>
                <w:sz w:val="20"/>
              </w:rPr>
              <w:t>25,386,807.44</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1"/>
              <w:jc w:val="right"/>
              <w:rPr>
                <w:rFonts w:ascii="Arial" w:hAnsi="Arial" w:cs="Arial" w:eastAsia="Arial" w:hint="default"/>
                <w:sz w:val="20"/>
                <w:szCs w:val="20"/>
              </w:rPr>
            </w:pPr>
            <w:r>
              <w:rPr>
                <w:rFonts w:ascii="Arial"/>
                <w:spacing w:val="-1"/>
                <w:sz w:val="20"/>
              </w:rPr>
              <w:t>-42.56%</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Arial" w:hAnsi="Arial" w:cs="Arial" w:eastAsia="Arial" w:hint="default"/>
                <w:sz w:val="20"/>
                <w:szCs w:val="20"/>
              </w:rPr>
            </w:pPr>
            <w:r>
              <w:rPr>
                <w:rFonts w:ascii="Arial"/>
                <w:spacing w:val="-1"/>
                <w:sz w:val="20"/>
              </w:rPr>
              <w:t>0.28%</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18"/>
                <w:szCs w:val="18"/>
              </w:rPr>
            </w:pPr>
            <w:r>
              <w:rPr>
                <w:rFonts w:ascii="宋体" w:hAnsi="宋体" w:cs="宋体" w:eastAsia="宋体" w:hint="default"/>
                <w:sz w:val="18"/>
                <w:szCs w:val="18"/>
              </w:rPr>
              <w:t>往来款减少</w:t>
            </w:r>
          </w:p>
        </w:tc>
      </w:tr>
      <w:tr>
        <w:trPr>
          <w:trHeight w:val="295"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88"/>
              <w:jc w:val="right"/>
              <w:rPr>
                <w:rFonts w:ascii="Arial" w:hAnsi="Arial" w:cs="Arial" w:eastAsia="Arial" w:hint="default"/>
                <w:sz w:val="20"/>
                <w:szCs w:val="20"/>
              </w:rPr>
            </w:pPr>
            <w:r>
              <w:rPr>
                <w:rFonts w:ascii="Arial"/>
                <w:spacing w:val="-1"/>
                <w:sz w:val="20"/>
              </w:rPr>
              <w:t>3,945,880.98</w:t>
            </w:r>
            <w:r>
              <w:rPr>
                <w:rFonts w:ascii="Arial"/>
                <w:sz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5"/>
              <w:jc w:val="right"/>
              <w:rPr>
                <w:rFonts w:ascii="Arial" w:hAnsi="Arial" w:cs="Arial" w:eastAsia="Arial" w:hint="default"/>
                <w:sz w:val="20"/>
                <w:szCs w:val="20"/>
              </w:rPr>
            </w:pPr>
            <w:r>
              <w:rPr>
                <w:rFonts w:ascii="Arial"/>
                <w:spacing w:val="-2"/>
                <w:sz w:val="20"/>
              </w:rPr>
              <w:t>3,001,906.56</w:t>
            </w:r>
            <w:r>
              <w:rPr>
                <w:rFonts w:ascii="Arial"/>
                <w:sz w:val="20"/>
              </w:rPr>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pacing w:val="-1"/>
                <w:sz w:val="20"/>
              </w:rPr>
              <w:t>31.45%</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0.08%</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年末增加燃料储备</w:t>
            </w:r>
          </w:p>
        </w:tc>
      </w:tr>
      <w:tr>
        <w:trPr>
          <w:trHeight w:val="295"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0"/>
              <w:jc w:val="right"/>
              <w:rPr>
                <w:rFonts w:ascii="Arial" w:hAnsi="Arial" w:cs="Arial" w:eastAsia="Arial" w:hint="default"/>
                <w:sz w:val="20"/>
                <w:szCs w:val="20"/>
              </w:rPr>
            </w:pPr>
            <w:r>
              <w:rPr>
                <w:rFonts w:ascii="Arial"/>
                <w:spacing w:val="-1"/>
                <w:sz w:val="20"/>
              </w:rPr>
              <w:t>562,942,542.96</w:t>
            </w:r>
            <w:r>
              <w:rPr>
                <w:rFonts w:ascii="Arial"/>
                <w:sz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6"/>
              <w:jc w:val="right"/>
              <w:rPr>
                <w:rFonts w:ascii="Arial" w:hAnsi="Arial" w:cs="Arial" w:eastAsia="Arial" w:hint="default"/>
                <w:sz w:val="20"/>
                <w:szCs w:val="20"/>
              </w:rPr>
            </w:pPr>
            <w:r>
              <w:rPr>
                <w:rFonts w:ascii="Arial"/>
                <w:spacing w:val="-1"/>
                <w:sz w:val="20"/>
              </w:rPr>
              <w:t>303,674,631.66</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z w:val="20"/>
              </w:rPr>
              <w:t>85.38%</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10.81%</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在建项目投入增加</w:t>
            </w:r>
          </w:p>
        </w:tc>
      </w:tr>
      <w:tr>
        <w:trPr>
          <w:trHeight w:val="295"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88"/>
              <w:jc w:val="right"/>
              <w:rPr>
                <w:rFonts w:ascii="Arial" w:hAnsi="Arial" w:cs="Arial" w:eastAsia="Arial" w:hint="default"/>
                <w:sz w:val="20"/>
                <w:szCs w:val="20"/>
              </w:rPr>
            </w:pPr>
            <w:r>
              <w:rPr>
                <w:rFonts w:ascii="Arial"/>
                <w:spacing w:val="-1"/>
                <w:sz w:val="20"/>
              </w:rPr>
              <w:t>2,054,729.71</w:t>
            </w:r>
            <w:r>
              <w:rPr>
                <w:rFonts w:ascii="Arial"/>
                <w:sz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5"/>
              <w:jc w:val="right"/>
              <w:rPr>
                <w:rFonts w:ascii="Arial" w:hAnsi="Arial" w:cs="Arial" w:eastAsia="Arial" w:hint="default"/>
                <w:sz w:val="20"/>
                <w:szCs w:val="20"/>
              </w:rPr>
            </w:pPr>
            <w:r>
              <w:rPr>
                <w:rFonts w:ascii="Arial"/>
                <w:spacing w:val="-2"/>
                <w:sz w:val="20"/>
              </w:rPr>
              <w:t>3,362,364.44</w:t>
            </w:r>
            <w:r>
              <w:rPr>
                <w:rFonts w:ascii="Arial"/>
                <w:sz w:val="20"/>
              </w:rPr>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z w:val="20"/>
              </w:rPr>
              <w:t>-38.89%</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0.04%</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本年摊销所致</w:t>
            </w:r>
          </w:p>
        </w:tc>
      </w:tr>
      <w:tr>
        <w:trPr>
          <w:trHeight w:val="295"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89"/>
              <w:jc w:val="right"/>
              <w:rPr>
                <w:rFonts w:ascii="Arial" w:hAnsi="Arial" w:cs="Arial" w:eastAsia="Arial" w:hint="default"/>
                <w:sz w:val="20"/>
                <w:szCs w:val="20"/>
              </w:rPr>
            </w:pPr>
            <w:r>
              <w:rPr>
                <w:rFonts w:ascii="Arial"/>
                <w:spacing w:val="-1"/>
                <w:sz w:val="20"/>
              </w:rPr>
              <w:t>35,025,068.24</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7"/>
              <w:jc w:val="right"/>
              <w:rPr>
                <w:rFonts w:ascii="Arial" w:hAnsi="Arial" w:cs="Arial" w:eastAsia="Arial" w:hint="default"/>
                <w:sz w:val="20"/>
                <w:szCs w:val="20"/>
              </w:rPr>
            </w:pPr>
            <w:r>
              <w:rPr>
                <w:rFonts w:ascii="Arial"/>
                <w:spacing w:val="-1"/>
                <w:sz w:val="20"/>
              </w:rPr>
              <w:t>21,118,848.80</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pacing w:val="-1"/>
                <w:sz w:val="20"/>
              </w:rPr>
              <w:t>65.85%</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0.67%</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减值准备增加所致</w:t>
            </w:r>
          </w:p>
        </w:tc>
      </w:tr>
      <w:tr>
        <w:trPr>
          <w:trHeight w:val="295"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0"/>
              <w:jc w:val="right"/>
              <w:rPr>
                <w:rFonts w:ascii="Arial" w:hAnsi="Arial" w:cs="Arial" w:eastAsia="Arial" w:hint="default"/>
                <w:sz w:val="20"/>
                <w:szCs w:val="20"/>
              </w:rPr>
            </w:pPr>
            <w:r>
              <w:rPr>
                <w:rFonts w:ascii="Arial"/>
                <w:spacing w:val="-1"/>
                <w:sz w:val="20"/>
              </w:rPr>
              <w:t>129,600,000.00</w:t>
            </w:r>
            <w:r>
              <w:rPr>
                <w:rFonts w:ascii="Arial"/>
                <w:sz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6"/>
              <w:jc w:val="right"/>
              <w:rPr>
                <w:rFonts w:ascii="Arial" w:hAnsi="Arial" w:cs="Arial" w:eastAsia="Arial" w:hint="default"/>
                <w:sz w:val="20"/>
                <w:szCs w:val="20"/>
              </w:rPr>
            </w:pPr>
            <w:r>
              <w:rPr>
                <w:rFonts w:ascii="Arial"/>
                <w:spacing w:val="-1"/>
                <w:sz w:val="20"/>
              </w:rPr>
              <w:t>324,200,000.00</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z w:val="20"/>
              </w:rPr>
              <w:t>-60.02%</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2.49%</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偿还借款</w:t>
            </w:r>
          </w:p>
        </w:tc>
      </w:tr>
      <w:tr>
        <w:trPr>
          <w:trHeight w:val="295" w:hRule="exact"/>
        </w:trPr>
        <w:tc>
          <w:tcPr>
            <w:tcW w:w="1744" w:type="dxa"/>
            <w:tcBorders>
              <w:top w:val="nil" w:sz="6" w:space="0" w:color="auto"/>
              <w:left w:val="nil" w:sz="6" w:space="0" w:color="auto"/>
              <w:bottom w:val="nil" w:sz="6" w:space="0" w:color="auto"/>
              <w:right w:val="nil" w:sz="6" w:space="0" w:color="auto"/>
            </w:tcBorders>
          </w:tcPr>
          <w:p>
            <w:pPr>
              <w:pStyle w:val="TableParagraph"/>
              <w:spacing w:line="243" w:lineRule="exact"/>
              <w:ind w:left="122"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90"/>
              <w:jc w:val="right"/>
              <w:rPr>
                <w:rFonts w:ascii="Arial" w:hAnsi="Arial" w:cs="Arial" w:eastAsia="Arial" w:hint="default"/>
                <w:sz w:val="20"/>
                <w:szCs w:val="20"/>
              </w:rPr>
            </w:pPr>
            <w:r>
              <w:rPr>
                <w:rFonts w:ascii="Arial"/>
                <w:spacing w:val="-1"/>
                <w:sz w:val="20"/>
              </w:rPr>
              <w:t>187,702,979.84</w:t>
            </w:r>
            <w:r>
              <w:rPr>
                <w:rFonts w:ascii="Arial"/>
                <w:sz w:val="20"/>
              </w:rPr>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17"/>
              <w:jc w:val="right"/>
              <w:rPr>
                <w:rFonts w:ascii="Arial" w:hAnsi="Arial" w:cs="Arial" w:eastAsia="Arial" w:hint="default"/>
                <w:sz w:val="20"/>
                <w:szCs w:val="20"/>
              </w:rPr>
            </w:pPr>
            <w:r>
              <w:rPr>
                <w:rFonts w:ascii="Arial"/>
                <w:spacing w:val="-1"/>
                <w:sz w:val="20"/>
              </w:rPr>
              <w:t>135,884,997.30</w:t>
            </w:r>
          </w:p>
        </w:tc>
        <w:tc>
          <w:tcPr>
            <w:tcW w:w="120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1"/>
              <w:jc w:val="right"/>
              <w:rPr>
                <w:rFonts w:ascii="Arial" w:hAnsi="Arial" w:cs="Arial" w:eastAsia="Arial" w:hint="default"/>
                <w:sz w:val="20"/>
                <w:szCs w:val="20"/>
              </w:rPr>
            </w:pPr>
            <w:r>
              <w:rPr>
                <w:rFonts w:ascii="Arial"/>
                <w:sz w:val="20"/>
              </w:rPr>
              <w:t>38.13%</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Arial" w:hAnsi="Arial" w:cs="Arial" w:eastAsia="Arial" w:hint="default"/>
                <w:sz w:val="20"/>
                <w:szCs w:val="20"/>
              </w:rPr>
            </w:pPr>
            <w:r>
              <w:rPr>
                <w:rFonts w:ascii="Arial"/>
                <w:spacing w:val="-1"/>
                <w:sz w:val="20"/>
              </w:rPr>
              <w:t>3.60%</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18"/>
                <w:szCs w:val="18"/>
              </w:rPr>
            </w:pPr>
            <w:r>
              <w:rPr>
                <w:rFonts w:ascii="宋体" w:hAnsi="宋体" w:cs="宋体" w:eastAsia="宋体" w:hint="default"/>
                <w:sz w:val="18"/>
                <w:szCs w:val="18"/>
              </w:rPr>
              <w:t>未到期银行承兑汇票增加</w:t>
            </w:r>
          </w:p>
        </w:tc>
      </w:tr>
      <w:tr>
        <w:trPr>
          <w:trHeight w:val="311" w:hRule="exact"/>
        </w:trPr>
        <w:tc>
          <w:tcPr>
            <w:tcW w:w="1744" w:type="dxa"/>
            <w:tcBorders>
              <w:top w:val="nil" w:sz="6" w:space="0" w:color="auto"/>
              <w:left w:val="nil" w:sz="6" w:space="0" w:color="auto"/>
              <w:bottom w:val="single" w:sz="17" w:space="0" w:color="000000"/>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1804"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90"/>
              <w:jc w:val="right"/>
              <w:rPr>
                <w:rFonts w:ascii="Arial" w:hAnsi="Arial" w:cs="Arial" w:eastAsia="Arial" w:hint="default"/>
                <w:sz w:val="20"/>
                <w:szCs w:val="20"/>
              </w:rPr>
            </w:pPr>
            <w:r>
              <w:rPr>
                <w:rFonts w:ascii="Arial"/>
                <w:spacing w:val="-1"/>
                <w:sz w:val="20"/>
              </w:rPr>
              <w:t>327,079,012.43</w:t>
            </w:r>
            <w:r>
              <w:rPr>
                <w:rFonts w:ascii="Arial"/>
                <w:sz w:val="20"/>
              </w:rPr>
            </w:r>
          </w:p>
        </w:tc>
        <w:tc>
          <w:tcPr>
            <w:tcW w:w="1700"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16"/>
              <w:jc w:val="right"/>
              <w:rPr>
                <w:rFonts w:ascii="Arial" w:hAnsi="Arial" w:cs="Arial" w:eastAsia="Arial" w:hint="default"/>
                <w:sz w:val="20"/>
                <w:szCs w:val="20"/>
              </w:rPr>
            </w:pPr>
            <w:r>
              <w:rPr>
                <w:rFonts w:ascii="Arial"/>
                <w:spacing w:val="-1"/>
                <w:sz w:val="20"/>
              </w:rPr>
              <w:t>481,440,770.91</w:t>
            </w:r>
          </w:p>
        </w:tc>
        <w:tc>
          <w:tcPr>
            <w:tcW w:w="1208"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z w:val="20"/>
              </w:rPr>
              <w:t>-32.06%</w:t>
            </w:r>
          </w:p>
        </w:tc>
        <w:tc>
          <w:tcPr>
            <w:tcW w:w="921"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6.28%</w:t>
            </w:r>
            <w:r>
              <w:rPr>
                <w:rFonts w:ascii="Arial"/>
                <w:sz w:val="20"/>
              </w:rPr>
            </w:r>
          </w:p>
        </w:tc>
        <w:tc>
          <w:tcPr>
            <w:tcW w:w="2455" w:type="dxa"/>
            <w:tcBorders>
              <w:top w:val="nil" w:sz="6" w:space="0" w:color="auto"/>
              <w:left w:val="nil" w:sz="6" w:space="0" w:color="auto"/>
              <w:bottom w:val="single" w:sz="17" w:space="0" w:color="000000"/>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本年支付所致</w:t>
            </w:r>
          </w:p>
        </w:tc>
      </w:tr>
    </w:tbl>
    <w:p>
      <w:pPr>
        <w:spacing w:after="0" w:line="232" w:lineRule="exact"/>
        <w:jc w:val="left"/>
        <w:rPr>
          <w:rFonts w:ascii="宋体" w:hAnsi="宋体" w:cs="宋体" w:eastAsia="宋体" w:hint="default"/>
          <w:sz w:val="18"/>
          <w:szCs w:val="18"/>
        </w:rPr>
        <w:sectPr>
          <w:pgSz w:w="11910" w:h="16840"/>
          <w:pgMar w:header="747" w:footer="727" w:top="980" w:bottom="920" w:left="1220" w:right="600"/>
        </w:sectPr>
      </w:pPr>
    </w:p>
    <w:p>
      <w:pPr>
        <w:spacing w:line="240" w:lineRule="auto" w:before="0"/>
        <w:rPr>
          <w:rFonts w:ascii="宋体" w:hAnsi="宋体" w:cs="宋体" w:eastAsia="宋体" w:hint="default"/>
          <w:sz w:val="20"/>
          <w:szCs w:val="20"/>
        </w:rPr>
      </w:pPr>
      <w:r>
        <w:rPr/>
        <w:pict>
          <v:group style="position:absolute;margin-left:67.399994pt;margin-top:72pt;width:492.1pt;height:161.050pt;mso-position-horizontal-relative:page;mso-position-vertical-relative:page;z-index:-611560" coordorigin="1348,1440" coordsize="9842,3221">
            <v:group style="position:absolute;left:1361;top:1447;width:1672;height:2" coordorigin="1361,1447" coordsize="1672,2">
              <v:shape style="position:absolute;left:1361;top:1447;width:1672;height:2" coordorigin="1361,1447" coordsize="1672,0" path="m1361,1447l3032,1447e" filled="false" stroked="true" strokeweight=".72pt" strokecolor="#000000">
                <v:path arrowok="t"/>
              </v:shape>
            </v:group>
            <v:group style="position:absolute;left:1361;top:1476;width:1672;height:2" coordorigin="1361,1476" coordsize="1672,2">
              <v:shape style="position:absolute;left:1361;top:1476;width:1672;height:2" coordorigin="1361,1476" coordsize="1672,0" path="m1361,1476l3032,1476e" filled="false" stroked="true" strokeweight=".72pt" strokecolor="#000000">
                <v:path arrowok="t"/>
              </v:shape>
              <v:shape style="position:absolute;left:3032;top:1483;width:10;height:2" type="#_x0000_t75" stroked="false">
                <v:imagedata r:id="rId24" o:title=""/>
              </v:shape>
            </v:group>
            <v:group style="position:absolute;left:3032;top:1447;width:44;height:2" coordorigin="3032,1447" coordsize="44,2">
              <v:shape style="position:absolute;left:3032;top:1447;width:44;height:2" coordorigin="3032,1447" coordsize="44,0" path="m3032,1447l3076,1447e" filled="false" stroked="true" strokeweight=".72pt" strokecolor="#000000">
                <v:path arrowok="t"/>
              </v:shape>
            </v:group>
            <v:group style="position:absolute;left:3032;top:1476;width:44;height:2" coordorigin="3032,1476" coordsize="44,2">
              <v:shape style="position:absolute;left:3032;top:1476;width:44;height:2" coordorigin="3032,1476" coordsize="44,0" path="m3032,1476l3076,1476e" filled="false" stroked="true" strokeweight=".72pt" strokecolor="#000000">
                <v:path arrowok="t"/>
              </v:shape>
            </v:group>
            <v:group style="position:absolute;left:3076;top:1447;width:1731;height:2" coordorigin="3076,1447" coordsize="1731,2">
              <v:shape style="position:absolute;left:3076;top:1447;width:1731;height:2" coordorigin="3076,1447" coordsize="1731,0" path="m3076,1447l4806,1447e" filled="false" stroked="true" strokeweight=".72pt" strokecolor="#000000">
                <v:path arrowok="t"/>
              </v:shape>
            </v:group>
            <v:group style="position:absolute;left:3076;top:1476;width:1731;height:2" coordorigin="3076,1476" coordsize="1731,2">
              <v:shape style="position:absolute;left:3076;top:1476;width:1731;height:2" coordorigin="3076,1476" coordsize="1731,0" path="m3076,1476l4806,1476e" filled="false" stroked="true" strokeweight=".72pt" strokecolor="#000000">
                <v:path arrowok="t"/>
              </v:shape>
              <v:shape style="position:absolute;left:4806;top:1483;width:10;height:2" type="#_x0000_t75" stroked="false">
                <v:imagedata r:id="rId24" o:title=""/>
              </v:shape>
            </v:group>
            <v:group style="position:absolute;left:4806;top:1447;width:44;height:2" coordorigin="4806,1447" coordsize="44,2">
              <v:shape style="position:absolute;left:4806;top:1447;width:44;height:2" coordorigin="4806,1447" coordsize="44,0" path="m4806,1447l4849,1447e" filled="false" stroked="true" strokeweight=".72pt" strokecolor="#000000">
                <v:path arrowok="t"/>
              </v:shape>
            </v:group>
            <v:group style="position:absolute;left:4806;top:1476;width:44;height:2" coordorigin="4806,1476" coordsize="44,2">
              <v:shape style="position:absolute;left:4806;top:1476;width:44;height:2" coordorigin="4806,1476" coordsize="44,0" path="m4806,1476l4849,1476e" filled="false" stroked="true" strokeweight=".72pt" strokecolor="#000000">
                <v:path arrowok="t"/>
              </v:shape>
            </v:group>
            <v:group style="position:absolute;left:4849;top:1447;width:1731;height:2" coordorigin="4849,1447" coordsize="1731,2">
              <v:shape style="position:absolute;left:4849;top:1447;width:1731;height:2" coordorigin="4849,1447" coordsize="1731,0" path="m4849,1447l6580,1447e" filled="false" stroked="true" strokeweight=".72pt" strokecolor="#000000">
                <v:path arrowok="t"/>
              </v:shape>
            </v:group>
            <v:group style="position:absolute;left:4849;top:1476;width:1731;height:2" coordorigin="4849,1476" coordsize="1731,2">
              <v:shape style="position:absolute;left:4849;top:1476;width:1731;height:2" coordorigin="4849,1476" coordsize="1731,0" path="m4849,1476l6580,1476e" filled="false" stroked="true" strokeweight=".72pt" strokecolor="#000000">
                <v:path arrowok="t"/>
              </v:shape>
              <v:shape style="position:absolute;left:6580;top:1483;width:10;height:2" type="#_x0000_t75" stroked="false">
                <v:imagedata r:id="rId24" o:title=""/>
              </v:shape>
            </v:group>
            <v:group style="position:absolute;left:6580;top:1447;width:44;height:2" coordorigin="6580,1447" coordsize="44,2">
              <v:shape style="position:absolute;left:6580;top:1447;width:44;height:2" coordorigin="6580,1447" coordsize="44,0" path="m6580,1447l6623,1447e" filled="false" stroked="true" strokeweight=".72pt" strokecolor="#000000">
                <v:path arrowok="t"/>
              </v:shape>
            </v:group>
            <v:group style="position:absolute;left:6580;top:1476;width:44;height:2" coordorigin="6580,1476" coordsize="44,2">
              <v:shape style="position:absolute;left:6580;top:1476;width:44;height:2" coordorigin="6580,1476" coordsize="44,0" path="m6580,1476l6623,1476e" filled="false" stroked="true" strokeweight=".72pt" strokecolor="#000000">
                <v:path arrowok="t"/>
              </v:shape>
            </v:group>
            <v:group style="position:absolute;left:6623;top:1447;width:1151;height:2" coordorigin="6623,1447" coordsize="1151,2">
              <v:shape style="position:absolute;left:6623;top:1447;width:1151;height:2" coordorigin="6623,1447" coordsize="1151,0" path="m6623,1447l7774,1447e" filled="false" stroked="true" strokeweight=".72pt" strokecolor="#000000">
                <v:path arrowok="t"/>
              </v:shape>
            </v:group>
            <v:group style="position:absolute;left:6623;top:1476;width:1151;height:2" coordorigin="6623,1476" coordsize="1151,2">
              <v:shape style="position:absolute;left:6623;top:1476;width:1151;height:2" coordorigin="6623,1476" coordsize="1151,0" path="m6623,1476l7774,1476e" filled="false" stroked="true" strokeweight=".72pt" strokecolor="#000000">
                <v:path arrowok="t"/>
              </v:shape>
              <v:shape style="position:absolute;left:7774;top:1483;width:10;height:2" type="#_x0000_t75" stroked="false">
                <v:imagedata r:id="rId24" o:title=""/>
              </v:shape>
            </v:group>
            <v:group style="position:absolute;left:7774;top:1447;width:44;height:2" coordorigin="7774,1447" coordsize="44,2">
              <v:shape style="position:absolute;left:7774;top:1447;width:44;height:2" coordorigin="7774,1447" coordsize="44,0" path="m7774,1447l7817,1447e" filled="false" stroked="true" strokeweight=".72pt" strokecolor="#000000">
                <v:path arrowok="t"/>
              </v:shape>
            </v:group>
            <v:group style="position:absolute;left:7774;top:1476;width:44;height:2" coordorigin="7774,1476" coordsize="44,2">
              <v:shape style="position:absolute;left:7774;top:1476;width:44;height:2" coordorigin="7774,1476" coordsize="44,0" path="m7774,1476l7817,1476e" filled="false" stroked="true" strokeweight=".72pt" strokecolor="#000000">
                <v:path arrowok="t"/>
              </v:shape>
            </v:group>
            <v:group style="position:absolute;left:7817;top:1447;width:903;height:2" coordorigin="7817,1447" coordsize="903,2">
              <v:shape style="position:absolute;left:7817;top:1447;width:903;height:2" coordorigin="7817,1447" coordsize="903,0" path="m7817,1447l8719,1447e" filled="false" stroked="true" strokeweight=".72pt" strokecolor="#000000">
                <v:path arrowok="t"/>
              </v:shape>
            </v:group>
            <v:group style="position:absolute;left:7817;top:1476;width:903;height:2" coordorigin="7817,1476" coordsize="903,2">
              <v:shape style="position:absolute;left:7817;top:1476;width:903;height:2" coordorigin="7817,1476" coordsize="903,0" path="m7817,1476l8719,1476e" filled="false" stroked="true" strokeweight=".72pt" strokecolor="#000000">
                <v:path arrowok="t"/>
              </v:shape>
              <v:shape style="position:absolute;left:8719;top:1483;width:10;height:2" type="#_x0000_t75" stroked="false">
                <v:imagedata r:id="rId24" o:title=""/>
              </v:shape>
            </v:group>
            <v:group style="position:absolute;left:8719;top:1447;width:44;height:2" coordorigin="8719,1447" coordsize="44,2">
              <v:shape style="position:absolute;left:8719;top:1447;width:44;height:2" coordorigin="8719,1447" coordsize="44,0" path="m8719,1447l8762,1447e" filled="false" stroked="true" strokeweight=".72pt" strokecolor="#000000">
                <v:path arrowok="t"/>
              </v:shape>
            </v:group>
            <v:group style="position:absolute;left:8719;top:1476;width:44;height:2" coordorigin="8719,1476" coordsize="44,2">
              <v:shape style="position:absolute;left:8719;top:1476;width:44;height:2" coordorigin="8719,1476" coordsize="44,0" path="m8719,1476l8762,1476e" filled="false" stroked="true" strokeweight=".72pt" strokecolor="#000000">
                <v:path arrowok="t"/>
              </v:shape>
            </v:group>
            <v:group style="position:absolute;left:8762;top:1447;width:2410;height:2" coordorigin="8762,1447" coordsize="2410,2">
              <v:shape style="position:absolute;left:8762;top:1447;width:2410;height:2" coordorigin="8762,1447" coordsize="2410,0" path="m8762,1447l11172,1447e" filled="false" stroked="true" strokeweight=".72pt" strokecolor="#000000">
                <v:path arrowok="t"/>
              </v:shape>
            </v:group>
            <v:group style="position:absolute;left:8762;top:1476;width:2410;height:2" coordorigin="8762,1476" coordsize="2410,2">
              <v:shape style="position:absolute;left:8762;top:1476;width:2410;height:2" coordorigin="8762,1476" coordsize="2410,0" path="m8762,1476l11172,1476e" filled="false" stroked="true" strokeweight=".72pt" strokecolor="#000000">
                <v:path arrowok="t"/>
              </v:shape>
              <v:shape style="position:absolute;left:3017;top:1470;width:5728;height:316" type="#_x0000_t75" stroked="false">
                <v:imagedata r:id="rId345" o:title=""/>
              </v:shape>
              <v:shape style="position:absolute;left:1348;top:1757;width:9842;height:2904" type="#_x0000_t75" stroked="false">
                <v:imagedata r:id="rId346" o:title=""/>
              </v:shape>
            </v:group>
            <w10:wrap type="none"/>
          </v:group>
        </w:pict>
      </w:r>
    </w:p>
    <w:p>
      <w:pPr>
        <w:spacing w:line="240" w:lineRule="auto" w:before="2"/>
        <w:rPr>
          <w:rFonts w:ascii="宋体" w:hAnsi="宋体" w:cs="宋体" w:eastAsia="宋体" w:hint="default"/>
          <w:sz w:val="16"/>
          <w:szCs w:val="16"/>
        </w:rPr>
      </w:pPr>
    </w:p>
    <w:tbl>
      <w:tblPr>
        <w:tblW w:w="0" w:type="auto"/>
        <w:jc w:val="left"/>
        <w:tblInd w:w="126" w:type="dxa"/>
        <w:tblLayout w:type="fixed"/>
        <w:tblCellMar>
          <w:top w:w="0" w:type="dxa"/>
          <w:left w:w="0" w:type="dxa"/>
          <w:bottom w:w="0" w:type="dxa"/>
          <w:right w:w="0" w:type="dxa"/>
        </w:tblCellMar>
        <w:tblLook w:val="01E0"/>
      </w:tblPr>
      <w:tblGrid>
        <w:gridCol w:w="1661"/>
        <w:gridCol w:w="1804"/>
        <w:gridCol w:w="1783"/>
        <w:gridCol w:w="1209"/>
        <w:gridCol w:w="921"/>
        <w:gridCol w:w="2455"/>
      </w:tblGrid>
      <w:tr>
        <w:trPr>
          <w:trHeight w:val="317"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0"/>
                <w:szCs w:val="20"/>
              </w:rPr>
            </w:pPr>
            <w:r>
              <w:rPr>
                <w:rFonts w:ascii="宋体" w:hAnsi="宋体" w:cs="宋体" w:eastAsia="宋体" w:hint="default"/>
                <w:sz w:val="20"/>
                <w:szCs w:val="20"/>
              </w:rPr>
              <w:t>预收款项</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Arial" w:hAnsi="Arial" w:cs="Arial" w:eastAsia="Arial" w:hint="default"/>
                <w:sz w:val="20"/>
                <w:szCs w:val="20"/>
              </w:rPr>
            </w:pPr>
            <w:r>
              <w:rPr>
                <w:rFonts w:ascii="Arial"/>
                <w:spacing w:val="-1"/>
                <w:sz w:val="20"/>
              </w:rPr>
              <w:t>77,509,778.09</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16"/>
              <w:jc w:val="right"/>
              <w:rPr>
                <w:rFonts w:ascii="Arial" w:hAnsi="Arial" w:cs="Arial" w:eastAsia="Arial" w:hint="default"/>
                <w:sz w:val="20"/>
                <w:szCs w:val="20"/>
              </w:rPr>
            </w:pPr>
            <w:r>
              <w:rPr>
                <w:rFonts w:ascii="Arial"/>
                <w:spacing w:val="-1"/>
                <w:sz w:val="20"/>
              </w:rPr>
              <w:t>27,081,773.18</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32"/>
              <w:jc w:val="right"/>
              <w:rPr>
                <w:rFonts w:ascii="Arial" w:hAnsi="Arial" w:cs="Arial" w:eastAsia="Arial" w:hint="default"/>
                <w:sz w:val="20"/>
                <w:szCs w:val="20"/>
              </w:rPr>
            </w:pPr>
            <w:r>
              <w:rPr>
                <w:rFonts w:ascii="Arial"/>
                <w:spacing w:val="-1"/>
                <w:sz w:val="20"/>
              </w:rPr>
              <w:t>186.21%</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Arial" w:hAnsi="Arial" w:cs="Arial" w:eastAsia="Arial" w:hint="default"/>
                <w:sz w:val="20"/>
                <w:szCs w:val="20"/>
              </w:rPr>
            </w:pPr>
            <w:r>
              <w:rPr>
                <w:rFonts w:ascii="Arial"/>
                <w:spacing w:val="-1"/>
                <w:sz w:val="20"/>
              </w:rPr>
              <w:t>1.49%</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08" w:right="0"/>
              <w:jc w:val="left"/>
              <w:rPr>
                <w:rFonts w:ascii="宋体" w:hAnsi="宋体" w:cs="宋体" w:eastAsia="宋体" w:hint="default"/>
                <w:sz w:val="18"/>
                <w:szCs w:val="18"/>
              </w:rPr>
            </w:pPr>
            <w:r>
              <w:rPr>
                <w:rFonts w:ascii="宋体" w:hAnsi="宋体" w:cs="宋体" w:eastAsia="宋体" w:hint="default"/>
                <w:sz w:val="18"/>
                <w:szCs w:val="18"/>
              </w:rPr>
              <w:t>年末进出港量增加所致</w:t>
            </w:r>
          </w:p>
        </w:tc>
      </w:tr>
      <w:tr>
        <w:trPr>
          <w:trHeight w:val="295"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29,602,416.58</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5"/>
              <w:jc w:val="right"/>
              <w:rPr>
                <w:rFonts w:ascii="Arial" w:hAnsi="Arial" w:cs="Arial" w:eastAsia="Arial" w:hint="default"/>
                <w:sz w:val="20"/>
                <w:szCs w:val="20"/>
              </w:rPr>
            </w:pPr>
            <w:r>
              <w:rPr>
                <w:rFonts w:ascii="Arial"/>
                <w:spacing w:val="-1"/>
                <w:sz w:val="20"/>
              </w:rPr>
              <w:t>43,283,819.99</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pacing w:val="-1"/>
                <w:sz w:val="20"/>
              </w:rPr>
              <w:t>-31.61%</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0.57%</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本年职工薪酬下降</w:t>
            </w:r>
          </w:p>
        </w:tc>
      </w:tr>
      <w:tr>
        <w:trPr>
          <w:trHeight w:val="295"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16,114,650.61</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5"/>
              <w:jc w:val="right"/>
              <w:rPr>
                <w:rFonts w:ascii="Arial" w:hAnsi="Arial" w:cs="Arial" w:eastAsia="Arial" w:hint="default"/>
                <w:sz w:val="20"/>
                <w:szCs w:val="20"/>
              </w:rPr>
            </w:pPr>
            <w:r>
              <w:rPr>
                <w:rFonts w:ascii="Arial"/>
                <w:spacing w:val="-1"/>
                <w:sz w:val="20"/>
              </w:rPr>
              <w:t>24,006,558.77</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pacing w:val="-1"/>
                <w:sz w:val="20"/>
              </w:rPr>
              <w:t>-32.87%</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0.31%</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本年缴纳税金所致</w:t>
            </w:r>
          </w:p>
        </w:tc>
      </w:tr>
      <w:tr>
        <w:trPr>
          <w:trHeight w:val="252"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56,388,214.11</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6"/>
              <w:jc w:val="right"/>
              <w:rPr>
                <w:rFonts w:ascii="Arial" w:hAnsi="Arial" w:cs="Arial" w:eastAsia="Arial" w:hint="default"/>
                <w:sz w:val="20"/>
                <w:szCs w:val="20"/>
              </w:rPr>
            </w:pPr>
            <w:r>
              <w:rPr>
                <w:rFonts w:ascii="Arial"/>
                <w:spacing w:val="-1"/>
                <w:sz w:val="20"/>
              </w:rPr>
              <w:t>32,166,207.24</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2"/>
              <w:jc w:val="right"/>
              <w:rPr>
                <w:rFonts w:ascii="Arial" w:hAnsi="Arial" w:cs="Arial" w:eastAsia="Arial" w:hint="default"/>
                <w:sz w:val="20"/>
                <w:szCs w:val="20"/>
              </w:rPr>
            </w:pPr>
            <w:r>
              <w:rPr>
                <w:rFonts w:ascii="Arial"/>
                <w:spacing w:val="-1"/>
                <w:sz w:val="20"/>
              </w:rPr>
              <w:t>75.30%</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Arial" w:hAnsi="Arial" w:cs="Arial" w:eastAsia="Arial" w:hint="default"/>
                <w:sz w:val="20"/>
                <w:szCs w:val="20"/>
              </w:rPr>
            </w:pPr>
            <w:r>
              <w:rPr>
                <w:rFonts w:ascii="Arial"/>
                <w:spacing w:val="-1"/>
                <w:sz w:val="20"/>
              </w:rPr>
              <w:t>1.08%</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应付铁路运费增加</w:t>
            </w:r>
          </w:p>
        </w:tc>
      </w:tr>
      <w:tr>
        <w:trPr>
          <w:trHeight w:val="575"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2" w:right="135"/>
              <w:jc w:val="left"/>
              <w:rPr>
                <w:rFonts w:ascii="宋体" w:hAnsi="宋体" w:cs="宋体" w:eastAsia="宋体" w:hint="default"/>
                <w:sz w:val="20"/>
                <w:szCs w:val="20"/>
              </w:rPr>
            </w:pPr>
            <w:r>
              <w:rPr>
                <w:rFonts w:ascii="宋体" w:hAnsi="宋体" w:cs="宋体" w:eastAsia="宋体" w:hint="default"/>
                <w:spacing w:val="-1"/>
                <w:sz w:val="20"/>
                <w:szCs w:val="20"/>
              </w:rPr>
              <w:t>一年内到期的非</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流动负债</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6"/>
              <w:jc w:val="right"/>
              <w:rPr>
                <w:rFonts w:ascii="Arial" w:hAnsi="Arial" w:cs="Arial" w:eastAsia="Arial" w:hint="default"/>
                <w:sz w:val="20"/>
                <w:szCs w:val="20"/>
              </w:rPr>
            </w:pPr>
            <w:r>
              <w:rPr>
                <w:rFonts w:ascii="Arial"/>
                <w:spacing w:val="-1"/>
                <w:sz w:val="20"/>
              </w:rPr>
              <w:t>183,445,185.31</w:t>
            </w:r>
            <w:r>
              <w:rPr>
                <w:rFonts w:ascii="Arial"/>
                <w:sz w:val="20"/>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16"/>
              <w:jc w:val="right"/>
              <w:rPr>
                <w:rFonts w:ascii="Arial" w:hAnsi="Arial" w:cs="Arial" w:eastAsia="Arial" w:hint="default"/>
                <w:sz w:val="20"/>
                <w:szCs w:val="20"/>
              </w:rPr>
            </w:pPr>
            <w:r>
              <w:rPr>
                <w:rFonts w:ascii="Arial"/>
                <w:spacing w:val="-1"/>
                <w:sz w:val="20"/>
              </w:rPr>
              <w:t>272,814,001.31</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32"/>
              <w:jc w:val="right"/>
              <w:rPr>
                <w:rFonts w:ascii="Arial" w:hAnsi="Arial" w:cs="Arial" w:eastAsia="Arial" w:hint="default"/>
                <w:sz w:val="20"/>
                <w:szCs w:val="20"/>
              </w:rPr>
            </w:pPr>
            <w:r>
              <w:rPr>
                <w:rFonts w:ascii="Arial"/>
                <w:sz w:val="20"/>
              </w:rPr>
              <w:t>-32.76%</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6"/>
              <w:jc w:val="right"/>
              <w:rPr>
                <w:rFonts w:ascii="Arial" w:hAnsi="Arial" w:cs="Arial" w:eastAsia="Arial" w:hint="default"/>
                <w:sz w:val="20"/>
                <w:szCs w:val="20"/>
              </w:rPr>
            </w:pPr>
            <w:r>
              <w:rPr>
                <w:rFonts w:ascii="Arial"/>
                <w:spacing w:val="-1"/>
                <w:sz w:val="20"/>
              </w:rPr>
              <w:t>3.52%</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40" w:lineRule="auto" w:before="157"/>
              <w:ind w:left="108" w:right="0"/>
              <w:jc w:val="left"/>
              <w:rPr>
                <w:rFonts w:ascii="宋体" w:hAnsi="宋体" w:cs="宋体" w:eastAsia="宋体" w:hint="default"/>
                <w:sz w:val="18"/>
                <w:szCs w:val="18"/>
              </w:rPr>
            </w:pPr>
            <w:r>
              <w:rPr>
                <w:rFonts w:ascii="宋体" w:hAnsi="宋体" w:cs="宋体" w:eastAsia="宋体" w:hint="default"/>
                <w:sz w:val="18"/>
                <w:szCs w:val="18"/>
              </w:rPr>
              <w:t>偿还借款</w:t>
            </w:r>
          </w:p>
        </w:tc>
      </w:tr>
      <w:tr>
        <w:trPr>
          <w:trHeight w:val="292"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0"/>
                <w:szCs w:val="20"/>
              </w:rPr>
            </w:pPr>
            <w:r>
              <w:rPr>
                <w:rFonts w:ascii="宋体" w:hAnsi="宋体" w:cs="宋体" w:eastAsia="宋体" w:hint="default"/>
                <w:sz w:val="20"/>
                <w:szCs w:val="20"/>
              </w:rPr>
              <w:t>长期借款</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Arial" w:hAnsi="Arial" w:cs="Arial" w:eastAsia="Arial" w:hint="default"/>
                <w:sz w:val="20"/>
                <w:szCs w:val="20"/>
              </w:rPr>
            </w:pPr>
            <w:r>
              <w:rPr>
                <w:rFonts w:ascii="Arial"/>
                <w:spacing w:val="-1"/>
                <w:sz w:val="20"/>
              </w:rPr>
              <w:t>550,850,000.00</w:t>
            </w:r>
            <w:r>
              <w:rPr>
                <w:rFonts w:ascii="Arial"/>
                <w:sz w:val="20"/>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Arial" w:hAnsi="Arial" w:cs="Arial" w:eastAsia="Arial" w:hint="default"/>
                <w:sz w:val="20"/>
                <w:szCs w:val="20"/>
              </w:rPr>
            </w:pPr>
            <w:r>
              <w:rPr>
                <w:rFonts w:ascii="Arial"/>
                <w:spacing w:val="-1"/>
                <w:sz w:val="20"/>
              </w:rPr>
              <w:t>1,352,850,000.00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31"/>
              <w:jc w:val="right"/>
              <w:rPr>
                <w:rFonts w:ascii="Arial" w:hAnsi="Arial" w:cs="Arial" w:eastAsia="Arial" w:hint="default"/>
                <w:sz w:val="20"/>
                <w:szCs w:val="20"/>
              </w:rPr>
            </w:pPr>
            <w:r>
              <w:rPr>
                <w:rFonts w:ascii="Arial"/>
                <w:sz w:val="20"/>
              </w:rPr>
              <w:t>-59.28%</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6"/>
              <w:jc w:val="right"/>
              <w:rPr>
                <w:rFonts w:ascii="Arial" w:hAnsi="Arial" w:cs="Arial" w:eastAsia="Arial" w:hint="default"/>
                <w:sz w:val="20"/>
                <w:szCs w:val="20"/>
              </w:rPr>
            </w:pPr>
            <w:r>
              <w:rPr>
                <w:rFonts w:ascii="Arial"/>
                <w:spacing w:val="-1"/>
                <w:sz w:val="20"/>
              </w:rPr>
              <w:t>10.58%</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29" w:lineRule="exact"/>
              <w:ind w:left="108" w:right="0"/>
              <w:jc w:val="left"/>
              <w:rPr>
                <w:rFonts w:ascii="宋体" w:hAnsi="宋体" w:cs="宋体" w:eastAsia="宋体" w:hint="default"/>
                <w:sz w:val="18"/>
                <w:szCs w:val="18"/>
              </w:rPr>
            </w:pPr>
            <w:r>
              <w:rPr>
                <w:rFonts w:ascii="宋体" w:hAnsi="宋体" w:cs="宋体" w:eastAsia="宋体" w:hint="default"/>
                <w:sz w:val="18"/>
                <w:szCs w:val="18"/>
              </w:rPr>
              <w:t>偿还借款</w:t>
            </w:r>
          </w:p>
        </w:tc>
      </w:tr>
      <w:tr>
        <w:trPr>
          <w:trHeight w:val="295"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其他非流动负债</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5"/>
              <w:jc w:val="right"/>
              <w:rPr>
                <w:rFonts w:ascii="Arial" w:hAnsi="Arial" w:cs="Arial" w:eastAsia="Arial" w:hint="default"/>
                <w:sz w:val="20"/>
                <w:szCs w:val="20"/>
              </w:rPr>
            </w:pPr>
            <w:r>
              <w:rPr>
                <w:rFonts w:ascii="Arial"/>
                <w:spacing w:val="-1"/>
                <w:sz w:val="20"/>
              </w:rPr>
              <w:t>65,813,114.63</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5"/>
              <w:jc w:val="right"/>
              <w:rPr>
                <w:rFonts w:ascii="Arial" w:hAnsi="Arial" w:cs="Arial" w:eastAsia="Arial" w:hint="default"/>
                <w:sz w:val="20"/>
                <w:szCs w:val="20"/>
              </w:rPr>
            </w:pPr>
            <w:r>
              <w:rPr>
                <w:rFonts w:ascii="Arial"/>
                <w:spacing w:val="-1"/>
                <w:sz w:val="20"/>
              </w:rPr>
              <w:t>36,923,541.27</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pacing w:val="-1"/>
                <w:sz w:val="20"/>
              </w:rPr>
              <w:t>78.24%</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1.26%</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收到与资产相关的政府补助</w:t>
            </w:r>
          </w:p>
        </w:tc>
      </w:tr>
      <w:tr>
        <w:trPr>
          <w:trHeight w:val="295"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5"/>
              <w:jc w:val="right"/>
              <w:rPr>
                <w:rFonts w:ascii="Arial" w:hAnsi="Arial" w:cs="Arial" w:eastAsia="Arial" w:hint="default"/>
                <w:sz w:val="20"/>
                <w:szCs w:val="20"/>
              </w:rPr>
            </w:pPr>
            <w:r>
              <w:rPr>
                <w:rFonts w:ascii="Arial"/>
                <w:spacing w:val="-1"/>
                <w:sz w:val="20"/>
              </w:rPr>
              <w:t>1,561,787,370.00</w:t>
            </w:r>
            <w:r>
              <w:rPr>
                <w:rFonts w:ascii="Arial"/>
                <w:sz w:val="20"/>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5"/>
              <w:jc w:val="right"/>
              <w:rPr>
                <w:rFonts w:ascii="Arial" w:hAnsi="Arial" w:cs="Arial" w:eastAsia="Arial" w:hint="default"/>
                <w:sz w:val="20"/>
                <w:szCs w:val="20"/>
              </w:rPr>
            </w:pPr>
            <w:r>
              <w:rPr>
                <w:rFonts w:ascii="Arial"/>
                <w:spacing w:val="-2"/>
                <w:sz w:val="20"/>
              </w:rPr>
              <w:t>1,055,489,475.00</w:t>
            </w:r>
            <w:r>
              <w:rPr>
                <w:rFonts w:ascii="Arial"/>
                <w:sz w:val="20"/>
              </w:rPr>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pacing w:val="-1"/>
                <w:sz w:val="20"/>
              </w:rPr>
              <w:t>47.97%</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29.99%</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本年发行新股、送股、转股</w:t>
            </w:r>
          </w:p>
        </w:tc>
      </w:tr>
      <w:tr>
        <w:trPr>
          <w:trHeight w:val="295"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5"/>
              <w:jc w:val="right"/>
              <w:rPr>
                <w:rFonts w:ascii="Arial" w:hAnsi="Arial" w:cs="Arial" w:eastAsia="Arial" w:hint="default"/>
                <w:sz w:val="20"/>
                <w:szCs w:val="20"/>
              </w:rPr>
            </w:pPr>
            <w:r>
              <w:rPr>
                <w:rFonts w:ascii="Arial"/>
                <w:spacing w:val="-1"/>
                <w:sz w:val="20"/>
              </w:rPr>
              <w:t>1,672,234,194.52</w:t>
            </w:r>
            <w:r>
              <w:rPr>
                <w:rFonts w:ascii="Arial"/>
                <w:sz w:val="20"/>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5"/>
              <w:jc w:val="right"/>
              <w:rPr>
                <w:rFonts w:ascii="Arial" w:hAnsi="Arial" w:cs="Arial" w:eastAsia="Arial" w:hint="default"/>
                <w:sz w:val="20"/>
                <w:szCs w:val="20"/>
              </w:rPr>
            </w:pPr>
            <w:r>
              <w:rPr>
                <w:rFonts w:ascii="Arial"/>
                <w:spacing w:val="-2"/>
                <w:sz w:val="20"/>
              </w:rPr>
              <w:t>101,564,786.69</w:t>
            </w:r>
            <w:r>
              <w:rPr>
                <w:rFonts w:ascii="Arial"/>
                <w:sz w:val="20"/>
              </w:rPr>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1"/>
              <w:jc w:val="right"/>
              <w:rPr>
                <w:rFonts w:ascii="Arial" w:hAnsi="Arial" w:cs="Arial" w:eastAsia="Arial" w:hint="default"/>
                <w:sz w:val="20"/>
                <w:szCs w:val="20"/>
              </w:rPr>
            </w:pPr>
            <w:r>
              <w:rPr>
                <w:rFonts w:ascii="Arial"/>
                <w:spacing w:val="-1"/>
                <w:sz w:val="20"/>
              </w:rPr>
              <w:t>1,546.47%</w:t>
            </w:r>
            <w:r>
              <w:rPr>
                <w:rFonts w:ascii="Arial"/>
                <w:sz w:val="20"/>
              </w:rPr>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20"/>
                <w:szCs w:val="20"/>
              </w:rPr>
            </w:pPr>
            <w:r>
              <w:rPr>
                <w:rFonts w:ascii="Arial"/>
                <w:spacing w:val="-1"/>
                <w:sz w:val="20"/>
              </w:rPr>
              <w:t>32.11%</w:t>
            </w:r>
            <w:r>
              <w:rPr>
                <w:rFonts w:ascii="Arial"/>
                <w:sz w:val="20"/>
              </w:rPr>
            </w:r>
          </w:p>
        </w:tc>
        <w:tc>
          <w:tcPr>
            <w:tcW w:w="2455"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本年发行股份股本溢价</w:t>
            </w:r>
          </w:p>
        </w:tc>
      </w:tr>
      <w:tr>
        <w:trPr>
          <w:trHeight w:val="310" w:hRule="exact"/>
        </w:trPr>
        <w:tc>
          <w:tcPr>
            <w:tcW w:w="1661" w:type="dxa"/>
            <w:tcBorders>
              <w:top w:val="nil" w:sz="6" w:space="0" w:color="auto"/>
              <w:left w:val="nil" w:sz="6" w:space="0" w:color="auto"/>
              <w:bottom w:val="single" w:sz="17" w:space="0" w:color="000000"/>
              <w:right w:val="nil" w:sz="6" w:space="0" w:color="auto"/>
            </w:tcBorders>
          </w:tcPr>
          <w:p>
            <w:pPr>
              <w:pStyle w:val="TableParagraph"/>
              <w:spacing w:line="243" w:lineRule="exact"/>
              <w:ind w:left="122"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1804" w:type="dxa"/>
            <w:tcBorders>
              <w:top w:val="nil" w:sz="6" w:space="0" w:color="auto"/>
              <w:left w:val="nil" w:sz="6" w:space="0" w:color="auto"/>
              <w:bottom w:val="single" w:sz="17" w:space="0" w:color="000000"/>
              <w:right w:val="nil" w:sz="6" w:space="0" w:color="auto"/>
            </w:tcBorders>
          </w:tcPr>
          <w:p>
            <w:pPr>
              <w:pStyle w:val="TableParagraph"/>
              <w:spacing w:line="240" w:lineRule="auto" w:before="25"/>
              <w:ind w:right="106"/>
              <w:jc w:val="right"/>
              <w:rPr>
                <w:rFonts w:ascii="Arial" w:hAnsi="Arial" w:cs="Arial" w:eastAsia="Arial" w:hint="default"/>
                <w:sz w:val="20"/>
                <w:szCs w:val="20"/>
              </w:rPr>
            </w:pPr>
            <w:r>
              <w:rPr>
                <w:rFonts w:ascii="Arial"/>
                <w:spacing w:val="-1"/>
                <w:sz w:val="20"/>
              </w:rPr>
              <w:t>177,101,931.33</w:t>
            </w:r>
            <w:r>
              <w:rPr>
                <w:rFonts w:ascii="Arial"/>
                <w:sz w:val="20"/>
              </w:rPr>
            </w:r>
          </w:p>
        </w:tc>
        <w:tc>
          <w:tcPr>
            <w:tcW w:w="1783" w:type="dxa"/>
            <w:tcBorders>
              <w:top w:val="nil" w:sz="6" w:space="0" w:color="auto"/>
              <w:left w:val="nil" w:sz="6" w:space="0" w:color="auto"/>
              <w:bottom w:val="single" w:sz="17" w:space="0" w:color="000000"/>
              <w:right w:val="nil" w:sz="6" w:space="0" w:color="auto"/>
            </w:tcBorders>
          </w:tcPr>
          <w:p>
            <w:pPr>
              <w:pStyle w:val="TableParagraph"/>
              <w:spacing w:line="240" w:lineRule="auto" w:before="25"/>
              <w:ind w:right="116"/>
              <w:jc w:val="right"/>
              <w:rPr>
                <w:rFonts w:ascii="Arial" w:hAnsi="Arial" w:cs="Arial" w:eastAsia="Arial" w:hint="default"/>
                <w:sz w:val="20"/>
                <w:szCs w:val="20"/>
              </w:rPr>
            </w:pPr>
            <w:r>
              <w:rPr>
                <w:rFonts w:ascii="Arial"/>
                <w:spacing w:val="-1"/>
                <w:sz w:val="20"/>
              </w:rPr>
              <w:t>281,100,499.02</w:t>
            </w:r>
          </w:p>
        </w:tc>
        <w:tc>
          <w:tcPr>
            <w:tcW w:w="1209" w:type="dxa"/>
            <w:tcBorders>
              <w:top w:val="nil" w:sz="6" w:space="0" w:color="auto"/>
              <w:left w:val="nil" w:sz="6" w:space="0" w:color="auto"/>
              <w:bottom w:val="single" w:sz="17" w:space="0" w:color="000000"/>
              <w:right w:val="nil" w:sz="6" w:space="0" w:color="auto"/>
            </w:tcBorders>
          </w:tcPr>
          <w:p>
            <w:pPr>
              <w:pStyle w:val="TableParagraph"/>
              <w:spacing w:line="240" w:lineRule="auto" w:before="25"/>
              <w:ind w:right="132"/>
              <w:jc w:val="right"/>
              <w:rPr>
                <w:rFonts w:ascii="Arial" w:hAnsi="Arial" w:cs="Arial" w:eastAsia="Arial" w:hint="default"/>
                <w:sz w:val="20"/>
                <w:szCs w:val="20"/>
              </w:rPr>
            </w:pPr>
            <w:r>
              <w:rPr>
                <w:rFonts w:ascii="Arial"/>
                <w:sz w:val="20"/>
              </w:rPr>
              <w:t>-37.00%</w:t>
            </w:r>
          </w:p>
        </w:tc>
        <w:tc>
          <w:tcPr>
            <w:tcW w:w="921" w:type="dxa"/>
            <w:tcBorders>
              <w:top w:val="nil" w:sz="6" w:space="0" w:color="auto"/>
              <w:left w:val="nil" w:sz="6" w:space="0" w:color="auto"/>
              <w:bottom w:val="single" w:sz="17" w:space="0" w:color="000000"/>
              <w:right w:val="nil" w:sz="6" w:space="0" w:color="auto"/>
            </w:tcBorders>
          </w:tcPr>
          <w:p>
            <w:pPr>
              <w:pStyle w:val="TableParagraph"/>
              <w:spacing w:line="240" w:lineRule="auto" w:before="25"/>
              <w:ind w:right="106"/>
              <w:jc w:val="right"/>
              <w:rPr>
                <w:rFonts w:ascii="Arial" w:hAnsi="Arial" w:cs="Arial" w:eastAsia="Arial" w:hint="default"/>
                <w:sz w:val="20"/>
                <w:szCs w:val="20"/>
              </w:rPr>
            </w:pPr>
            <w:r>
              <w:rPr>
                <w:rFonts w:ascii="Arial"/>
                <w:spacing w:val="-1"/>
                <w:sz w:val="20"/>
              </w:rPr>
              <w:t>3.40%</w:t>
            </w:r>
            <w:r>
              <w:rPr>
                <w:rFonts w:ascii="Arial"/>
                <w:sz w:val="20"/>
              </w:rPr>
            </w:r>
          </w:p>
        </w:tc>
        <w:tc>
          <w:tcPr>
            <w:tcW w:w="2455" w:type="dxa"/>
            <w:tcBorders>
              <w:top w:val="nil" w:sz="6" w:space="0" w:color="auto"/>
              <w:left w:val="nil" w:sz="6" w:space="0" w:color="auto"/>
              <w:bottom w:val="single" w:sz="17" w:space="0" w:color="000000"/>
              <w:right w:val="nil" w:sz="6" w:space="0" w:color="auto"/>
            </w:tcBorders>
          </w:tcPr>
          <w:p>
            <w:pPr>
              <w:pStyle w:val="TableParagraph"/>
              <w:spacing w:line="231" w:lineRule="exact"/>
              <w:ind w:left="108" w:right="0"/>
              <w:jc w:val="left"/>
              <w:rPr>
                <w:rFonts w:ascii="宋体" w:hAnsi="宋体" w:cs="宋体" w:eastAsia="宋体" w:hint="default"/>
                <w:sz w:val="18"/>
                <w:szCs w:val="18"/>
              </w:rPr>
            </w:pPr>
            <w:r>
              <w:rPr>
                <w:rFonts w:ascii="宋体" w:hAnsi="宋体" w:cs="宋体" w:eastAsia="宋体" w:hint="default"/>
                <w:sz w:val="18"/>
                <w:szCs w:val="18"/>
              </w:rPr>
              <w:t>本年分配利润所致</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tbl>
      <w:tblPr>
        <w:tblW w:w="0" w:type="auto"/>
        <w:jc w:val="left"/>
        <w:tblInd w:w="140" w:type="dxa"/>
        <w:tblLayout w:type="fixed"/>
        <w:tblCellMar>
          <w:top w:w="0" w:type="dxa"/>
          <w:left w:w="0" w:type="dxa"/>
          <w:bottom w:w="0" w:type="dxa"/>
          <w:right w:w="0" w:type="dxa"/>
        </w:tblCellMar>
        <w:tblLook w:val="01E0"/>
      </w:tblPr>
      <w:tblGrid>
        <w:gridCol w:w="1650"/>
        <w:gridCol w:w="1819"/>
        <w:gridCol w:w="1767"/>
        <w:gridCol w:w="1246"/>
        <w:gridCol w:w="898"/>
        <w:gridCol w:w="2417"/>
      </w:tblGrid>
      <w:tr>
        <w:trPr>
          <w:trHeight w:val="554" w:hRule="exact"/>
        </w:trPr>
        <w:tc>
          <w:tcPr>
            <w:tcW w:w="6482" w:type="dxa"/>
            <w:gridSpan w:val="4"/>
            <w:tcBorders>
              <w:top w:val="single" w:sz="17" w:space="0" w:color="000000"/>
              <w:left w:val="nil" w:sz="6" w:space="0" w:color="auto"/>
              <w:bottom w:val="nil" w:sz="6" w:space="0" w:color="auto"/>
              <w:right w:val="nil" w:sz="6" w:space="0" w:color="auto"/>
            </w:tcBorders>
          </w:tcPr>
          <w:p>
            <w:pPr>
              <w:pStyle w:val="TableParagraph"/>
              <w:tabs>
                <w:tab w:pos="1787" w:val="left" w:leader="none"/>
                <w:tab w:pos="3519" w:val="left" w:leader="none"/>
                <w:tab w:pos="5271" w:val="left" w:leader="none"/>
              </w:tabs>
              <w:spacing w:line="296" w:lineRule="exact"/>
              <w:ind w:right="457"/>
              <w:jc w:val="right"/>
              <w:rPr>
                <w:rFonts w:ascii="宋体" w:hAnsi="宋体" w:cs="宋体" w:eastAsia="宋体" w:hint="default"/>
                <w:sz w:val="20"/>
                <w:szCs w:val="20"/>
              </w:rPr>
            </w:pPr>
            <w:r>
              <w:rPr>
                <w:rFonts w:ascii="宋体" w:hAnsi="宋体" w:cs="宋体" w:eastAsia="宋体" w:hint="default"/>
                <w:spacing w:val="-1"/>
                <w:sz w:val="20"/>
                <w:szCs w:val="20"/>
              </w:rPr>
              <w:t>利润表项目</w:t>
              <w:tab/>
            </w:r>
            <w:r>
              <w:rPr>
                <w:rFonts w:ascii="宋体" w:hAnsi="宋体" w:cs="宋体" w:eastAsia="宋体" w:hint="default"/>
                <w:sz w:val="20"/>
                <w:szCs w:val="20"/>
              </w:rPr>
              <w:t>本年金额</w:t>
              <w:tab/>
              <w:t>上年金额</w:t>
              <w:tab/>
            </w:r>
            <w:r>
              <w:rPr>
                <w:rFonts w:ascii="宋体" w:hAnsi="宋体" w:cs="宋体" w:eastAsia="宋体" w:hint="default"/>
                <w:position w:val="13"/>
                <w:sz w:val="20"/>
                <w:szCs w:val="20"/>
              </w:rPr>
              <w:t>变动</w:t>
            </w:r>
            <w:r>
              <w:rPr>
                <w:rFonts w:ascii="宋体" w:hAnsi="宋体" w:cs="宋体" w:eastAsia="宋体" w:hint="default"/>
                <w:sz w:val="20"/>
                <w:szCs w:val="20"/>
              </w:rPr>
            </w:r>
          </w:p>
          <w:p>
            <w:pPr>
              <w:pStyle w:val="TableParagraph"/>
              <w:spacing w:line="196" w:lineRule="exact"/>
              <w:ind w:right="457"/>
              <w:jc w:val="right"/>
              <w:rPr>
                <w:rFonts w:ascii="宋体" w:hAnsi="宋体" w:cs="宋体" w:eastAsia="宋体" w:hint="default"/>
                <w:sz w:val="20"/>
                <w:szCs w:val="20"/>
              </w:rPr>
            </w:pPr>
            <w:r>
              <w:rPr>
                <w:rFonts w:ascii="宋体" w:hAnsi="宋体" w:cs="宋体" w:eastAsia="宋体" w:hint="default"/>
                <w:sz w:val="20"/>
                <w:szCs w:val="20"/>
              </w:rPr>
              <w:t>幅度</w:t>
            </w:r>
          </w:p>
        </w:tc>
        <w:tc>
          <w:tcPr>
            <w:tcW w:w="3315" w:type="dxa"/>
            <w:gridSpan w:val="2"/>
            <w:tcBorders>
              <w:top w:val="single" w:sz="17" w:space="0" w:color="000000"/>
              <w:left w:val="nil" w:sz="6" w:space="0" w:color="auto"/>
              <w:bottom w:val="nil" w:sz="6" w:space="0" w:color="auto"/>
              <w:right w:val="nil" w:sz="6" w:space="0" w:color="auto"/>
            </w:tcBorders>
          </w:tcPr>
          <w:p>
            <w:pPr>
              <w:pStyle w:val="TableParagraph"/>
              <w:tabs>
                <w:tab w:pos="1909" w:val="left" w:leader="none"/>
              </w:tabs>
              <w:spacing w:line="362" w:lineRule="exact"/>
              <w:ind w:left="147" w:right="0"/>
              <w:jc w:val="left"/>
              <w:rPr>
                <w:rFonts w:ascii="宋体" w:hAnsi="宋体" w:cs="宋体" w:eastAsia="宋体" w:hint="default"/>
                <w:sz w:val="20"/>
                <w:szCs w:val="20"/>
              </w:rPr>
            </w:pPr>
            <w:r>
              <w:rPr>
                <w:rFonts w:ascii="宋体" w:hAnsi="宋体" w:cs="宋体" w:eastAsia="宋体" w:hint="default"/>
                <w:sz w:val="20"/>
                <w:szCs w:val="20"/>
              </w:rPr>
              <w:t>占利润</w:t>
              <w:tab/>
            </w:r>
            <w:r>
              <w:rPr>
                <w:rFonts w:ascii="宋体" w:hAnsi="宋体" w:cs="宋体" w:eastAsia="宋体" w:hint="default"/>
                <w:position w:val="-12"/>
                <w:sz w:val="20"/>
                <w:szCs w:val="20"/>
              </w:rPr>
              <w:t>说明</w:t>
            </w:r>
            <w:r>
              <w:rPr>
                <w:rFonts w:ascii="宋体" w:hAnsi="宋体" w:cs="宋体" w:eastAsia="宋体" w:hint="default"/>
                <w:sz w:val="20"/>
                <w:szCs w:val="20"/>
              </w:rPr>
            </w:r>
          </w:p>
        </w:tc>
      </w:tr>
      <w:tr>
        <w:trPr>
          <w:trHeight w:val="292"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1" w:lineRule="exact"/>
              <w:ind w:left="107"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96"/>
              <w:jc w:val="right"/>
              <w:rPr>
                <w:rFonts w:ascii="Arial" w:hAnsi="Arial" w:cs="Arial" w:eastAsia="Arial" w:hint="default"/>
                <w:sz w:val="20"/>
                <w:szCs w:val="20"/>
              </w:rPr>
            </w:pPr>
            <w:r>
              <w:rPr>
                <w:rFonts w:ascii="Arial"/>
                <w:spacing w:val="-1"/>
                <w:sz w:val="20"/>
              </w:rPr>
              <w:t>67,045,750.09</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7"/>
              <w:jc w:val="right"/>
              <w:rPr>
                <w:rFonts w:ascii="Arial" w:hAnsi="Arial" w:cs="Arial" w:eastAsia="Arial" w:hint="default"/>
                <w:sz w:val="20"/>
                <w:szCs w:val="20"/>
              </w:rPr>
            </w:pPr>
            <w:r>
              <w:rPr>
                <w:rFonts w:ascii="Arial"/>
                <w:spacing w:val="-1"/>
                <w:sz w:val="20"/>
              </w:rPr>
              <w:t>109,096,718.18</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Arial" w:hAnsi="Arial" w:cs="Arial" w:eastAsia="Arial" w:hint="default"/>
                <w:sz w:val="20"/>
                <w:szCs w:val="20"/>
              </w:rPr>
            </w:pPr>
            <w:r>
              <w:rPr>
                <w:rFonts w:ascii="Arial"/>
                <w:sz w:val="20"/>
              </w:rPr>
              <w:t>-38.54%</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 w:right="0"/>
              <w:jc w:val="center"/>
              <w:rPr>
                <w:rFonts w:ascii="Arial" w:hAnsi="Arial" w:cs="Arial" w:eastAsia="Arial" w:hint="default"/>
                <w:sz w:val="20"/>
                <w:szCs w:val="20"/>
              </w:rPr>
            </w:pPr>
            <w:r>
              <w:rPr>
                <w:rFonts w:ascii="Arial"/>
                <w:sz w:val="20"/>
              </w:rPr>
              <w:t>30.00%</w:t>
            </w:r>
          </w:p>
        </w:tc>
        <w:tc>
          <w:tcPr>
            <w:tcW w:w="2417" w:type="dxa"/>
            <w:tcBorders>
              <w:top w:val="nil" w:sz="6" w:space="0" w:color="auto"/>
              <w:left w:val="nil" w:sz="6" w:space="0" w:color="auto"/>
              <w:bottom w:val="nil" w:sz="6" w:space="0" w:color="auto"/>
              <w:right w:val="nil" w:sz="6" w:space="0" w:color="auto"/>
            </w:tcBorders>
          </w:tcPr>
          <w:p>
            <w:pPr>
              <w:pStyle w:val="TableParagraph"/>
              <w:spacing w:line="229" w:lineRule="exact"/>
              <w:ind w:left="108" w:right="0"/>
              <w:jc w:val="left"/>
              <w:rPr>
                <w:rFonts w:ascii="宋体" w:hAnsi="宋体" w:cs="宋体" w:eastAsia="宋体" w:hint="default"/>
                <w:sz w:val="18"/>
                <w:szCs w:val="18"/>
              </w:rPr>
            </w:pPr>
            <w:r>
              <w:rPr>
                <w:rFonts w:ascii="宋体" w:hAnsi="宋体" w:cs="宋体" w:eastAsia="宋体" w:hint="default"/>
                <w:sz w:val="18"/>
                <w:szCs w:val="18"/>
              </w:rPr>
              <w:t>偿还借款，利息支出下降</w:t>
            </w:r>
          </w:p>
        </w:tc>
      </w:tr>
      <w:tr>
        <w:trPr>
          <w:trHeight w:val="295"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3" w:lineRule="exact"/>
              <w:ind w:left="107"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96"/>
              <w:jc w:val="right"/>
              <w:rPr>
                <w:rFonts w:ascii="Arial" w:hAnsi="Arial" w:cs="Arial" w:eastAsia="Arial" w:hint="default"/>
                <w:sz w:val="20"/>
                <w:szCs w:val="20"/>
              </w:rPr>
            </w:pPr>
            <w:r>
              <w:rPr>
                <w:rFonts w:ascii="Arial"/>
                <w:spacing w:val="-1"/>
                <w:sz w:val="20"/>
              </w:rPr>
              <w:t>32,887,058.25</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7"/>
              <w:jc w:val="right"/>
              <w:rPr>
                <w:rFonts w:ascii="Arial" w:hAnsi="Arial" w:cs="Arial" w:eastAsia="Arial" w:hint="default"/>
                <w:sz w:val="20"/>
                <w:szCs w:val="20"/>
              </w:rPr>
            </w:pPr>
            <w:r>
              <w:rPr>
                <w:rFonts w:ascii="Arial"/>
                <w:spacing w:val="-1"/>
                <w:sz w:val="20"/>
              </w:rPr>
              <w:t>409,513.71</w:t>
            </w:r>
            <w:r>
              <w:rPr>
                <w:rFonts w:ascii="Arial"/>
                <w:sz w:val="20"/>
              </w:rPr>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8"/>
              <w:jc w:val="right"/>
              <w:rPr>
                <w:rFonts w:ascii="Arial" w:hAnsi="Arial" w:cs="Arial" w:eastAsia="Arial" w:hint="default"/>
                <w:sz w:val="20"/>
                <w:szCs w:val="20"/>
              </w:rPr>
            </w:pPr>
            <w:r>
              <w:rPr>
                <w:rFonts w:ascii="Arial"/>
                <w:spacing w:val="-1"/>
                <w:sz w:val="20"/>
              </w:rPr>
              <w:t>7,930.76%</w:t>
            </w:r>
            <w:r>
              <w:rPr>
                <w:rFonts w:ascii="Arial"/>
                <w:sz w:val="20"/>
              </w:rPr>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 w:right="0"/>
              <w:jc w:val="center"/>
              <w:rPr>
                <w:rFonts w:ascii="Arial" w:hAnsi="Arial" w:cs="Arial" w:eastAsia="Arial" w:hint="default"/>
                <w:sz w:val="20"/>
                <w:szCs w:val="20"/>
              </w:rPr>
            </w:pPr>
            <w:r>
              <w:rPr>
                <w:rFonts w:ascii="Arial"/>
                <w:sz w:val="20"/>
              </w:rPr>
              <w:t>14.71%</w:t>
            </w:r>
          </w:p>
        </w:tc>
        <w:tc>
          <w:tcPr>
            <w:tcW w:w="2417"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18"/>
                <w:szCs w:val="18"/>
              </w:rPr>
            </w:pPr>
            <w:r>
              <w:rPr>
                <w:rFonts w:ascii="宋体" w:hAnsi="宋体" w:cs="宋体" w:eastAsia="宋体" w:hint="default"/>
                <w:sz w:val="18"/>
                <w:szCs w:val="18"/>
              </w:rPr>
              <w:t>计提固定资产减值准备</w:t>
            </w:r>
          </w:p>
        </w:tc>
      </w:tr>
      <w:tr>
        <w:trPr>
          <w:trHeight w:val="295"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4" w:lineRule="exact"/>
              <w:ind w:left="107" w:right="0"/>
              <w:jc w:val="left"/>
              <w:rPr>
                <w:rFonts w:ascii="宋体" w:hAnsi="宋体" w:cs="宋体" w:eastAsia="宋体" w:hint="default"/>
                <w:sz w:val="20"/>
                <w:szCs w:val="20"/>
              </w:rPr>
            </w:pPr>
            <w:r>
              <w:rPr>
                <w:rFonts w:ascii="宋体" w:hAnsi="宋体" w:cs="宋体" w:eastAsia="宋体" w:hint="default"/>
                <w:sz w:val="20"/>
                <w:szCs w:val="20"/>
              </w:rPr>
              <w:t>投资收益</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5"/>
              <w:jc w:val="right"/>
              <w:rPr>
                <w:rFonts w:ascii="Arial" w:hAnsi="Arial" w:cs="Arial" w:eastAsia="Arial" w:hint="default"/>
                <w:sz w:val="20"/>
                <w:szCs w:val="20"/>
              </w:rPr>
            </w:pPr>
            <w:r>
              <w:rPr>
                <w:rFonts w:ascii="Arial"/>
                <w:spacing w:val="-1"/>
                <w:sz w:val="20"/>
              </w:rPr>
              <w:t>2,071,562.03</w:t>
            </w:r>
            <w:r>
              <w:rPr>
                <w:rFonts w:ascii="Arial"/>
                <w:sz w:val="20"/>
              </w:rPr>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76"/>
              <w:jc w:val="right"/>
              <w:rPr>
                <w:rFonts w:ascii="Arial" w:hAnsi="Arial" w:cs="Arial" w:eastAsia="Arial" w:hint="default"/>
                <w:sz w:val="20"/>
                <w:szCs w:val="20"/>
              </w:rPr>
            </w:pPr>
            <w:r>
              <w:rPr>
                <w:rFonts w:ascii="Arial"/>
                <w:spacing w:val="-2"/>
                <w:sz w:val="20"/>
              </w:rPr>
              <w:t>3,519,440.14</w:t>
            </w:r>
            <w:r>
              <w:rPr>
                <w:rFonts w:ascii="Arial"/>
                <w:sz w:val="20"/>
              </w:rPr>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8"/>
              <w:jc w:val="right"/>
              <w:rPr>
                <w:rFonts w:ascii="Arial" w:hAnsi="Arial" w:cs="Arial" w:eastAsia="Arial" w:hint="default"/>
                <w:sz w:val="20"/>
                <w:szCs w:val="20"/>
              </w:rPr>
            </w:pPr>
            <w:r>
              <w:rPr>
                <w:rFonts w:ascii="Arial"/>
                <w:sz w:val="20"/>
              </w:rPr>
              <w:t>-41.14%</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13" w:right="0"/>
              <w:jc w:val="center"/>
              <w:rPr>
                <w:rFonts w:ascii="Arial" w:hAnsi="Arial" w:cs="Arial" w:eastAsia="Arial" w:hint="default"/>
                <w:sz w:val="20"/>
                <w:szCs w:val="20"/>
              </w:rPr>
            </w:pPr>
            <w:r>
              <w:rPr>
                <w:rFonts w:ascii="Arial"/>
                <w:sz w:val="20"/>
              </w:rPr>
              <w:t>0.93%</w:t>
            </w:r>
          </w:p>
        </w:tc>
        <w:tc>
          <w:tcPr>
            <w:tcW w:w="2417"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宋体" w:hAnsi="宋体" w:cs="宋体" w:eastAsia="宋体" w:hint="default"/>
                <w:sz w:val="18"/>
                <w:szCs w:val="18"/>
              </w:rPr>
            </w:pPr>
            <w:r>
              <w:rPr>
                <w:rFonts w:ascii="宋体" w:hAnsi="宋体" w:cs="宋体" w:eastAsia="宋体" w:hint="default"/>
                <w:sz w:val="18"/>
                <w:szCs w:val="18"/>
              </w:rPr>
              <w:t>联营企业利润下降</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9"/>
        <w:ind w:left="5158" w:right="1923"/>
        <w:jc w:val="center"/>
      </w:pPr>
      <w:r>
        <w:rPr/>
        <w:pict>
          <v:group style="position:absolute;margin-left:66.959999pt;margin-top:-163.154404pt;width:492.25pt;height:112pt;mso-position-horizontal-relative:page;mso-position-vertical-relative:paragraph;z-index:-611368" coordorigin="1339,-3263" coordsize="9845,2240">
            <v:shape style="position:absolute;left:3058;top:-3246;width:10;height:2" type="#_x0000_t75" stroked="false">
              <v:imagedata r:id="rId27" o:title=""/>
            </v:shape>
            <v:shape style="position:absolute;left:4734;top:-3246;width:10;height:2" type="#_x0000_t75" stroked="false">
              <v:imagedata r:id="rId27" o:title=""/>
            </v:shape>
            <v:shape style="position:absolute;left:6521;top:-3246;width:10;height:2" type="#_x0000_t75" stroked="false">
              <v:imagedata r:id="rId27" o:title=""/>
            </v:shape>
            <v:shape style="position:absolute;left:7836;top:-3246;width:10;height:2" type="#_x0000_t75" stroked="false">
              <v:imagedata r:id="rId27" o:title=""/>
            </v:shape>
            <v:shape style="position:absolute;left:8736;top:-3246;width:10;height:2" type="#_x0000_t75" stroked="false">
              <v:imagedata r:id="rId27" o:title=""/>
            </v:shape>
            <v:shape style="position:absolute;left:3038;top:-3263;width:5726;height:557" type="#_x0000_t75" stroked="false">
              <v:imagedata r:id="rId347" o:title=""/>
            </v:shape>
            <v:group style="position:absolute;left:1346;top:-1031;width:1712;height:2" coordorigin="1346,-1031" coordsize="1712,2">
              <v:shape style="position:absolute;left:1346;top:-1031;width:1712;height:2" coordorigin="1346,-1031" coordsize="1712,0" path="m1346,-1031l3058,-1031e" filled="false" stroked="true" strokeweight=".72pt" strokecolor="#000000">
                <v:path arrowok="t"/>
              </v:shape>
            </v:group>
            <v:group style="position:absolute;left:1346;top:-1060;width:1712;height:2" coordorigin="1346,-1060" coordsize="1712,2">
              <v:shape style="position:absolute;left:1346;top:-1060;width:1712;height:2" coordorigin="1346,-1060" coordsize="1712,0" path="m1346,-1060l3058,-1060e" filled="false" stroked="true" strokeweight=".72pt" strokecolor="#000000">
                <v:path arrowok="t"/>
              </v:shape>
            </v:group>
            <v:group style="position:absolute;left:3058;top:-1060;width:44;height:2" coordorigin="3058,-1060" coordsize="44,2">
              <v:shape style="position:absolute;left:3058;top:-1060;width:44;height:2" coordorigin="3058,-1060" coordsize="44,0" path="m3058,-1060l3101,-1060e" filled="false" stroked="true" strokeweight=".72pt" strokecolor="#000000">
                <v:path arrowok="t"/>
              </v:shape>
            </v:group>
            <v:group style="position:absolute;left:3058;top:-1031;width:1677;height:2" coordorigin="3058,-1031" coordsize="1677,2">
              <v:shape style="position:absolute;left:3058;top:-1031;width:1677;height:2" coordorigin="3058,-1031" coordsize="1677,0" path="m3058,-1031l4734,-1031e" filled="false" stroked="true" strokeweight=".72pt" strokecolor="#000000">
                <v:path arrowok="t"/>
              </v:shape>
            </v:group>
            <v:group style="position:absolute;left:3101;top:-1060;width:1634;height:2" coordorigin="3101,-1060" coordsize="1634,2">
              <v:shape style="position:absolute;left:3101;top:-1060;width:1634;height:2" coordorigin="3101,-1060" coordsize="1634,0" path="m3101,-1060l4734,-1060e" filled="false" stroked="true" strokeweight=".72pt" strokecolor="#000000">
                <v:path arrowok="t"/>
              </v:shape>
            </v:group>
            <v:group style="position:absolute;left:4734;top:-1060;width:44;height:2" coordorigin="4734,-1060" coordsize="44,2">
              <v:shape style="position:absolute;left:4734;top:-1060;width:44;height:2" coordorigin="4734,-1060" coordsize="44,0" path="m4734,-1060l4777,-1060e" filled="false" stroked="true" strokeweight=".72pt" strokecolor="#000000">
                <v:path arrowok="t"/>
              </v:shape>
            </v:group>
            <v:group style="position:absolute;left:4734;top:-1031;width:1787;height:2" coordorigin="4734,-1031" coordsize="1787,2">
              <v:shape style="position:absolute;left:4734;top:-1031;width:1787;height:2" coordorigin="4734,-1031" coordsize="1787,0" path="m4734,-1031l6521,-1031e" filled="false" stroked="true" strokeweight=".72pt" strokecolor="#000000">
                <v:path arrowok="t"/>
              </v:shape>
            </v:group>
            <v:group style="position:absolute;left:4777;top:-1060;width:1744;height:2" coordorigin="4777,-1060" coordsize="1744,2">
              <v:shape style="position:absolute;left:4777;top:-1060;width:1744;height:2" coordorigin="4777,-1060" coordsize="1744,0" path="m4777,-1060l6521,-1060e" filled="false" stroked="true" strokeweight=".72pt" strokecolor="#000000">
                <v:path arrowok="t"/>
              </v:shape>
            </v:group>
            <v:group style="position:absolute;left:6521;top:-1060;width:44;height:2" coordorigin="6521,-1060" coordsize="44,2">
              <v:shape style="position:absolute;left:6521;top:-1060;width:44;height:2" coordorigin="6521,-1060" coordsize="44,0" path="m6521,-1060l6564,-1060e" filled="false" stroked="true" strokeweight=".72pt" strokecolor="#000000">
                <v:path arrowok="t"/>
              </v:shape>
            </v:group>
            <v:group style="position:absolute;left:6521;top:-1031;width:1316;height:2" coordorigin="6521,-1031" coordsize="1316,2">
              <v:shape style="position:absolute;left:6521;top:-1031;width:1316;height:2" coordorigin="6521,-1031" coordsize="1316,0" path="m6521,-1031l7836,-1031e" filled="false" stroked="true" strokeweight=".72pt" strokecolor="#000000">
                <v:path arrowok="t"/>
              </v:shape>
            </v:group>
            <v:group style="position:absolute;left:6564;top:-1060;width:1272;height:2" coordorigin="6564,-1060" coordsize="1272,2">
              <v:shape style="position:absolute;left:6564;top:-1060;width:1272;height:2" coordorigin="6564,-1060" coordsize="1272,0" path="m6564,-1060l7836,-1060e" filled="false" stroked="true" strokeweight=".72pt" strokecolor="#000000">
                <v:path arrowok="t"/>
              </v:shape>
            </v:group>
            <v:group style="position:absolute;left:7836;top:-1060;width:44;height:2" coordorigin="7836,-1060" coordsize="44,2">
              <v:shape style="position:absolute;left:7836;top:-1060;width:44;height:2" coordorigin="7836,-1060" coordsize="44,0" path="m7836,-1060l7879,-1060e" filled="false" stroked="true" strokeweight=".72pt" strokecolor="#000000">
                <v:path arrowok="t"/>
              </v:shape>
            </v:group>
            <v:group style="position:absolute;left:7836;top:-1031;width:900;height:2" coordorigin="7836,-1031" coordsize="900,2">
              <v:shape style="position:absolute;left:7836;top:-1031;width:900;height:2" coordorigin="7836,-1031" coordsize="900,0" path="m7836,-1031l8736,-1031e" filled="false" stroked="true" strokeweight=".72pt" strokecolor="#000000">
                <v:path arrowok="t"/>
              </v:shape>
            </v:group>
            <v:group style="position:absolute;left:7879;top:-1060;width:857;height:2" coordorigin="7879,-1060" coordsize="857,2">
              <v:shape style="position:absolute;left:7879;top:-1060;width:857;height:2" coordorigin="7879,-1060" coordsize="857,0" path="m7879,-1060l8736,-1060e" filled="false" stroked="true" strokeweight=".72pt" strokecolor="#000000">
                <v:path arrowok="t"/>
              </v:shape>
              <v:shape style="position:absolute;left:1342;top:-2741;width:9842;height:1674" type="#_x0000_t75" stroked="false">
                <v:imagedata r:id="rId348" o:title=""/>
              </v:shape>
            </v:group>
            <v:group style="position:absolute;left:8736;top:-1060;width:44;height:2" coordorigin="8736,-1060" coordsize="44,2">
              <v:shape style="position:absolute;left:8736;top:-1060;width:44;height:2" coordorigin="8736,-1060" coordsize="44,0" path="m8736,-1060l8779,-1060e" filled="false" stroked="true" strokeweight=".72pt" strokecolor="#000000">
                <v:path arrowok="t"/>
              </v:shape>
            </v:group>
            <v:group style="position:absolute;left:8736;top:-1031;width:2429;height:2" coordorigin="8736,-1031" coordsize="2429,2">
              <v:shape style="position:absolute;left:8736;top:-1031;width:2429;height:2" coordorigin="8736,-1031" coordsize="2429,0" path="m8736,-1031l11165,-1031e" filled="false" stroked="true" strokeweight=".72pt" strokecolor="#000000">
                <v:path arrowok="t"/>
              </v:shape>
            </v:group>
            <v:group style="position:absolute;left:8779;top:-1060;width:2386;height:2" coordorigin="8779,-1060" coordsize="2386,2">
              <v:shape style="position:absolute;left:8779;top:-1060;width:2386;height:2" coordorigin="8779,-1060" coordsize="2386,0" path="m8779,-1060l11165,-1060e" filled="false" stroked="true" strokeweight=".72pt" strokecolor="#000000">
                <v:path arrowok="t"/>
              </v:shape>
              <v:shape style="position:absolute;left:8090;top:-295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v:shape style="position:absolute;left:1469;top:-1699;width:1001;height:58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营业外收入</w:t>
                      </w:r>
                    </w:p>
                    <w:p>
                      <w:pPr>
                        <w:spacing w:before="124"/>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营业外支出</w:t>
                      </w:r>
                    </w:p>
                  </w:txbxContent>
                </v:textbox>
                <w10:wrap type="none"/>
              </v:shape>
              <v:shape style="position:absolute;left:3463;top:-1691;width:1169;height:587"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6,344,745.46</w:t>
                      </w:r>
                      <w:r>
                        <w:rPr>
                          <w:rFonts w:ascii="Arial"/>
                          <w:sz w:val="20"/>
                        </w:rPr>
                      </w:r>
                    </w:p>
                    <w:p>
                      <w:pPr>
                        <w:spacing w:line="226" w:lineRule="exact" w:before="156"/>
                        <w:ind w:left="0" w:right="0" w:firstLine="0"/>
                        <w:jc w:val="left"/>
                        <w:rPr>
                          <w:rFonts w:ascii="Arial" w:hAnsi="Arial" w:cs="Arial" w:eastAsia="Arial" w:hint="default"/>
                          <w:sz w:val="20"/>
                          <w:szCs w:val="20"/>
                        </w:rPr>
                      </w:pPr>
                      <w:r>
                        <w:rPr>
                          <w:rFonts w:ascii="Arial"/>
                          <w:spacing w:val="-1"/>
                          <w:sz w:val="20"/>
                        </w:rPr>
                        <w:t>5,527,400.99</w:t>
                      </w:r>
                      <w:r>
                        <w:rPr>
                          <w:rFonts w:ascii="Arial"/>
                          <w:sz w:val="20"/>
                        </w:rPr>
                      </w:r>
                    </w:p>
                  </w:txbxContent>
                </v:textbox>
                <w10:wrap type="none"/>
              </v:shape>
              <v:shape style="position:absolute;left:5250;top:-1691;width:1169;height:587"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2"/>
                          <w:sz w:val="20"/>
                        </w:rPr>
                        <w:t>2,731,622.71</w:t>
                      </w:r>
                      <w:r>
                        <w:rPr>
                          <w:rFonts w:ascii="Arial"/>
                          <w:sz w:val="20"/>
                        </w:rPr>
                      </w:r>
                    </w:p>
                    <w:p>
                      <w:pPr>
                        <w:spacing w:line="226" w:lineRule="exact" w:before="156"/>
                        <w:ind w:left="0" w:right="0" w:firstLine="0"/>
                        <w:jc w:val="left"/>
                        <w:rPr>
                          <w:rFonts w:ascii="Arial" w:hAnsi="Arial" w:cs="Arial" w:eastAsia="Arial" w:hint="default"/>
                          <w:sz w:val="20"/>
                          <w:szCs w:val="20"/>
                        </w:rPr>
                      </w:pPr>
                      <w:r>
                        <w:rPr>
                          <w:rFonts w:ascii="Arial"/>
                          <w:spacing w:val="-2"/>
                          <w:sz w:val="20"/>
                        </w:rPr>
                        <w:t>1,281,393.14</w:t>
                      </w:r>
                      <w:r>
                        <w:rPr>
                          <w:rFonts w:ascii="Arial"/>
                          <w:sz w:val="20"/>
                        </w:rPr>
                      </w:r>
                    </w:p>
                  </w:txbxContent>
                </v:textbox>
                <w10:wrap type="none"/>
              </v:shape>
              <v:shape style="position:absolute;left:6942;top:-1691;width:791;height:587"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132.27%</w:t>
                      </w:r>
                      <w:r>
                        <w:rPr>
                          <w:rFonts w:ascii="Arial"/>
                          <w:sz w:val="20"/>
                        </w:rPr>
                      </w:r>
                    </w:p>
                    <w:p>
                      <w:pPr>
                        <w:spacing w:line="226" w:lineRule="exact" w:before="156"/>
                        <w:ind w:left="0" w:right="0" w:firstLine="0"/>
                        <w:jc w:val="left"/>
                        <w:rPr>
                          <w:rFonts w:ascii="Arial" w:hAnsi="Arial" w:cs="Arial" w:eastAsia="Arial" w:hint="default"/>
                          <w:sz w:val="20"/>
                          <w:szCs w:val="20"/>
                        </w:rPr>
                      </w:pPr>
                      <w:r>
                        <w:rPr>
                          <w:rFonts w:ascii="Arial"/>
                          <w:spacing w:val="-1"/>
                          <w:sz w:val="20"/>
                        </w:rPr>
                        <w:t>331.36%</w:t>
                      </w:r>
                      <w:r>
                        <w:rPr>
                          <w:rFonts w:ascii="Arial"/>
                          <w:sz w:val="20"/>
                        </w:rPr>
                      </w:r>
                    </w:p>
                  </w:txbxContent>
                </v:textbox>
                <w10:wrap type="none"/>
              </v:shape>
              <v:shape style="position:absolute;left:8065;top:-1806;width:2945;height:414" type="#_x0000_t202" filled="false" stroked="false">
                <v:textbox inset="0,0,0,0">
                  <w:txbxContent>
                    <w:p>
                      <w:pPr>
                        <w:spacing w:line="135" w:lineRule="exact" w:before="0"/>
                        <w:ind w:left="784" w:right="0" w:firstLine="0"/>
                        <w:jc w:val="left"/>
                        <w:rPr>
                          <w:rFonts w:ascii="宋体" w:hAnsi="宋体" w:cs="宋体" w:eastAsia="宋体" w:hint="default"/>
                          <w:sz w:val="18"/>
                          <w:szCs w:val="18"/>
                        </w:rPr>
                      </w:pPr>
                      <w:r>
                        <w:rPr>
                          <w:rFonts w:ascii="宋体" w:hAnsi="宋体" w:cs="宋体" w:eastAsia="宋体" w:hint="default"/>
                          <w:sz w:val="18"/>
                          <w:szCs w:val="18"/>
                        </w:rPr>
                        <w:t>非流动资产处置利得和政府</w:t>
                      </w:r>
                    </w:p>
                    <w:p>
                      <w:pPr>
                        <w:tabs>
                          <w:tab w:pos="783" w:val="left" w:leader="none"/>
                        </w:tabs>
                        <w:spacing w:line="278" w:lineRule="exact" w:before="0"/>
                        <w:ind w:left="0" w:right="0" w:firstLine="0"/>
                        <w:jc w:val="left"/>
                        <w:rPr>
                          <w:rFonts w:ascii="宋体" w:hAnsi="宋体" w:cs="宋体" w:eastAsia="宋体" w:hint="default"/>
                          <w:sz w:val="18"/>
                          <w:szCs w:val="18"/>
                        </w:rPr>
                      </w:pPr>
                      <w:r>
                        <w:rPr>
                          <w:rFonts w:ascii="Arial" w:hAnsi="Arial" w:cs="Arial" w:eastAsia="Arial" w:hint="default"/>
                          <w:spacing w:val="-1"/>
                          <w:sz w:val="20"/>
                          <w:szCs w:val="20"/>
                        </w:rPr>
                        <w:t>2.84%</w:t>
                        <w:tab/>
                      </w:r>
                      <w:r>
                        <w:rPr>
                          <w:rFonts w:ascii="宋体" w:hAnsi="宋体" w:cs="宋体" w:eastAsia="宋体" w:hint="default"/>
                          <w:position w:val="-10"/>
                          <w:sz w:val="18"/>
                          <w:szCs w:val="18"/>
                        </w:rPr>
                        <w:t>补助增加</w:t>
                      </w:r>
                      <w:r>
                        <w:rPr>
                          <w:rFonts w:ascii="宋体" w:hAnsi="宋体" w:cs="宋体" w:eastAsia="宋体" w:hint="default"/>
                          <w:sz w:val="18"/>
                          <w:szCs w:val="18"/>
                        </w:rPr>
                      </w:r>
                    </w:p>
                  </w:txbxContent>
                </v:textbox>
                <w10:wrap type="none"/>
              </v:shape>
              <v:shape style="position:absolute;left:8065;top:-1313;width:2985;height:208" type="#_x0000_t202" filled="false" stroked="false">
                <v:textbox inset="0,0,0,0">
                  <w:txbxContent>
                    <w:p>
                      <w:pPr>
                        <w:tabs>
                          <w:tab w:pos="784" w:val="left" w:leader="none"/>
                        </w:tabs>
                        <w:spacing w:line="208" w:lineRule="exact" w:before="0"/>
                        <w:ind w:left="0" w:right="0" w:firstLine="0"/>
                        <w:jc w:val="left"/>
                        <w:rPr>
                          <w:rFonts w:ascii="宋体" w:hAnsi="宋体" w:cs="宋体" w:eastAsia="宋体" w:hint="default"/>
                          <w:sz w:val="20"/>
                          <w:szCs w:val="20"/>
                        </w:rPr>
                      </w:pPr>
                      <w:r>
                        <w:rPr>
                          <w:rFonts w:ascii="Arial" w:hAnsi="Arial" w:cs="Arial" w:eastAsia="Arial" w:hint="default"/>
                          <w:spacing w:val="-1"/>
                          <w:sz w:val="20"/>
                          <w:szCs w:val="20"/>
                        </w:rPr>
                        <w:t>2.47%</w:t>
                        <w:tab/>
                      </w:r>
                      <w:r>
                        <w:rPr>
                          <w:rFonts w:ascii="宋体" w:hAnsi="宋体" w:cs="宋体" w:eastAsia="宋体" w:hint="default"/>
                          <w:spacing w:val="-1"/>
                          <w:sz w:val="20"/>
                          <w:szCs w:val="20"/>
                        </w:rPr>
                        <w:t>非流动资产处置损失增加</w:t>
                      </w:r>
                    </w:p>
                  </w:txbxContent>
                </v:textbox>
                <w10:wrap type="none"/>
              </v:shape>
            </v:group>
            <w10:wrap type="none"/>
          </v:group>
        </w:pict>
      </w:r>
      <w:r>
        <w:rPr>
          <w:spacing w:val="20"/>
        </w:rPr>
        <w:t>锦州港股份有限公司</w:t>
      </w:r>
      <w:r>
        <w:rPr/>
      </w:r>
    </w:p>
    <w:p>
      <w:pPr>
        <w:pStyle w:val="BodyText"/>
        <w:spacing w:line="240" w:lineRule="auto" w:before="152"/>
        <w:ind w:left="5261" w:right="1923"/>
        <w:jc w:val="center"/>
      </w:pPr>
      <w:r>
        <w:rPr>
          <w:spacing w:val="20"/>
        </w:rPr>
        <w:t>二○一〇年三月二十二日</w:t>
      </w:r>
      <w:r>
        <w:rPr/>
      </w:r>
    </w:p>
    <w:p>
      <w:pPr>
        <w:spacing w:after="0" w:line="240" w:lineRule="auto"/>
        <w:jc w:val="center"/>
        <w:sectPr>
          <w:pgSz w:w="11910" w:h="16840"/>
          <w:pgMar w:header="747" w:footer="727" w:top="980" w:bottom="920" w:left="1220" w:right="600"/>
        </w:sectPr>
      </w:pPr>
    </w:p>
    <w:p>
      <w:pPr>
        <w:spacing w:line="240" w:lineRule="auto" w:before="2"/>
        <w:rPr>
          <w:rFonts w:ascii="宋体" w:hAnsi="宋体" w:cs="宋体" w:eastAsia="宋体" w:hint="default"/>
          <w:sz w:val="29"/>
          <w:szCs w:val="29"/>
        </w:rPr>
      </w:pPr>
    </w:p>
    <w:p>
      <w:pPr>
        <w:spacing w:line="355" w:lineRule="auto" w:before="35"/>
        <w:ind w:left="140" w:right="1489" w:firstLine="0"/>
        <w:jc w:val="left"/>
        <w:rPr>
          <w:rFonts w:ascii="宋体" w:hAnsi="宋体" w:cs="宋体" w:eastAsia="宋体" w:hint="default"/>
          <w:sz w:val="21"/>
          <w:szCs w:val="21"/>
        </w:rPr>
      </w:pPr>
      <w:bookmarkStart w:name="_bookmark11" w:id="13"/>
      <w:bookmarkEnd w:id="13"/>
      <w:r>
        <w:rPr/>
      </w:r>
      <w:r>
        <w:rPr>
          <w:rFonts w:ascii="宋体" w:hAnsi="宋体" w:cs="宋体" w:eastAsia="宋体" w:hint="default"/>
          <w:b/>
          <w:bCs/>
          <w:sz w:val="21"/>
          <w:szCs w:val="21"/>
        </w:rPr>
        <w:t>十二、备查文件目录</w:t>
      </w:r>
      <w:r>
        <w:rPr>
          <w:rFonts w:ascii="宋体" w:hAnsi="宋体" w:cs="宋体" w:eastAsia="宋体" w:hint="default"/>
          <w:b/>
          <w:bCs/>
          <w:spacing w:val="1"/>
          <w:w w:val="99"/>
          <w:sz w:val="21"/>
          <w:szCs w:val="21"/>
        </w:rPr>
        <w:t> </w:t>
      </w:r>
      <w:r>
        <w:rPr>
          <w:rFonts w:ascii="宋体" w:hAnsi="宋体" w:cs="宋体" w:eastAsia="宋体" w:hint="default"/>
          <w:sz w:val="21"/>
          <w:szCs w:val="21"/>
        </w:rPr>
        <w:t>1、载有企业负责人、主管会计工作负责人、会计机构负责人签名并盖章的会计报表。</w:t>
      </w:r>
    </w:p>
    <w:p>
      <w:pPr>
        <w:spacing w:before="33"/>
        <w:ind w:left="140" w:right="0" w:firstLine="0"/>
        <w:jc w:val="left"/>
        <w:rPr>
          <w:rFonts w:ascii="宋体" w:hAnsi="宋体" w:cs="宋体" w:eastAsia="宋体" w:hint="default"/>
          <w:sz w:val="21"/>
          <w:szCs w:val="21"/>
        </w:rPr>
      </w:pPr>
      <w:r>
        <w:rPr>
          <w:rFonts w:ascii="宋体" w:hAnsi="宋体" w:cs="宋体" w:eastAsia="宋体" w:hint="default"/>
          <w:sz w:val="21"/>
          <w:szCs w:val="21"/>
        </w:rPr>
        <w:t>2、载有会计师事务所盖章、注册会计师签名并盖章的审计报告原件。</w:t>
      </w:r>
    </w:p>
    <w:p>
      <w:pPr>
        <w:spacing w:before="133"/>
        <w:ind w:left="140" w:right="0" w:firstLine="0"/>
        <w:jc w:val="left"/>
        <w:rPr>
          <w:rFonts w:ascii="宋体" w:hAnsi="宋体" w:cs="宋体" w:eastAsia="宋体" w:hint="default"/>
          <w:sz w:val="21"/>
          <w:szCs w:val="21"/>
        </w:rPr>
      </w:pPr>
      <w:r>
        <w:rPr>
          <w:rFonts w:ascii="宋体" w:hAnsi="宋体" w:cs="宋体" w:eastAsia="宋体" w:hint="default"/>
          <w:sz w:val="21"/>
          <w:szCs w:val="21"/>
        </w:rPr>
        <w:t>3、载有本公司董事、高级管理人员亲笔签名的年度报告正文。</w:t>
      </w:r>
    </w:p>
    <w:p>
      <w:pPr>
        <w:spacing w:before="134"/>
        <w:ind w:left="140" w:right="0" w:firstLine="0"/>
        <w:jc w:val="left"/>
        <w:rPr>
          <w:rFonts w:ascii="宋体" w:hAnsi="宋体" w:cs="宋体" w:eastAsia="宋体" w:hint="default"/>
          <w:sz w:val="21"/>
          <w:szCs w:val="21"/>
        </w:rPr>
      </w:pPr>
      <w:r>
        <w:rPr>
          <w:rFonts w:ascii="宋体" w:hAnsi="宋体" w:cs="宋体" w:eastAsia="宋体" w:hint="default"/>
          <w:sz w:val="21"/>
          <w:szCs w:val="21"/>
        </w:rPr>
        <w:t>4、报告期内在中国证监会指定报刊上公开披露过的所有公司文件的正本及公告的原稿。</w:t>
      </w:r>
    </w:p>
    <w:p>
      <w:pPr>
        <w:spacing w:before="133"/>
        <w:ind w:left="140" w:right="0" w:firstLine="0"/>
        <w:jc w:val="left"/>
        <w:rPr>
          <w:rFonts w:ascii="宋体" w:hAnsi="宋体" w:cs="宋体" w:eastAsia="宋体" w:hint="default"/>
          <w:sz w:val="21"/>
          <w:szCs w:val="21"/>
        </w:rPr>
      </w:pPr>
      <w:r>
        <w:rPr>
          <w:rFonts w:ascii="宋体" w:hAnsi="宋体" w:cs="宋体" w:eastAsia="宋体" w:hint="default"/>
          <w:sz w:val="21"/>
          <w:szCs w:val="21"/>
        </w:rPr>
        <w:t>5、上述文件的备置地点：锦州港股份有限公司董监事会秘书处。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spacing w:line="357" w:lineRule="auto" w:before="0"/>
        <w:ind w:left="7493" w:right="139" w:firstLine="420"/>
        <w:jc w:val="right"/>
        <w:rPr>
          <w:rFonts w:ascii="宋体" w:hAnsi="宋体" w:cs="宋体" w:eastAsia="宋体" w:hint="default"/>
          <w:sz w:val="21"/>
          <w:szCs w:val="21"/>
        </w:rPr>
      </w:pPr>
      <w:r>
        <w:rPr>
          <w:rFonts w:ascii="宋体" w:hAnsi="宋体" w:cs="宋体" w:eastAsia="宋体" w:hint="default"/>
          <w:sz w:val="21"/>
          <w:szCs w:val="21"/>
        </w:rPr>
        <w:t>董事长：张宏伟 锦州港股份有限公司 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22</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after="0" w:line="357" w:lineRule="auto"/>
        <w:jc w:val="right"/>
        <w:rPr>
          <w:rFonts w:ascii="宋体" w:hAnsi="宋体" w:cs="宋体" w:eastAsia="宋体" w:hint="default"/>
          <w:sz w:val="21"/>
          <w:szCs w:val="21"/>
        </w:rPr>
        <w:sectPr>
          <w:pgSz w:w="11910" w:h="16840"/>
          <w:pgMar w:header="747" w:footer="727" w:top="980" w:bottom="920" w:left="1220" w:right="1160"/>
        </w:sectPr>
      </w:pPr>
    </w:p>
    <w:p>
      <w:pPr>
        <w:pStyle w:val="Heading1"/>
        <w:spacing w:line="391" w:lineRule="exact"/>
        <w:ind w:right="1969"/>
        <w:jc w:val="center"/>
      </w:pPr>
      <w:bookmarkStart w:name="关于公司内部控制的自我评估报告.pdf" w:id="14"/>
      <w:bookmarkEnd w:id="14"/>
      <w:r>
        <w:rPr/>
      </w:r>
      <w:r>
        <w:rPr/>
        <w:t>锦州港股份有限公司董事会</w:t>
      </w:r>
    </w:p>
    <w:p>
      <w:pPr>
        <w:spacing w:before="205"/>
        <w:ind w:left="1855" w:right="1969" w:firstLine="0"/>
        <w:jc w:val="center"/>
        <w:rPr>
          <w:rFonts w:ascii="黑体" w:hAnsi="黑体" w:cs="黑体" w:eastAsia="黑体" w:hint="default"/>
          <w:sz w:val="32"/>
          <w:szCs w:val="32"/>
        </w:rPr>
      </w:pPr>
      <w:r>
        <w:rPr>
          <w:rFonts w:ascii="黑体" w:hAnsi="黑体" w:cs="黑体" w:eastAsia="黑体" w:hint="default"/>
          <w:sz w:val="32"/>
          <w:szCs w:val="32"/>
        </w:rPr>
        <w:t>关于公司内部控制的自我评估报告</w:t>
      </w:r>
    </w:p>
    <w:p>
      <w:pPr>
        <w:spacing w:line="240" w:lineRule="auto" w:before="0"/>
        <w:rPr>
          <w:rFonts w:ascii="黑体" w:hAnsi="黑体" w:cs="黑体" w:eastAsia="黑体" w:hint="default"/>
          <w:sz w:val="32"/>
          <w:szCs w:val="32"/>
        </w:rPr>
      </w:pPr>
    </w:p>
    <w:p>
      <w:pPr>
        <w:spacing w:line="240" w:lineRule="auto" w:before="12"/>
        <w:rPr>
          <w:rFonts w:ascii="黑体" w:hAnsi="黑体" w:cs="黑体" w:eastAsia="黑体" w:hint="default"/>
          <w:sz w:val="25"/>
          <w:szCs w:val="25"/>
        </w:rPr>
      </w:pPr>
    </w:p>
    <w:p>
      <w:pPr>
        <w:spacing w:line="312" w:lineRule="exact" w:before="0"/>
        <w:ind w:left="117" w:right="103" w:firstLine="422"/>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pacing w:val="2"/>
          <w:sz w:val="21"/>
          <w:szCs w:val="21"/>
        </w:rPr>
        <w:t>本公司及董事会全体成员保证公告内容不存在虚假记载、误导性陈述或者重大遗漏，</w:t>
      </w:r>
      <w:r>
        <w:rPr>
          <w:rFonts w:ascii="Microsoft JhengHei" w:hAnsi="Microsoft JhengHei" w:cs="Microsoft JhengHei" w:eastAsia="Microsoft JhengHei" w:hint="default"/>
          <w:b/>
          <w:bCs/>
          <w:spacing w:val="3"/>
          <w:sz w:val="21"/>
          <w:szCs w:val="21"/>
        </w:rPr>
        <w:t> </w:t>
      </w:r>
      <w:r>
        <w:rPr>
          <w:rFonts w:ascii="Microsoft JhengHei" w:hAnsi="Microsoft JhengHei" w:cs="Microsoft JhengHei" w:eastAsia="Microsoft JhengHei" w:hint="default"/>
          <w:b/>
          <w:bCs/>
          <w:sz w:val="21"/>
          <w:szCs w:val="21"/>
        </w:rPr>
        <w:t>并对其内容的真实、准确和完整承担个别及连带责任。</w:t>
      </w:r>
      <w:r>
        <w:rPr>
          <w:rFonts w:ascii="Microsoft JhengHei" w:hAnsi="Microsoft JhengHei" w:cs="Microsoft JhengHei" w:eastAsia="Microsoft JhengHei" w:hint="default"/>
          <w:sz w:val="21"/>
          <w:szCs w:val="21"/>
        </w:rPr>
      </w:r>
    </w:p>
    <w:p>
      <w:pPr>
        <w:spacing w:line="240" w:lineRule="auto" w:before="0"/>
        <w:rPr>
          <w:rFonts w:ascii="Microsoft JhengHei" w:hAnsi="Microsoft JhengHei" w:cs="Microsoft JhengHei" w:eastAsia="Microsoft JhengHei" w:hint="default"/>
          <w:b/>
          <w:bCs/>
          <w:sz w:val="20"/>
          <w:szCs w:val="20"/>
        </w:rPr>
      </w:pPr>
    </w:p>
    <w:p>
      <w:pPr>
        <w:pStyle w:val="BodyText"/>
        <w:spacing w:line="357" w:lineRule="auto" w:before="179"/>
        <w:ind w:left="117" w:right="103" w:firstLine="480"/>
        <w:jc w:val="left"/>
        <w:rPr>
          <w:rFonts w:ascii="宋体" w:hAnsi="宋体" w:cs="宋体" w:eastAsia="宋体" w:hint="default"/>
        </w:rPr>
      </w:pPr>
      <w:r>
        <w:rPr>
          <w:rFonts w:ascii="宋体" w:hAnsi="宋体" w:cs="宋体" w:eastAsia="宋体" w:hint="default"/>
          <w:spacing w:val="-7"/>
        </w:rPr>
        <w:t>按照财政部、证监会、银监会等五部委联合发布的《企业内部控制基本规范》</w:t>
      </w:r>
      <w:r>
        <w:rPr>
          <w:rFonts w:ascii="宋体" w:hAnsi="宋体" w:cs="宋体" w:eastAsia="宋体" w:hint="default"/>
        </w:rPr>
        <w:t> </w:t>
      </w:r>
      <w:r>
        <w:rPr>
          <w:rFonts w:ascii="宋体" w:hAnsi="宋体" w:cs="宋体" w:eastAsia="宋体" w:hint="default"/>
          <w:spacing w:val="-6"/>
        </w:rPr>
        <w:t>和上海证券交易所《上市公司内部控制指引》的要求以及《公司法》、《证券法》</w:t>
      </w:r>
      <w:r>
        <w:rPr>
          <w:rFonts w:ascii="宋体" w:hAnsi="宋体" w:cs="宋体" w:eastAsia="宋体" w:hint="default"/>
          <w:spacing w:val="-114"/>
        </w:rPr>
        <w:t> </w:t>
      </w:r>
      <w:r>
        <w:rPr>
          <w:rFonts w:ascii="宋体" w:hAnsi="宋体" w:cs="宋体" w:eastAsia="宋体" w:hint="default"/>
          <w:spacing w:val="-114"/>
        </w:rPr>
      </w:r>
      <w:r>
        <w:rPr>
          <w:rFonts w:ascii="宋体" w:hAnsi="宋体" w:cs="宋体" w:eastAsia="宋体" w:hint="default"/>
          <w:spacing w:val="-3"/>
        </w:rPr>
        <w:t>等相关法律法规，对公司内部控制的总体情况进行了评估。本次评估考虑了内部</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环境、风险评估、控制活动、信息与沟通、内部监督等要素的要求。现将评估情</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况报告如下：</w:t>
      </w:r>
    </w:p>
    <w:p>
      <w:pPr>
        <w:pStyle w:val="Heading5"/>
        <w:spacing w:line="270" w:lineRule="exact"/>
        <w:ind w:left="599" w:right="103"/>
        <w:jc w:val="left"/>
        <w:rPr>
          <w:rFonts w:ascii="黑体" w:hAnsi="黑体" w:cs="黑体" w:eastAsia="黑体" w:hint="default"/>
          <w:b w:val="0"/>
          <w:bCs w:val="0"/>
        </w:rPr>
      </w:pPr>
      <w:r>
        <w:rPr>
          <w:rFonts w:ascii="黑体" w:hAnsi="黑体" w:cs="黑体" w:eastAsia="黑体" w:hint="default"/>
        </w:rPr>
        <w:t>一、公司内部控制的目标和原则</w:t>
      </w:r>
      <w:r>
        <w:rPr>
          <w:rFonts w:ascii="黑体" w:hAnsi="黑体" w:cs="黑体" w:eastAsia="黑体" w:hint="default"/>
          <w:b w:val="0"/>
          <w:bCs w:val="0"/>
        </w:rPr>
      </w:r>
    </w:p>
    <w:p>
      <w:pPr>
        <w:spacing w:line="313" w:lineRule="exact" w:before="0"/>
        <w:ind w:left="599" w:right="103" w:firstLine="0"/>
        <w:jc w:val="left"/>
        <w:rPr>
          <w:rFonts w:ascii="黑体" w:hAnsi="黑体" w:cs="黑体" w:eastAsia="黑体" w:hint="default"/>
          <w:sz w:val="24"/>
          <w:szCs w:val="24"/>
        </w:rPr>
      </w:pPr>
      <w:r>
        <w:rPr>
          <w:rFonts w:ascii="黑体" w:hAnsi="黑体" w:cs="黑体" w:eastAsia="黑体" w:hint="default"/>
          <w:b/>
          <w:bCs/>
          <w:sz w:val="24"/>
          <w:szCs w:val="24"/>
        </w:rPr>
        <w:t>（一）内部控制的目标</w:t>
      </w:r>
      <w:r>
        <w:rPr>
          <w:rFonts w:ascii="黑体" w:hAnsi="黑体" w:cs="黑体" w:eastAsia="黑体" w:hint="default"/>
          <w:sz w:val="24"/>
          <w:szCs w:val="24"/>
        </w:rPr>
      </w:r>
    </w:p>
    <w:p>
      <w:pPr>
        <w:pStyle w:val="BodyText"/>
        <w:spacing w:line="357" w:lineRule="auto" w:before="77"/>
        <w:ind w:left="117" w:right="231" w:firstLine="480"/>
        <w:jc w:val="both"/>
        <w:rPr>
          <w:rFonts w:ascii="宋体" w:hAnsi="宋体" w:cs="宋体" w:eastAsia="宋体" w:hint="default"/>
        </w:rPr>
      </w:pPr>
      <w:r>
        <w:rPr>
          <w:rFonts w:ascii="宋体" w:hAnsi="宋体" w:cs="宋体" w:eastAsia="宋体" w:hint="default"/>
          <w:spacing w:val="-3"/>
        </w:rPr>
        <w:t>建立健全并有效实施内部控制是本公司董事会及管理层的责任。本公司内部</w:t>
      </w:r>
      <w:r>
        <w:rPr>
          <w:rFonts w:ascii="宋体" w:hAnsi="宋体" w:cs="宋体" w:eastAsia="宋体" w:hint="default"/>
        </w:rPr>
        <w:t> </w:t>
      </w:r>
      <w:r>
        <w:rPr>
          <w:rFonts w:ascii="宋体" w:hAnsi="宋体" w:cs="宋体" w:eastAsia="宋体" w:hint="default"/>
          <w:spacing w:val="-3"/>
        </w:rPr>
        <w:t>控制的目标是：合理保证公司经营管理合法合规、资产安全、财务报告及相关信</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spacing w:val="-3"/>
        </w:rPr>
        <w:t>息真实完整，提高经营效率和效果，建立科学地决策、执行和监督机制，防范和</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化解各类风险，保护投资者合法权益，促进企业实现发展战略。</w:t>
      </w:r>
    </w:p>
    <w:p>
      <w:pPr>
        <w:pStyle w:val="BodyText"/>
        <w:spacing w:line="357" w:lineRule="auto" w:before="36"/>
        <w:ind w:left="117" w:right="231" w:firstLine="480"/>
        <w:jc w:val="both"/>
        <w:rPr>
          <w:rFonts w:ascii="宋体" w:hAnsi="宋体" w:cs="宋体" w:eastAsia="宋体" w:hint="default"/>
        </w:rPr>
      </w:pPr>
      <w:r>
        <w:rPr>
          <w:rFonts w:ascii="宋体" w:hAnsi="宋体" w:cs="宋体" w:eastAsia="宋体" w:hint="default"/>
          <w:spacing w:val="-3"/>
        </w:rPr>
        <w:t>内部控制具有固有局限性，故仅能对达到上述目标提供合理保证；而且，内</w:t>
      </w:r>
      <w:r>
        <w:rPr>
          <w:rFonts w:ascii="宋体" w:hAnsi="宋体" w:cs="宋体" w:eastAsia="宋体" w:hint="default"/>
        </w:rPr>
        <w:t> </w:t>
      </w:r>
      <w:r>
        <w:rPr>
          <w:rFonts w:ascii="宋体" w:hAnsi="宋体" w:cs="宋体" w:eastAsia="宋体" w:hint="default"/>
          <w:spacing w:val="-3"/>
        </w:rPr>
        <w:t>部控制的有效性亦可能随公司内、外部环境及经营情况的改变而改变。本公司内</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部控制设有检查和监督机制，内控缺陷一经识别，本公司立即采取整改措施。</w:t>
      </w:r>
    </w:p>
    <w:p>
      <w:pPr>
        <w:pStyle w:val="Heading5"/>
        <w:spacing w:line="271" w:lineRule="exact"/>
        <w:ind w:left="599" w:right="103"/>
        <w:jc w:val="left"/>
        <w:rPr>
          <w:rFonts w:ascii="黑体" w:hAnsi="黑体" w:cs="黑体" w:eastAsia="黑体" w:hint="default"/>
          <w:b w:val="0"/>
          <w:bCs w:val="0"/>
        </w:rPr>
      </w:pPr>
      <w:r>
        <w:rPr>
          <w:rFonts w:ascii="黑体" w:hAnsi="黑体" w:cs="黑体" w:eastAsia="黑体" w:hint="default"/>
        </w:rPr>
        <w:t>（二）内部控制建立和实施的原则</w:t>
      </w:r>
      <w:r>
        <w:rPr>
          <w:rFonts w:ascii="黑体" w:hAnsi="黑体" w:cs="黑体" w:eastAsia="黑体" w:hint="default"/>
          <w:b w:val="0"/>
          <w:bCs w:val="0"/>
        </w:rPr>
      </w:r>
    </w:p>
    <w:p>
      <w:pPr>
        <w:pStyle w:val="BodyText"/>
        <w:spacing w:line="240" w:lineRule="auto" w:before="77"/>
        <w:ind w:left="597" w:right="0"/>
        <w:jc w:val="left"/>
        <w:rPr>
          <w:rFonts w:ascii="宋体" w:hAnsi="宋体" w:cs="宋体" w:eastAsia="宋体" w:hint="default"/>
        </w:rPr>
      </w:pPr>
      <w:r>
        <w:rPr>
          <w:rFonts w:ascii="宋体" w:hAnsi="宋体" w:cs="宋体" w:eastAsia="宋体" w:hint="default"/>
          <w:spacing w:val="-3"/>
        </w:rPr>
        <w:t>1、合法性原则。内部控制制度的制定应符合国家有关的法律、法规和政策；</w:t>
      </w:r>
    </w:p>
    <w:p>
      <w:pPr>
        <w:pStyle w:val="BodyText"/>
        <w:spacing w:line="357" w:lineRule="auto" w:before="154"/>
        <w:ind w:left="117" w:right="247" w:firstLine="480"/>
        <w:jc w:val="left"/>
        <w:rPr>
          <w:rFonts w:ascii="宋体" w:hAnsi="宋体" w:cs="宋体" w:eastAsia="宋体" w:hint="default"/>
        </w:rPr>
      </w:pPr>
      <w:r>
        <w:rPr>
          <w:rFonts w:ascii="宋体" w:hAnsi="宋体" w:cs="宋体" w:eastAsia="宋体" w:hint="default"/>
        </w:rPr>
        <w:t>2、全面性原则。内部控制制度的制定应根据公司实际情况，针对各个业务 循环中的关键控制点，将制度落实到决策、执行、监督、反馈等各个环节；</w:t>
      </w:r>
    </w:p>
    <w:p>
      <w:pPr>
        <w:pStyle w:val="BodyText"/>
        <w:spacing w:line="357" w:lineRule="auto" w:before="36"/>
        <w:ind w:left="117" w:right="247" w:firstLine="480"/>
        <w:jc w:val="left"/>
        <w:rPr>
          <w:rFonts w:ascii="宋体" w:hAnsi="宋体" w:cs="宋体" w:eastAsia="宋体" w:hint="default"/>
        </w:rPr>
      </w:pPr>
      <w:r>
        <w:rPr>
          <w:rFonts w:ascii="宋体" w:hAnsi="宋体" w:cs="宋体" w:eastAsia="宋体" w:hint="default"/>
        </w:rPr>
        <w:t>3、制衡性原则。内部控制应在治理结构、机构设置及权责分配、业务流程 等方面形成相互制约、相互监督，同时兼顾运营效率；</w:t>
      </w:r>
    </w:p>
    <w:p>
      <w:pPr>
        <w:pStyle w:val="BodyText"/>
        <w:spacing w:line="357" w:lineRule="auto" w:before="36"/>
        <w:ind w:left="117" w:right="247" w:firstLine="480"/>
        <w:jc w:val="left"/>
        <w:rPr>
          <w:rFonts w:ascii="宋体" w:hAnsi="宋体" w:cs="宋体" w:eastAsia="宋体" w:hint="default"/>
        </w:rPr>
      </w:pPr>
      <w:r>
        <w:rPr>
          <w:rFonts w:ascii="宋体" w:hAnsi="宋体" w:cs="宋体" w:eastAsia="宋体" w:hint="default"/>
        </w:rPr>
        <w:t>4、效益性原则。内部控制的制定兼顾考虑成本与效益的关系，尽量以合理 的控制成本达到最佳的控制效果；</w:t>
      </w:r>
    </w:p>
    <w:p>
      <w:pPr>
        <w:pStyle w:val="BodyText"/>
        <w:spacing w:line="357" w:lineRule="auto" w:before="36"/>
        <w:ind w:left="117" w:right="247" w:firstLine="480"/>
        <w:jc w:val="left"/>
        <w:rPr>
          <w:rFonts w:ascii="宋体" w:hAnsi="宋体" w:cs="宋体" w:eastAsia="宋体" w:hint="default"/>
        </w:rPr>
      </w:pPr>
      <w:r>
        <w:rPr>
          <w:rFonts w:ascii="宋体" w:hAnsi="宋体" w:cs="宋体" w:eastAsia="宋体" w:hint="default"/>
        </w:rPr>
        <w:t>5、适应性原则。内部控制制度应随着港口经营规模、外部环境的变化、公 司业务职能的调整和管理要求的提高，不断修订和完善。</w:t>
      </w:r>
    </w:p>
    <w:p>
      <w:pPr>
        <w:spacing w:after="0" w:line="357" w:lineRule="auto"/>
        <w:jc w:val="left"/>
        <w:rPr>
          <w:rFonts w:ascii="宋体" w:hAnsi="宋体" w:cs="宋体" w:eastAsia="宋体" w:hint="default"/>
        </w:rPr>
        <w:sectPr>
          <w:headerReference w:type="default" r:id="rId349"/>
          <w:footerReference w:type="default" r:id="rId350"/>
          <w:pgSz w:w="11910" w:h="16840"/>
          <w:pgMar w:header="0" w:footer="982" w:top="1520" w:bottom="1180" w:left="1680" w:right="1560"/>
          <w:pgNumType w:start="1"/>
        </w:sectPr>
      </w:pPr>
    </w:p>
    <w:p>
      <w:pPr>
        <w:pStyle w:val="Heading5"/>
        <w:spacing w:line="240" w:lineRule="auto" w:before="1"/>
        <w:ind w:left="600" w:right="103"/>
        <w:jc w:val="left"/>
        <w:rPr>
          <w:rFonts w:ascii="黑体" w:hAnsi="黑体" w:cs="黑体" w:eastAsia="黑体" w:hint="default"/>
          <w:b w:val="0"/>
          <w:bCs w:val="0"/>
        </w:rPr>
      </w:pPr>
      <w:r>
        <w:rPr>
          <w:rFonts w:ascii="黑体" w:hAnsi="黑体" w:cs="黑体" w:eastAsia="黑体" w:hint="default"/>
        </w:rPr>
        <w:t>二、公司内部控制的基本要素</w:t>
      </w:r>
      <w:r>
        <w:rPr>
          <w:rFonts w:ascii="黑体" w:hAnsi="黑体" w:cs="黑体" w:eastAsia="黑体" w:hint="default"/>
          <w:b w:val="0"/>
          <w:bCs w:val="0"/>
        </w:rPr>
      </w:r>
    </w:p>
    <w:p>
      <w:pPr>
        <w:pStyle w:val="BodyText"/>
        <w:spacing w:line="357" w:lineRule="auto" w:before="77"/>
        <w:ind w:left="117" w:right="226" w:firstLine="480"/>
        <w:jc w:val="left"/>
        <w:rPr>
          <w:rFonts w:ascii="宋体" w:hAnsi="宋体" w:cs="宋体" w:eastAsia="宋体" w:hint="default"/>
        </w:rPr>
      </w:pPr>
      <w:r>
        <w:rPr>
          <w:rFonts w:ascii="宋体" w:hAnsi="宋体" w:cs="宋体" w:eastAsia="宋体" w:hint="default"/>
          <w:spacing w:val="-3"/>
        </w:rPr>
        <w:t>报告期内，为确保公司战略目标的实现，本着规范运作的基本理念，公司积</w:t>
      </w:r>
      <w:r>
        <w:rPr>
          <w:rFonts w:ascii="宋体" w:hAnsi="宋体" w:cs="宋体" w:eastAsia="宋体" w:hint="default"/>
        </w:rPr>
        <w:t> 极创造良好的控制环境，不断完善内部控制制度，并得到有效运行。</w:t>
      </w:r>
    </w:p>
    <w:p>
      <w:pPr>
        <w:pStyle w:val="Heading5"/>
        <w:spacing w:line="271" w:lineRule="exact"/>
        <w:ind w:left="600" w:right="103"/>
        <w:jc w:val="left"/>
        <w:rPr>
          <w:rFonts w:ascii="黑体" w:hAnsi="黑体" w:cs="黑体" w:eastAsia="黑体" w:hint="default"/>
          <w:b w:val="0"/>
          <w:bCs w:val="0"/>
        </w:rPr>
      </w:pPr>
      <w:r>
        <w:rPr>
          <w:rFonts w:ascii="黑体" w:hAnsi="黑体" w:cs="黑体" w:eastAsia="黑体" w:hint="default"/>
        </w:rPr>
        <w:t>（一）内部环境</w:t>
      </w:r>
      <w:r>
        <w:rPr>
          <w:rFonts w:ascii="黑体" w:hAnsi="黑体" w:cs="黑体" w:eastAsia="黑体" w:hint="default"/>
          <w:b w:val="0"/>
          <w:bCs w:val="0"/>
        </w:rPr>
      </w:r>
    </w:p>
    <w:p>
      <w:pPr>
        <w:pStyle w:val="BodyText"/>
        <w:spacing w:line="357" w:lineRule="auto" w:before="77"/>
        <w:ind w:left="597" w:right="226"/>
        <w:jc w:val="left"/>
        <w:rPr>
          <w:rFonts w:ascii="宋体" w:hAnsi="宋体" w:cs="宋体" w:eastAsia="宋体" w:hint="default"/>
        </w:rPr>
      </w:pPr>
      <w:r>
        <w:rPr>
          <w:rFonts w:ascii="宋体" w:hAnsi="宋体" w:cs="宋体" w:eastAsia="宋体" w:hint="default"/>
        </w:rPr>
        <w:t>1、公司治理 </w:t>
      </w:r>
      <w:r>
        <w:rPr>
          <w:rFonts w:ascii="宋体" w:hAnsi="宋体" w:cs="宋体" w:eastAsia="宋体" w:hint="default"/>
          <w:spacing w:val="-3"/>
        </w:rPr>
        <w:t>公司根据有关法律法规及公司《章程》的要求，设立了股东大会、董事会和</w:t>
      </w:r>
    </w:p>
    <w:p>
      <w:pPr>
        <w:pStyle w:val="BodyText"/>
        <w:spacing w:line="357" w:lineRule="auto" w:before="36"/>
        <w:ind w:left="117" w:right="103"/>
        <w:jc w:val="left"/>
        <w:rPr>
          <w:rFonts w:ascii="宋体" w:hAnsi="宋体" w:cs="宋体" w:eastAsia="宋体" w:hint="default"/>
        </w:rPr>
      </w:pPr>
      <w:r>
        <w:rPr>
          <w:rFonts w:ascii="宋体" w:hAnsi="宋体" w:cs="宋体" w:eastAsia="宋体" w:hint="default"/>
        </w:rPr>
        <w:t>监事会，分别行使决策权、执行权和监督权。三机构之间分工明确、各司其职、 </w:t>
      </w:r>
      <w:r>
        <w:rPr>
          <w:rFonts w:ascii="宋体" w:hAnsi="宋体" w:cs="宋体" w:eastAsia="宋体" w:hint="default"/>
          <w:spacing w:val="-3"/>
        </w:rPr>
        <w:t>各尽其责并相互制衡。股东大会享有法律法规和公司章程规定的合法权利，依法</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行使企业经营方针、筹资、投资、利润分配等重大事项的表决权。董事会是公司</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spacing w:val="-3"/>
        </w:rPr>
        <w:t>的常设决策机构，由股东大会选举产生，对股东大会负责，依法行使企业的经营</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spacing w:val="-3"/>
        </w:rPr>
        <w:t>决策权。为更加有效地提高董事会决策的科学性和运作的高效性，公司董事会下</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6"/>
        </w:rPr>
        <w:t>设了战略委员会、审计委员会、提名委员会、薪酬与考核委员会四个专门委员会。</w:t>
      </w:r>
      <w:r>
        <w:rPr>
          <w:rFonts w:ascii="宋体" w:hAnsi="宋体" w:cs="宋体" w:eastAsia="宋体" w:hint="default"/>
          <w:spacing w:val="-114"/>
        </w:rPr>
        <w:t> </w:t>
      </w:r>
      <w:r>
        <w:rPr>
          <w:rFonts w:ascii="宋体" w:hAnsi="宋体" w:cs="宋体" w:eastAsia="宋体" w:hint="default"/>
          <w:spacing w:val="-114"/>
        </w:rPr>
      </w:r>
      <w:r>
        <w:rPr>
          <w:rFonts w:ascii="宋体" w:hAnsi="宋体" w:cs="宋体" w:eastAsia="宋体" w:hint="default"/>
        </w:rPr>
        <w:t>监事会对股东大会负责，对公司依法运作和高管履职情况进行检查监督。</w:t>
      </w:r>
    </w:p>
    <w:p>
      <w:pPr>
        <w:pStyle w:val="BodyText"/>
        <w:spacing w:line="357" w:lineRule="auto" w:before="36"/>
        <w:ind w:left="117" w:right="226" w:firstLine="480"/>
        <w:jc w:val="left"/>
        <w:rPr>
          <w:rFonts w:ascii="宋体" w:hAnsi="宋体" w:cs="宋体" w:eastAsia="宋体" w:hint="default"/>
        </w:rPr>
      </w:pPr>
      <w:r>
        <w:rPr>
          <w:rFonts w:ascii="宋体" w:hAnsi="宋体" w:cs="宋体" w:eastAsia="宋体" w:hint="default"/>
          <w:spacing w:val="-3"/>
        </w:rPr>
        <w:t>公司根据国家有关法律法规和公司章程，建立了董事会、监事会议事规则及</w:t>
      </w:r>
      <w:r>
        <w:rPr>
          <w:rFonts w:ascii="宋体" w:hAnsi="宋体" w:cs="宋体" w:eastAsia="宋体" w:hint="default"/>
        </w:rPr>
        <w:t> 总裁工作细则，明确了决策、执行、监督等方面的职责权限。</w:t>
      </w:r>
    </w:p>
    <w:p>
      <w:pPr>
        <w:pStyle w:val="BodyText"/>
        <w:spacing w:line="357" w:lineRule="auto" w:before="36"/>
        <w:ind w:left="117" w:right="103" w:firstLine="480"/>
        <w:jc w:val="left"/>
        <w:rPr>
          <w:rFonts w:ascii="宋体" w:hAnsi="宋体" w:cs="宋体" w:eastAsia="宋体" w:hint="default"/>
        </w:rPr>
      </w:pPr>
      <w:r>
        <w:rPr>
          <w:rFonts w:ascii="宋体" w:hAnsi="宋体" w:cs="宋体" w:eastAsia="宋体" w:hint="default"/>
          <w:spacing w:val="-4"/>
        </w:rPr>
        <w:t>公司坚持与大股东及其关联企业在业务、人员、资产、机构及财务等方面完</w:t>
      </w:r>
      <w:r>
        <w:rPr>
          <w:rFonts w:ascii="宋体" w:hAnsi="宋体" w:cs="宋体" w:eastAsia="宋体" w:hint="default"/>
          <w:spacing w:val="-1"/>
        </w:rPr>
        <w:t> </w:t>
      </w:r>
      <w:r>
        <w:rPr>
          <w:rFonts w:ascii="宋体" w:hAnsi="宋体" w:cs="宋体" w:eastAsia="宋体" w:hint="default"/>
        </w:rPr>
        <w:t>全分开，保证了公司具有独立完整的业务及自主经营能力。</w:t>
      </w:r>
    </w:p>
    <w:p>
      <w:pPr>
        <w:pStyle w:val="BodyText"/>
        <w:spacing w:line="357" w:lineRule="auto" w:before="36"/>
        <w:ind w:left="597" w:right="226"/>
        <w:jc w:val="left"/>
        <w:rPr>
          <w:rFonts w:ascii="宋体" w:hAnsi="宋体" w:cs="宋体" w:eastAsia="宋体" w:hint="default"/>
        </w:rPr>
      </w:pPr>
      <w:r>
        <w:rPr>
          <w:rFonts w:ascii="宋体" w:hAnsi="宋体" w:cs="宋体" w:eastAsia="宋体" w:hint="default"/>
        </w:rPr>
        <w:t>2、机构设置 </w:t>
      </w:r>
      <w:r>
        <w:rPr>
          <w:rFonts w:ascii="宋体" w:hAnsi="宋体" w:cs="宋体" w:eastAsia="宋体" w:hint="default"/>
          <w:spacing w:val="-3"/>
        </w:rPr>
        <w:t>公司组织架构设置坚持权责对等、精简高效、运转协调的原则，综合考虑企</w:t>
      </w:r>
    </w:p>
    <w:p>
      <w:pPr>
        <w:pStyle w:val="BodyText"/>
        <w:spacing w:line="357" w:lineRule="auto" w:before="36"/>
        <w:ind w:left="117" w:right="103"/>
        <w:jc w:val="left"/>
        <w:rPr>
          <w:rFonts w:ascii="宋体" w:hAnsi="宋体" w:cs="宋体" w:eastAsia="宋体" w:hint="default"/>
        </w:rPr>
      </w:pPr>
      <w:r>
        <w:rPr>
          <w:rFonts w:ascii="宋体" w:hAnsi="宋体" w:cs="宋体" w:eastAsia="宋体" w:hint="default"/>
          <w:spacing w:val="-3"/>
        </w:rPr>
        <w:t>业性质、发展战略、文化理念、行业特点、经营业务、管理定位、效益情况和员</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工总量等因素予以确定。</w:t>
      </w:r>
    </w:p>
    <w:p>
      <w:pPr>
        <w:pStyle w:val="BodyText"/>
        <w:spacing w:line="357" w:lineRule="auto" w:before="36"/>
        <w:ind w:left="117" w:right="127" w:firstLine="480"/>
        <w:jc w:val="left"/>
        <w:rPr>
          <w:rFonts w:ascii="宋体" w:hAnsi="宋体" w:cs="宋体" w:eastAsia="宋体" w:hint="default"/>
        </w:rPr>
      </w:pPr>
      <w:r>
        <w:rPr>
          <w:rFonts w:ascii="宋体" w:hAnsi="宋体" w:cs="宋体" w:eastAsia="宋体" w:hint="default"/>
          <w:spacing w:val="-3"/>
        </w:rPr>
        <w:t>本公司根据生产经营和管理需要，合理地设置企业内部职能部门，明确各部</w:t>
      </w:r>
      <w:r>
        <w:rPr>
          <w:rFonts w:ascii="宋体" w:hAnsi="宋体" w:cs="宋体" w:eastAsia="宋体" w:hint="default"/>
        </w:rPr>
        <w:t> 门的职责权限和相互之间的责权利关系，形成各司其职、各负其责、相互协调、 相互制约的工作机制。</w:t>
      </w:r>
    </w:p>
    <w:p>
      <w:pPr>
        <w:pStyle w:val="BodyText"/>
        <w:spacing w:line="357" w:lineRule="auto" w:before="36"/>
        <w:ind w:left="597" w:right="226"/>
        <w:jc w:val="left"/>
        <w:rPr>
          <w:rFonts w:ascii="宋体" w:hAnsi="宋体" w:cs="宋体" w:eastAsia="宋体" w:hint="default"/>
        </w:rPr>
      </w:pPr>
      <w:r>
        <w:rPr>
          <w:rFonts w:ascii="宋体" w:hAnsi="宋体" w:cs="宋体" w:eastAsia="宋体" w:hint="default"/>
        </w:rPr>
        <w:t>详见：《锦州港股份有限公司内部控制结构图》（附件） 3、公司内控制度的建立健全情况 </w:t>
      </w:r>
      <w:r>
        <w:rPr>
          <w:rFonts w:ascii="宋体" w:hAnsi="宋体" w:cs="宋体" w:eastAsia="宋体" w:hint="default"/>
          <w:spacing w:val="-3"/>
        </w:rPr>
        <w:t>根据《上市公司内部控制指引》的要求并结合自身具体情况，公司已建立了</w:t>
      </w:r>
    </w:p>
    <w:p>
      <w:pPr>
        <w:pStyle w:val="BodyText"/>
        <w:spacing w:line="357" w:lineRule="auto" w:before="36"/>
        <w:ind w:left="117" w:right="103"/>
        <w:jc w:val="left"/>
        <w:rPr>
          <w:rFonts w:ascii="宋体" w:hAnsi="宋体" w:cs="宋体" w:eastAsia="宋体" w:hint="default"/>
        </w:rPr>
      </w:pPr>
      <w:r>
        <w:rPr>
          <w:rFonts w:ascii="宋体" w:hAnsi="宋体" w:cs="宋体" w:eastAsia="宋体" w:hint="default"/>
          <w:spacing w:val="-4"/>
        </w:rPr>
        <w:t>一套完整的涵盖《企业内部控制－基本制度》、《组织架构管理制度》、《发展</w:t>
      </w:r>
      <w:r>
        <w:rPr>
          <w:rFonts w:ascii="宋体" w:hAnsi="宋体" w:cs="宋体" w:eastAsia="宋体" w:hint="default"/>
          <w:spacing w:val="-100"/>
        </w:rPr>
        <w:t> </w:t>
      </w:r>
      <w:r>
        <w:rPr>
          <w:rFonts w:ascii="宋体" w:hAnsi="宋体" w:cs="宋体" w:eastAsia="宋体" w:hint="default"/>
          <w:spacing w:val="-100"/>
        </w:rPr>
      </w:r>
      <w:r>
        <w:rPr>
          <w:rFonts w:ascii="宋体" w:hAnsi="宋体" w:cs="宋体" w:eastAsia="宋体" w:hint="default"/>
          <w:spacing w:val="-6"/>
        </w:rPr>
        <w:t>战略管理制度》、《全面预算管理制度》、《企业内部控制自我评价管理制度》、</w:t>
      </w:r>
    </w:p>
    <w:p>
      <w:pPr>
        <w:pStyle w:val="BodyText"/>
        <w:spacing w:line="240" w:lineRule="auto" w:before="36"/>
        <w:ind w:left="117" w:right="103"/>
        <w:jc w:val="left"/>
        <w:rPr>
          <w:rFonts w:ascii="宋体" w:hAnsi="宋体" w:cs="宋体" w:eastAsia="宋体" w:hint="default"/>
        </w:rPr>
      </w:pPr>
      <w:r>
        <w:rPr>
          <w:rFonts w:ascii="宋体" w:hAnsi="宋体" w:cs="宋体" w:eastAsia="宋体" w:hint="default"/>
        </w:rPr>
        <w:t>《对子公司控制管理制度》、《关联交易管理制度》、《对外担保管理制度》、</w:t>
      </w:r>
    </w:p>
    <w:p>
      <w:pPr>
        <w:spacing w:after="0" w:line="240" w:lineRule="auto"/>
        <w:jc w:val="left"/>
        <w:rPr>
          <w:rFonts w:ascii="宋体" w:hAnsi="宋体" w:cs="宋体" w:eastAsia="宋体" w:hint="default"/>
        </w:rPr>
        <w:sectPr>
          <w:headerReference w:type="default" r:id="rId351"/>
          <w:footerReference w:type="default" r:id="rId352"/>
          <w:pgSz w:w="11910" w:h="16840"/>
          <w:pgMar w:header="0" w:footer="982" w:top="1400" w:bottom="1180" w:left="1680" w:right="1560"/>
          <w:pgNumType w:start="2"/>
        </w:sectPr>
      </w:pPr>
    </w:p>
    <w:p>
      <w:pPr>
        <w:pStyle w:val="BodyText"/>
        <w:spacing w:line="240" w:lineRule="auto" w:before="0"/>
        <w:ind w:left="117" w:right="0"/>
        <w:jc w:val="both"/>
        <w:rPr>
          <w:rFonts w:ascii="宋体" w:hAnsi="宋体" w:cs="宋体" w:eastAsia="宋体" w:hint="default"/>
        </w:rPr>
      </w:pPr>
      <w:r>
        <w:rPr>
          <w:rFonts w:ascii="宋体" w:hAnsi="宋体" w:cs="宋体" w:eastAsia="宋体" w:hint="default"/>
          <w:spacing w:val="-6"/>
        </w:rPr>
        <w:t>《财务报告编制与披露管理制度》、《筹资管理制度》、《无形资产管理制度》、</w:t>
      </w:r>
    </w:p>
    <w:p>
      <w:pPr>
        <w:pStyle w:val="BodyText"/>
        <w:spacing w:line="357" w:lineRule="auto" w:before="154"/>
        <w:ind w:left="117" w:right="233"/>
        <w:jc w:val="both"/>
        <w:rPr>
          <w:rFonts w:ascii="宋体" w:hAnsi="宋体" w:cs="宋体" w:eastAsia="宋体" w:hint="default"/>
        </w:rPr>
      </w:pPr>
      <w:r>
        <w:rPr>
          <w:rFonts w:ascii="宋体" w:hAnsi="宋体" w:cs="宋体" w:eastAsia="宋体" w:hint="default"/>
          <w:spacing w:val="-3"/>
        </w:rPr>
        <w:t>《衍生工具管理制度》等十二项内部控制制度，这些制度构成了公司的内部控制</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体系，基本涉及了公司经营管理活动的所有运营环节，确保了各项经营工作有章</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可循并具有较强的指导性。</w:t>
      </w:r>
    </w:p>
    <w:p>
      <w:pPr>
        <w:pStyle w:val="BodyText"/>
        <w:spacing w:line="357" w:lineRule="auto" w:before="36"/>
        <w:ind w:left="597" w:right="226"/>
        <w:jc w:val="left"/>
        <w:rPr>
          <w:rFonts w:ascii="宋体" w:hAnsi="宋体" w:cs="宋体" w:eastAsia="宋体" w:hint="default"/>
        </w:rPr>
      </w:pPr>
      <w:r>
        <w:rPr>
          <w:rFonts w:ascii="宋体" w:hAnsi="宋体" w:cs="宋体" w:eastAsia="宋体" w:hint="default"/>
        </w:rPr>
        <w:t>4、企业文化 </w:t>
      </w:r>
      <w:r>
        <w:rPr>
          <w:rFonts w:ascii="宋体" w:hAnsi="宋体" w:cs="宋体" w:eastAsia="宋体" w:hint="default"/>
          <w:spacing w:val="-3"/>
        </w:rPr>
        <w:t>公司注重企业文化建设，培育积极向上的价值观和社会责任感，倡导“靠管</w:t>
      </w:r>
    </w:p>
    <w:p>
      <w:pPr>
        <w:pStyle w:val="BodyText"/>
        <w:spacing w:line="357" w:lineRule="auto" w:before="36"/>
        <w:ind w:left="117" w:right="231"/>
        <w:jc w:val="both"/>
        <w:rPr>
          <w:rFonts w:ascii="宋体" w:hAnsi="宋体" w:cs="宋体" w:eastAsia="宋体" w:hint="default"/>
        </w:rPr>
      </w:pPr>
      <w:r>
        <w:rPr>
          <w:rFonts w:ascii="宋体" w:hAnsi="宋体" w:cs="宋体" w:eastAsia="宋体" w:hint="default"/>
          <w:spacing w:val="-3"/>
        </w:rPr>
        <w:t>理出效益，靠科技创效率，靠质量求生存，靠合作谋发展”的企业经营宗旨，致</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力于 “基础管理求实，专业管理求细，现场管理求严”的港口管理理念及“永 </w:t>
      </w:r>
      <w:r>
        <w:rPr>
          <w:rFonts w:ascii="宋体" w:hAnsi="宋体" w:cs="宋体" w:eastAsia="宋体" w:hint="default"/>
          <w:spacing w:val="-3"/>
        </w:rPr>
        <w:t>远以对股东负责，让客户满意为工作标准”的核心价值观，并在坚持这些精神和</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理念的前提下，按照现代企业制度建立起了一套经营管理规范和流程。</w:t>
      </w:r>
    </w:p>
    <w:p>
      <w:pPr>
        <w:pStyle w:val="BodyText"/>
        <w:spacing w:line="357" w:lineRule="auto" w:before="36"/>
        <w:ind w:left="117" w:right="232" w:firstLine="480"/>
        <w:jc w:val="both"/>
        <w:rPr>
          <w:rFonts w:ascii="宋体" w:hAnsi="宋体" w:cs="宋体" w:eastAsia="宋体" w:hint="default"/>
        </w:rPr>
      </w:pPr>
      <w:r>
        <w:rPr>
          <w:rFonts w:ascii="宋体" w:hAnsi="宋体" w:cs="宋体" w:eastAsia="宋体" w:hint="default"/>
          <w:spacing w:val="-3"/>
        </w:rPr>
        <w:t>公司高度重视企业文化的宣传和推广，不仅有专门针对新员工的关于企业文</w:t>
      </w:r>
      <w:r>
        <w:rPr>
          <w:rFonts w:ascii="宋体" w:hAnsi="宋体" w:cs="宋体" w:eastAsia="宋体" w:hint="default"/>
        </w:rPr>
        <w:t> </w:t>
      </w:r>
      <w:r>
        <w:rPr>
          <w:rFonts w:ascii="宋体" w:hAnsi="宋体" w:cs="宋体" w:eastAsia="宋体" w:hint="default"/>
          <w:spacing w:val="-3"/>
        </w:rPr>
        <w:t>化的详细课程培训，而且通过港口期刊、内部网络、专项活动、会议讲座、文化</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墙报等方式向公司员工持续不断地宣传企业文化，落实公司价值观。</w:t>
      </w:r>
    </w:p>
    <w:p>
      <w:pPr>
        <w:pStyle w:val="BodyText"/>
        <w:spacing w:line="357" w:lineRule="auto" w:before="36"/>
        <w:ind w:left="597" w:right="226"/>
        <w:jc w:val="left"/>
        <w:rPr>
          <w:rFonts w:ascii="宋体" w:hAnsi="宋体" w:cs="宋体" w:eastAsia="宋体" w:hint="default"/>
        </w:rPr>
      </w:pPr>
      <w:r>
        <w:rPr>
          <w:rFonts w:ascii="宋体" w:hAnsi="宋体" w:cs="宋体" w:eastAsia="宋体" w:hint="default"/>
        </w:rPr>
        <w:t>5、人力资源 </w:t>
      </w:r>
      <w:r>
        <w:rPr>
          <w:rFonts w:ascii="宋体" w:hAnsi="宋体" w:cs="宋体" w:eastAsia="宋体" w:hint="default"/>
          <w:spacing w:val="-3"/>
        </w:rPr>
        <w:t>公司已经建立和实施了较为科学的聘用、培训、轮岗、考核、奖惩、晋升和</w:t>
      </w:r>
    </w:p>
    <w:p>
      <w:pPr>
        <w:pStyle w:val="BodyText"/>
        <w:spacing w:line="357" w:lineRule="auto" w:before="36"/>
        <w:ind w:left="117" w:right="231"/>
        <w:jc w:val="both"/>
        <w:rPr>
          <w:rFonts w:ascii="宋体" w:hAnsi="宋体" w:cs="宋体" w:eastAsia="宋体" w:hint="default"/>
        </w:rPr>
      </w:pPr>
      <w:r>
        <w:rPr>
          <w:rFonts w:ascii="宋体" w:hAnsi="宋体" w:cs="宋体" w:eastAsia="宋体" w:hint="default"/>
          <w:spacing w:val="-3"/>
        </w:rPr>
        <w:t>淘汰等人事制度。重视员工的胜任能力，通过建立员工电子化信息档案、年度绩</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spacing w:val="-3"/>
        </w:rPr>
        <w:t>效考核系统明确了岗位任职条件、人员的胜任能力及评价标准，形成了有效的绩</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效考核与激励机制，不断提高公司员工素质。</w:t>
      </w:r>
    </w:p>
    <w:p>
      <w:pPr>
        <w:pStyle w:val="Heading5"/>
        <w:spacing w:line="271" w:lineRule="exact"/>
        <w:ind w:left="600" w:right="103"/>
        <w:jc w:val="left"/>
        <w:rPr>
          <w:rFonts w:ascii="黑体" w:hAnsi="黑体" w:cs="黑体" w:eastAsia="黑体" w:hint="default"/>
          <w:b w:val="0"/>
          <w:bCs w:val="0"/>
        </w:rPr>
      </w:pPr>
      <w:r>
        <w:rPr>
          <w:rFonts w:ascii="黑体" w:hAnsi="黑体" w:cs="黑体" w:eastAsia="黑体" w:hint="default"/>
        </w:rPr>
        <w:t>（二）风险评估</w:t>
      </w:r>
      <w:r>
        <w:rPr>
          <w:rFonts w:ascii="黑体" w:hAnsi="黑体" w:cs="黑体" w:eastAsia="黑体" w:hint="default"/>
          <w:b w:val="0"/>
          <w:bCs w:val="0"/>
        </w:rPr>
      </w:r>
    </w:p>
    <w:p>
      <w:pPr>
        <w:pStyle w:val="BodyText"/>
        <w:spacing w:line="357" w:lineRule="auto" w:before="77"/>
        <w:ind w:left="117" w:right="231" w:firstLine="480"/>
        <w:jc w:val="both"/>
        <w:rPr>
          <w:rFonts w:ascii="宋体" w:hAnsi="宋体" w:cs="宋体" w:eastAsia="宋体" w:hint="default"/>
        </w:rPr>
      </w:pPr>
      <w:r>
        <w:rPr>
          <w:rFonts w:ascii="宋体" w:hAnsi="宋体" w:cs="宋体" w:eastAsia="宋体" w:hint="default"/>
          <w:spacing w:val="-3"/>
        </w:rPr>
        <w:t>公司根据战略目标及发展思路，结合港口行业特点，建立了系统、有效的风</w:t>
      </w:r>
      <w:r>
        <w:rPr>
          <w:rFonts w:ascii="宋体" w:hAnsi="宋体" w:cs="宋体" w:eastAsia="宋体" w:hint="default"/>
        </w:rPr>
        <w:t> 险评估体系。</w:t>
      </w:r>
    </w:p>
    <w:p>
      <w:pPr>
        <w:pStyle w:val="BodyText"/>
        <w:spacing w:line="357" w:lineRule="auto" w:before="36"/>
        <w:ind w:left="597" w:right="226"/>
        <w:jc w:val="left"/>
        <w:rPr>
          <w:rFonts w:ascii="宋体" w:hAnsi="宋体" w:cs="宋体" w:eastAsia="宋体" w:hint="default"/>
        </w:rPr>
      </w:pPr>
      <w:r>
        <w:rPr>
          <w:rFonts w:ascii="宋体" w:hAnsi="宋体" w:cs="宋体" w:eastAsia="宋体" w:hint="default"/>
        </w:rPr>
        <w:t>1、经营决策制度 </w:t>
      </w:r>
      <w:r>
        <w:rPr>
          <w:rFonts w:ascii="宋体" w:hAnsi="宋体" w:cs="宋体" w:eastAsia="宋体" w:hint="default"/>
          <w:spacing w:val="-3"/>
        </w:rPr>
        <w:t>公司建立了比较完善的经营决策制度，形成了以事前风险防范体系为核心的</w:t>
      </w:r>
    </w:p>
    <w:p>
      <w:pPr>
        <w:pStyle w:val="BodyText"/>
        <w:spacing w:line="240" w:lineRule="auto" w:before="36"/>
        <w:ind w:left="117" w:right="0"/>
        <w:jc w:val="both"/>
        <w:rPr>
          <w:rFonts w:ascii="宋体" w:hAnsi="宋体" w:cs="宋体" w:eastAsia="宋体" w:hint="default"/>
        </w:rPr>
      </w:pPr>
      <w:r>
        <w:rPr>
          <w:rFonts w:ascii="宋体" w:hAnsi="宋体" w:cs="宋体" w:eastAsia="宋体" w:hint="default"/>
          <w:spacing w:val="-3"/>
        </w:rPr>
        <w:t>风险管理机制，所有重大经营决策均按照公司《章程》、《董事会议事规则》及</w:t>
      </w:r>
    </w:p>
    <w:p>
      <w:pPr>
        <w:pStyle w:val="BodyText"/>
        <w:spacing w:line="357" w:lineRule="auto" w:before="154"/>
        <w:ind w:left="117" w:right="127"/>
        <w:jc w:val="left"/>
        <w:rPr>
          <w:rFonts w:ascii="宋体" w:hAnsi="宋体" w:cs="宋体" w:eastAsia="宋体" w:hint="default"/>
        </w:rPr>
      </w:pPr>
      <w:r>
        <w:rPr>
          <w:rFonts w:ascii="宋体" w:hAnsi="宋体" w:cs="宋体" w:eastAsia="宋体" w:hint="default"/>
          <w:spacing w:val="-3"/>
        </w:rPr>
        <w:t>《总裁工作细则》等规范运作，并经过法律评估，坚持合同审查、联签制度，对</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rPr>
        <w:t>公司所面临的战略风险、经营风险、财务风险、法律风险等均进行充分的评估， 并制定相应的风险管理措施。</w:t>
      </w:r>
    </w:p>
    <w:p>
      <w:pPr>
        <w:pStyle w:val="BodyText"/>
        <w:spacing w:line="240" w:lineRule="auto" w:before="36"/>
        <w:ind w:left="597" w:right="103"/>
        <w:jc w:val="left"/>
        <w:rPr>
          <w:rFonts w:ascii="宋体" w:hAnsi="宋体" w:cs="宋体" w:eastAsia="宋体" w:hint="default"/>
        </w:rPr>
      </w:pPr>
      <w:r>
        <w:rPr>
          <w:rFonts w:ascii="宋体" w:hAnsi="宋体" w:cs="宋体" w:eastAsia="宋体" w:hint="default"/>
        </w:rPr>
        <w:t>2、定期分析制度</w:t>
      </w:r>
    </w:p>
    <w:p>
      <w:pPr>
        <w:spacing w:after="0" w:line="240" w:lineRule="auto"/>
        <w:jc w:val="left"/>
        <w:rPr>
          <w:rFonts w:ascii="宋体" w:hAnsi="宋体" w:cs="宋体" w:eastAsia="宋体" w:hint="default"/>
        </w:rPr>
        <w:sectPr>
          <w:headerReference w:type="default" r:id="rId353"/>
          <w:footerReference w:type="default" r:id="rId354"/>
          <w:pgSz w:w="11910" w:h="16840"/>
          <w:pgMar w:header="0" w:footer="982" w:top="1480" w:bottom="1180" w:left="1680" w:right="1560"/>
          <w:pgNumType w:start="3"/>
        </w:sectPr>
      </w:pPr>
    </w:p>
    <w:p>
      <w:pPr>
        <w:pStyle w:val="BodyText"/>
        <w:spacing w:line="357" w:lineRule="auto" w:before="0"/>
        <w:ind w:left="117" w:right="233" w:firstLine="480"/>
        <w:jc w:val="both"/>
        <w:rPr>
          <w:rFonts w:ascii="宋体" w:hAnsi="宋体" w:cs="宋体" w:eastAsia="宋体" w:hint="default"/>
        </w:rPr>
      </w:pPr>
      <w:r>
        <w:rPr>
          <w:rFonts w:ascii="宋体" w:hAnsi="宋体" w:cs="宋体" w:eastAsia="宋体" w:hint="default"/>
        </w:rPr>
        <w:t>积极实施港口经营管理季度分析会制度，每季度末次月</w:t>
      </w:r>
      <w:r>
        <w:rPr>
          <w:rFonts w:ascii="宋体" w:hAnsi="宋体" w:cs="宋体" w:eastAsia="宋体" w:hint="default"/>
          <w:spacing w:val="-60"/>
        </w:rPr>
        <w:t> </w:t>
      </w:r>
      <w:r>
        <w:rPr>
          <w:rFonts w:ascii="宋体" w:hAnsi="宋体" w:cs="宋体" w:eastAsia="宋体" w:hint="default"/>
        </w:rPr>
        <w:t>25</w:t>
      </w:r>
      <w:r>
        <w:rPr>
          <w:rFonts w:ascii="宋体" w:hAnsi="宋体" w:cs="宋体" w:eastAsia="宋体" w:hint="default"/>
          <w:spacing w:val="-60"/>
        </w:rPr>
        <w:t> </w:t>
      </w:r>
      <w:r>
        <w:rPr>
          <w:rFonts w:ascii="宋体" w:hAnsi="宋体" w:cs="宋体" w:eastAsia="宋体" w:hint="default"/>
        </w:rPr>
        <w:t>日前，对各项经</w:t>
      </w:r>
      <w:r>
        <w:rPr>
          <w:rFonts w:ascii="宋体" w:hAnsi="宋体" w:cs="宋体" w:eastAsia="宋体" w:hint="default"/>
        </w:rPr>
        <w:t> </w:t>
      </w:r>
      <w:r>
        <w:rPr>
          <w:rFonts w:ascii="宋体" w:hAnsi="宋体" w:cs="宋体" w:eastAsia="宋体" w:hint="default"/>
          <w:spacing w:val="-3"/>
        </w:rPr>
        <w:t>济数据进行分析，通过实际指标与预算指标的差异揭示企业经营情况，制定下一</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季度经营目标，并据此修订具体的实施步骤及实施方案。</w:t>
      </w:r>
    </w:p>
    <w:p>
      <w:pPr>
        <w:pStyle w:val="BodyText"/>
        <w:spacing w:line="357" w:lineRule="auto" w:before="36"/>
        <w:ind w:left="117" w:right="227" w:firstLine="480"/>
        <w:jc w:val="both"/>
        <w:rPr>
          <w:rFonts w:ascii="宋体" w:hAnsi="宋体" w:cs="宋体" w:eastAsia="宋体" w:hint="default"/>
        </w:rPr>
      </w:pPr>
      <w:r>
        <w:rPr>
          <w:rFonts w:ascii="宋体" w:hAnsi="宋体" w:cs="宋体" w:eastAsia="宋体" w:hint="default"/>
          <w:spacing w:val="-3"/>
        </w:rPr>
        <w:t>公司总裁每月定期召开总裁办公会议和港务会议，就公司经营业务、资金运</w:t>
      </w:r>
      <w:r>
        <w:rPr>
          <w:rFonts w:ascii="宋体" w:hAnsi="宋体" w:cs="宋体" w:eastAsia="宋体" w:hint="default"/>
        </w:rPr>
        <w:t> </w:t>
      </w:r>
      <w:r>
        <w:rPr>
          <w:rFonts w:ascii="宋体" w:hAnsi="宋体" w:cs="宋体" w:eastAsia="宋体" w:hint="default"/>
          <w:spacing w:val="-3"/>
        </w:rPr>
        <w:t>转等各方面情况及时进行汇总分析，结合市场情况布置下一步工作。公司所属各</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基层单位和部门按照自身管理特点，定期通报当前数据信息和综合性的分析报</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告，使公司管理层能及时了解公司经营状况，为公司决策管理提供依据。</w:t>
      </w:r>
    </w:p>
    <w:p>
      <w:pPr>
        <w:pStyle w:val="BodyText"/>
        <w:spacing w:line="357" w:lineRule="auto" w:before="36"/>
        <w:ind w:left="117" w:right="231" w:firstLine="480"/>
        <w:jc w:val="both"/>
        <w:rPr>
          <w:rFonts w:ascii="宋体" w:hAnsi="宋体" w:cs="宋体" w:eastAsia="宋体" w:hint="default"/>
        </w:rPr>
      </w:pPr>
      <w:r>
        <w:rPr>
          <w:rFonts w:ascii="宋体" w:hAnsi="宋体" w:cs="宋体" w:eastAsia="宋体" w:hint="default"/>
          <w:spacing w:val="-3"/>
        </w:rPr>
        <w:t>同时，公司建立了突发事件应急机制，制定了应急预案，明确各类重大突发</w:t>
      </w:r>
      <w:r>
        <w:rPr>
          <w:rFonts w:ascii="宋体" w:hAnsi="宋体" w:cs="宋体" w:eastAsia="宋体" w:hint="default"/>
        </w:rPr>
        <w:t> 事件的监测、报告、处理的程序和时限，建立了检查制度和责任追究制度。</w:t>
      </w:r>
    </w:p>
    <w:p>
      <w:pPr>
        <w:pStyle w:val="Heading5"/>
        <w:spacing w:line="271" w:lineRule="exact"/>
        <w:ind w:left="600" w:right="103"/>
        <w:jc w:val="left"/>
        <w:rPr>
          <w:rFonts w:ascii="黑体" w:hAnsi="黑体" w:cs="黑体" w:eastAsia="黑体" w:hint="default"/>
          <w:b w:val="0"/>
          <w:bCs w:val="0"/>
        </w:rPr>
      </w:pPr>
      <w:r>
        <w:rPr>
          <w:rFonts w:ascii="黑体" w:hAnsi="黑体" w:cs="黑体" w:eastAsia="黑体" w:hint="default"/>
        </w:rPr>
        <w:t>（三）控制活动</w:t>
      </w:r>
      <w:r>
        <w:rPr>
          <w:rFonts w:ascii="黑体" w:hAnsi="黑体" w:cs="黑体" w:eastAsia="黑体" w:hint="default"/>
          <w:b w:val="0"/>
          <w:bCs w:val="0"/>
        </w:rPr>
      </w:r>
    </w:p>
    <w:p>
      <w:pPr>
        <w:pStyle w:val="BodyText"/>
        <w:spacing w:line="357" w:lineRule="auto" w:before="77"/>
        <w:ind w:left="597" w:right="367"/>
        <w:jc w:val="left"/>
        <w:rPr>
          <w:rFonts w:ascii="宋体" w:hAnsi="宋体" w:cs="宋体" w:eastAsia="宋体" w:hint="default"/>
        </w:rPr>
      </w:pPr>
      <w:r>
        <w:rPr>
          <w:rFonts w:ascii="宋体" w:hAnsi="宋体" w:cs="宋体" w:eastAsia="宋体" w:hint="default"/>
        </w:rPr>
        <w:t>1、信息披露的内部控制 公司按照中国证监会有关信息披露的规定，制定了《信息披露事务管理制</w:t>
      </w:r>
    </w:p>
    <w:p>
      <w:pPr>
        <w:pStyle w:val="BodyText"/>
        <w:spacing w:line="357" w:lineRule="auto" w:before="36"/>
        <w:ind w:left="117" w:right="231"/>
        <w:jc w:val="both"/>
        <w:rPr>
          <w:rFonts w:ascii="宋体" w:hAnsi="宋体" w:cs="宋体" w:eastAsia="宋体" w:hint="default"/>
        </w:rPr>
      </w:pPr>
      <w:r>
        <w:rPr>
          <w:rFonts w:ascii="宋体" w:hAnsi="宋体" w:cs="宋体" w:eastAsia="宋体" w:hint="default"/>
          <w:spacing w:val="-3"/>
        </w:rPr>
        <w:t>度》，对公司信息披露内容、程序、责任人的职责、记录与保管、披露信息的保</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密、信息沟通等加以明确与规范。根据公司《章程》、上海证券交易所《股票上</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市规则》和《信息披露事务管理制度》的规定，履行信息披露义务。</w:t>
      </w:r>
    </w:p>
    <w:p>
      <w:pPr>
        <w:pStyle w:val="BodyText"/>
        <w:spacing w:line="357" w:lineRule="auto" w:before="36"/>
        <w:ind w:left="597" w:right="226"/>
        <w:jc w:val="left"/>
        <w:rPr>
          <w:rFonts w:ascii="宋体" w:hAnsi="宋体" w:cs="宋体" w:eastAsia="宋体" w:hint="default"/>
        </w:rPr>
      </w:pPr>
      <w:r>
        <w:rPr>
          <w:rFonts w:ascii="宋体" w:hAnsi="宋体" w:cs="宋体" w:eastAsia="宋体" w:hint="default"/>
        </w:rPr>
        <w:t>2、财务预算的内部控制 </w:t>
      </w:r>
      <w:r>
        <w:rPr>
          <w:rFonts w:ascii="宋体" w:hAnsi="宋体" w:cs="宋体" w:eastAsia="宋体" w:hint="default"/>
          <w:spacing w:val="-3"/>
        </w:rPr>
        <w:t>公司实行费用预算制度，每年年初由各级职能部门编制费用支出计划，经公</w:t>
      </w:r>
    </w:p>
    <w:p>
      <w:pPr>
        <w:pStyle w:val="BodyText"/>
        <w:spacing w:line="357" w:lineRule="auto" w:before="36"/>
        <w:ind w:left="117" w:right="231"/>
        <w:jc w:val="both"/>
        <w:rPr>
          <w:rFonts w:ascii="宋体" w:hAnsi="宋体" w:cs="宋体" w:eastAsia="宋体" w:hint="default"/>
        </w:rPr>
      </w:pPr>
      <w:r>
        <w:rPr>
          <w:rFonts w:ascii="宋体" w:hAnsi="宋体" w:cs="宋体" w:eastAsia="宋体" w:hint="default"/>
          <w:spacing w:val="-3"/>
        </w:rPr>
        <w:t>司综合管理部组织相关职能部门审查，报经审核批准后执行。费用按月度计划审</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查，并控制在年度预算费用范围内。公司制定统一的费用管理制度，定期进行汇</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rPr>
        <w:t>总、分析，找出差异及原因，从而采取有效控制措施。</w:t>
      </w:r>
    </w:p>
    <w:p>
      <w:pPr>
        <w:pStyle w:val="BodyText"/>
        <w:spacing w:line="357" w:lineRule="auto" w:before="36"/>
        <w:ind w:left="597" w:right="217"/>
        <w:jc w:val="left"/>
        <w:rPr>
          <w:rFonts w:ascii="宋体" w:hAnsi="宋体" w:cs="宋体" w:eastAsia="宋体" w:hint="default"/>
        </w:rPr>
      </w:pPr>
      <w:r>
        <w:rPr>
          <w:rFonts w:ascii="宋体" w:hAnsi="宋体" w:cs="宋体" w:eastAsia="宋体" w:hint="default"/>
        </w:rPr>
        <w:t>3、对控股子公司及联营公司的内部控制 公司的控股子公司为锦州港货运船舶代理有限公司，持股比例为</w:t>
      </w:r>
      <w:r>
        <w:rPr>
          <w:rFonts w:ascii="宋体" w:hAnsi="宋体" w:cs="宋体" w:eastAsia="宋体" w:hint="default"/>
          <w:spacing w:val="-72"/>
        </w:rPr>
        <w:t> </w:t>
      </w:r>
      <w:r>
        <w:rPr>
          <w:rFonts w:ascii="宋体" w:hAnsi="宋体" w:cs="宋体" w:eastAsia="宋体" w:hint="default"/>
          <w:spacing w:val="-3"/>
        </w:rPr>
        <w:t>50%；锦州</w:t>
      </w:r>
    </w:p>
    <w:p>
      <w:pPr>
        <w:pStyle w:val="BodyText"/>
        <w:spacing w:line="357" w:lineRule="auto" w:before="36"/>
        <w:ind w:left="117" w:right="231"/>
        <w:jc w:val="both"/>
        <w:rPr>
          <w:rFonts w:ascii="宋体" w:hAnsi="宋体" w:cs="宋体" w:eastAsia="宋体" w:hint="default"/>
        </w:rPr>
      </w:pPr>
      <w:r>
        <w:rPr>
          <w:rFonts w:ascii="宋体" w:hAnsi="宋体" w:cs="宋体" w:eastAsia="宋体" w:hint="default"/>
        </w:rPr>
        <w:t>兴港工程监理有限公司，持股比例为</w:t>
      </w:r>
      <w:r>
        <w:rPr>
          <w:rFonts w:ascii="宋体" w:hAnsi="宋体" w:cs="宋体" w:eastAsia="宋体" w:hint="default"/>
          <w:spacing w:val="14"/>
        </w:rPr>
        <w:t> </w:t>
      </w:r>
      <w:r>
        <w:rPr>
          <w:rFonts w:ascii="宋体" w:hAnsi="宋体" w:cs="宋体" w:eastAsia="宋体" w:hint="default"/>
        </w:rPr>
        <w:t>50.67%。公司制定了《锦州港股份有限公</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spacing w:val="-3"/>
        </w:rPr>
        <w:t>司对子公司管理制度》，有效形成对控股子公司重大业务事项与风险的监管，通</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spacing w:val="-3"/>
        </w:rPr>
        <w:t>过委派董事、高级管理人员及财务人员，子公司定期、不定期向公司汇报等形式</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rPr>
        <w:t>对子公司进行管理。</w:t>
      </w:r>
    </w:p>
    <w:p>
      <w:pPr>
        <w:pStyle w:val="BodyText"/>
        <w:spacing w:line="357" w:lineRule="auto" w:before="36"/>
        <w:ind w:left="117" w:right="99" w:firstLine="480"/>
        <w:jc w:val="left"/>
        <w:rPr>
          <w:rFonts w:ascii="宋体" w:hAnsi="宋体" w:cs="宋体" w:eastAsia="宋体" w:hint="default"/>
        </w:rPr>
      </w:pPr>
      <w:r>
        <w:rPr>
          <w:rFonts w:ascii="宋体" w:hAnsi="宋体" w:cs="宋体" w:eastAsia="宋体" w:hint="default"/>
        </w:rPr>
        <w:t>公司的联营公司为锦州新时代集装箱码头有限公司，持股比例为</w:t>
      </w:r>
      <w:r>
        <w:rPr>
          <w:rFonts w:ascii="宋体" w:hAnsi="宋体" w:cs="宋体" w:eastAsia="宋体" w:hint="default"/>
          <w:spacing w:val="-64"/>
        </w:rPr>
        <w:t> </w:t>
      </w:r>
      <w:r>
        <w:rPr>
          <w:rFonts w:ascii="宋体" w:hAnsi="宋体" w:cs="宋体" w:eastAsia="宋体" w:hint="default"/>
          <w:spacing w:val="-3"/>
        </w:rPr>
        <w:t>34%；锦州</w:t>
      </w:r>
      <w:r>
        <w:rPr>
          <w:rFonts w:ascii="宋体" w:hAnsi="宋体" w:cs="宋体" w:eastAsia="宋体" w:hint="default"/>
        </w:rPr>
        <w:t> </w:t>
      </w:r>
      <w:r>
        <w:rPr>
          <w:rFonts w:ascii="宋体" w:hAnsi="宋体" w:cs="宋体" w:eastAsia="宋体" w:hint="default"/>
          <w:spacing w:val="-5"/>
        </w:rPr>
        <w:t>中理外轮理货有限公司，持股比例为</w:t>
      </w:r>
      <w:r>
        <w:rPr>
          <w:rFonts w:ascii="宋体" w:hAnsi="宋体" w:cs="宋体" w:eastAsia="宋体" w:hint="default"/>
          <w:spacing w:val="-48"/>
        </w:rPr>
        <w:t> </w:t>
      </w:r>
      <w:r>
        <w:rPr>
          <w:rFonts w:ascii="宋体" w:hAnsi="宋体" w:cs="宋体" w:eastAsia="宋体" w:hint="default"/>
          <w:spacing w:val="-4"/>
        </w:rPr>
        <w:t>29%；大连集发环渤海集装箱运输有限公司，</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持股比例为</w:t>
      </w:r>
      <w:r>
        <w:rPr>
          <w:rFonts w:ascii="宋体" w:hAnsi="宋体" w:cs="宋体" w:eastAsia="宋体" w:hint="default"/>
          <w:spacing w:val="-69"/>
        </w:rPr>
        <w:t> </w:t>
      </w:r>
      <w:r>
        <w:rPr>
          <w:rFonts w:ascii="宋体" w:hAnsi="宋体" w:cs="宋体" w:eastAsia="宋体" w:hint="default"/>
        </w:rPr>
        <w:t>0.61%。公司依照有关法律法规和上市公司的有关规定对联营公司进</w:t>
      </w:r>
      <w:r>
        <w:rPr>
          <w:rFonts w:ascii="宋体" w:hAnsi="宋体" w:cs="宋体" w:eastAsia="宋体" w:hint="default"/>
        </w:rPr>
        <w:t> 行管理。</w:t>
      </w:r>
    </w:p>
    <w:p>
      <w:pPr>
        <w:spacing w:after="0" w:line="357" w:lineRule="auto"/>
        <w:jc w:val="left"/>
        <w:rPr>
          <w:rFonts w:ascii="宋体" w:hAnsi="宋体" w:cs="宋体" w:eastAsia="宋体" w:hint="default"/>
        </w:rPr>
        <w:sectPr>
          <w:headerReference w:type="default" r:id="rId355"/>
          <w:footerReference w:type="default" r:id="rId356"/>
          <w:pgSz w:w="11910" w:h="16840"/>
          <w:pgMar w:header="0" w:footer="982" w:top="1480" w:bottom="1180" w:left="1680" w:right="1560"/>
          <w:pgNumType w:start="4"/>
        </w:sectPr>
      </w:pPr>
    </w:p>
    <w:p>
      <w:pPr>
        <w:pStyle w:val="BodyText"/>
        <w:spacing w:line="357" w:lineRule="auto" w:before="0"/>
        <w:ind w:left="597" w:right="226"/>
        <w:jc w:val="left"/>
        <w:rPr>
          <w:rFonts w:ascii="宋体" w:hAnsi="宋体" w:cs="宋体" w:eastAsia="宋体" w:hint="default"/>
        </w:rPr>
      </w:pPr>
      <w:r>
        <w:rPr>
          <w:rFonts w:ascii="宋体" w:hAnsi="宋体" w:cs="宋体" w:eastAsia="宋体" w:hint="default"/>
        </w:rPr>
        <w:t>4、关联交易的内部控制 </w:t>
      </w:r>
      <w:r>
        <w:rPr>
          <w:rFonts w:ascii="宋体" w:hAnsi="宋体" w:cs="宋体" w:eastAsia="宋体" w:hint="default"/>
          <w:spacing w:val="-3"/>
        </w:rPr>
        <w:t>公司关联交易的内部控制遵循诚实信用、平等、自愿、公平、公开、公允的</w:t>
      </w:r>
    </w:p>
    <w:p>
      <w:pPr>
        <w:pStyle w:val="BodyText"/>
        <w:spacing w:line="357" w:lineRule="auto" w:before="36"/>
        <w:ind w:left="117" w:right="103"/>
        <w:jc w:val="left"/>
        <w:rPr>
          <w:rFonts w:ascii="宋体" w:hAnsi="宋体" w:cs="宋体" w:eastAsia="宋体" w:hint="default"/>
        </w:rPr>
      </w:pPr>
      <w:r>
        <w:rPr>
          <w:rFonts w:ascii="宋体" w:hAnsi="宋体" w:cs="宋体" w:eastAsia="宋体" w:hint="default"/>
          <w:spacing w:val="-3"/>
        </w:rPr>
        <w:t>原则，不损害公司和其他股东的利益，严格按照上交所《股票上市规则》、《上</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spacing w:val="-3"/>
        </w:rPr>
        <w:t>市公司内部控制指引》、公司《章程》等有关文件规定，对公司关联交易行为进</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行全方位管理和控制，明确划分公司股东大会、董事会对关联交易事项的审批权</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6"/>
        </w:rPr>
        <w:t>限，规定关联交易事项的审议程序和回避表决要求。对公司关联交易的决策程序、</w:t>
      </w:r>
      <w:r>
        <w:rPr>
          <w:rFonts w:ascii="宋体" w:hAnsi="宋体" w:cs="宋体" w:eastAsia="宋体" w:hint="default"/>
          <w:spacing w:val="-114"/>
        </w:rPr>
        <w:t> </w:t>
      </w:r>
      <w:r>
        <w:rPr>
          <w:rFonts w:ascii="宋体" w:hAnsi="宋体" w:cs="宋体" w:eastAsia="宋体" w:hint="default"/>
          <w:spacing w:val="-114"/>
        </w:rPr>
      </w:r>
      <w:r>
        <w:rPr>
          <w:rFonts w:ascii="宋体" w:hAnsi="宋体" w:cs="宋体" w:eastAsia="宋体" w:hint="default"/>
        </w:rPr>
        <w:t>信息披露原则等作了明确规定。</w:t>
      </w:r>
    </w:p>
    <w:p>
      <w:pPr>
        <w:pStyle w:val="BodyText"/>
        <w:spacing w:line="357" w:lineRule="auto" w:before="36"/>
        <w:ind w:left="597" w:right="103"/>
        <w:jc w:val="left"/>
        <w:rPr>
          <w:rFonts w:ascii="宋体" w:hAnsi="宋体" w:cs="宋体" w:eastAsia="宋体" w:hint="default"/>
        </w:rPr>
      </w:pPr>
      <w:r>
        <w:rPr>
          <w:rFonts w:ascii="宋体" w:hAnsi="宋体" w:cs="宋体" w:eastAsia="宋体" w:hint="default"/>
        </w:rPr>
        <w:t>5、对外担保的内部控制 </w:t>
      </w:r>
      <w:r>
        <w:rPr>
          <w:rFonts w:ascii="宋体" w:hAnsi="宋体" w:cs="宋体" w:eastAsia="宋体" w:hint="default"/>
          <w:spacing w:val="-7"/>
        </w:rPr>
        <w:t>为规范公司对外担保行为，有效控制公司对外担保风险，公司在公司《章程》</w:t>
      </w:r>
    </w:p>
    <w:p>
      <w:pPr>
        <w:pStyle w:val="BodyText"/>
        <w:spacing w:line="357" w:lineRule="auto" w:before="36"/>
        <w:ind w:left="117" w:right="233"/>
        <w:jc w:val="both"/>
        <w:rPr>
          <w:rFonts w:ascii="宋体" w:hAnsi="宋体" w:cs="宋体" w:eastAsia="宋体" w:hint="default"/>
        </w:rPr>
      </w:pPr>
      <w:r>
        <w:rPr>
          <w:rFonts w:ascii="宋体" w:hAnsi="宋体" w:cs="宋体" w:eastAsia="宋体" w:hint="default"/>
          <w:spacing w:val="-3"/>
        </w:rPr>
        <w:t>中明确了股东大会、董事会关于对外担保事项的审批权限。公司对外担保的内部</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控制遵循合法、审慎、互利、安全的原则，严格控制担保风险。</w:t>
      </w:r>
    </w:p>
    <w:p>
      <w:pPr>
        <w:pStyle w:val="BodyText"/>
        <w:spacing w:line="357" w:lineRule="auto" w:before="36"/>
        <w:ind w:left="597" w:right="226"/>
        <w:jc w:val="left"/>
        <w:rPr>
          <w:rFonts w:ascii="宋体" w:hAnsi="宋体" w:cs="宋体" w:eastAsia="宋体" w:hint="default"/>
        </w:rPr>
      </w:pPr>
      <w:r>
        <w:rPr>
          <w:rFonts w:ascii="宋体" w:hAnsi="宋体" w:cs="宋体" w:eastAsia="宋体" w:hint="default"/>
        </w:rPr>
        <w:t>6、募集资金使用的内部控制 </w:t>
      </w:r>
      <w:r>
        <w:rPr>
          <w:rFonts w:ascii="宋体" w:hAnsi="宋体" w:cs="宋体" w:eastAsia="宋体" w:hint="default"/>
          <w:spacing w:val="-3"/>
        </w:rPr>
        <w:t>为规范公司募集资金的管理和运用，保障投资者的利益，公司制定了《募集</w:t>
      </w:r>
    </w:p>
    <w:p>
      <w:pPr>
        <w:pStyle w:val="BodyText"/>
        <w:spacing w:line="357" w:lineRule="auto" w:before="36"/>
        <w:ind w:left="117" w:right="232"/>
        <w:jc w:val="both"/>
        <w:rPr>
          <w:rFonts w:ascii="宋体" w:hAnsi="宋体" w:cs="宋体" w:eastAsia="宋体" w:hint="default"/>
        </w:rPr>
      </w:pPr>
      <w:r>
        <w:rPr>
          <w:rFonts w:ascii="宋体" w:hAnsi="宋体" w:cs="宋体" w:eastAsia="宋体" w:hint="default"/>
          <w:spacing w:val="-3"/>
        </w:rPr>
        <w:t>资金使用管理办法》，对募集资金专户存储、使用管理、使用变更、使用情况监</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spacing w:val="-3"/>
        </w:rPr>
        <w:t>督等方面进行严格的规范管理。公司严格按股东大会批准的募集资金使用计划管</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理使用募集资金。</w:t>
      </w:r>
    </w:p>
    <w:p>
      <w:pPr>
        <w:pStyle w:val="BodyText"/>
        <w:spacing w:line="357" w:lineRule="auto" w:before="36"/>
        <w:ind w:left="597" w:right="103"/>
        <w:jc w:val="left"/>
        <w:rPr>
          <w:rFonts w:ascii="宋体" w:hAnsi="宋体" w:cs="宋体" w:eastAsia="宋体" w:hint="default"/>
        </w:rPr>
      </w:pPr>
      <w:r>
        <w:rPr>
          <w:rFonts w:ascii="宋体" w:hAnsi="宋体" w:cs="宋体" w:eastAsia="宋体" w:hint="default"/>
        </w:rPr>
        <w:t>7、重大投资的内部控制 </w:t>
      </w:r>
      <w:r>
        <w:rPr>
          <w:rFonts w:ascii="宋体" w:hAnsi="宋体" w:cs="宋体" w:eastAsia="宋体" w:hint="default"/>
          <w:spacing w:val="-4"/>
        </w:rPr>
        <w:t>公司重大投资的内部控制遵循合法、审慎、安全、有效的原则，控制投资风</w:t>
      </w:r>
      <w:r>
        <w:rPr>
          <w:rFonts w:ascii="宋体" w:hAnsi="宋体" w:cs="宋体" w:eastAsia="宋体" w:hint="default"/>
        </w:rPr>
      </w:r>
    </w:p>
    <w:p>
      <w:pPr>
        <w:pStyle w:val="BodyText"/>
        <w:spacing w:line="357" w:lineRule="auto" w:before="36"/>
        <w:ind w:left="117" w:right="231"/>
        <w:jc w:val="both"/>
        <w:rPr>
          <w:rFonts w:ascii="宋体" w:hAnsi="宋体" w:cs="宋体" w:eastAsia="宋体" w:hint="default"/>
        </w:rPr>
      </w:pPr>
      <w:r>
        <w:rPr>
          <w:rFonts w:ascii="宋体" w:hAnsi="宋体" w:cs="宋体" w:eastAsia="宋体" w:hint="default"/>
          <w:spacing w:val="-3"/>
        </w:rPr>
        <w:t>险、注重投资效益。为促进公司的规范运作和健康发展，规避经营风险，明确公</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3"/>
        </w:rPr>
        <w:t>司重大投资、财务决策的批准权限与批准程序，公司在公司《章程》中明确了股</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rPr>
        <w:t>东大会、董事会对重大投资的审批权限，规定了相应的审批程序。</w:t>
      </w:r>
    </w:p>
    <w:p>
      <w:pPr>
        <w:pStyle w:val="BodyText"/>
        <w:spacing w:line="357" w:lineRule="auto" w:before="36"/>
        <w:ind w:left="597" w:right="226"/>
        <w:jc w:val="left"/>
        <w:rPr>
          <w:rFonts w:ascii="宋体" w:hAnsi="宋体" w:cs="宋体" w:eastAsia="宋体" w:hint="default"/>
        </w:rPr>
      </w:pPr>
      <w:r>
        <w:rPr>
          <w:rFonts w:ascii="宋体" w:hAnsi="宋体" w:cs="宋体" w:eastAsia="宋体" w:hint="default"/>
        </w:rPr>
        <w:t>8、绩效考核控制 </w:t>
      </w:r>
      <w:r>
        <w:rPr>
          <w:rFonts w:ascii="宋体" w:hAnsi="宋体" w:cs="宋体" w:eastAsia="宋体" w:hint="default"/>
          <w:spacing w:val="-3"/>
        </w:rPr>
        <w:t>公司绩效管理实行“四级分担制”，科学设置考核指标体系，全面贯彻和落</w:t>
      </w:r>
    </w:p>
    <w:p>
      <w:pPr>
        <w:pStyle w:val="BodyText"/>
        <w:spacing w:line="357" w:lineRule="auto" w:before="36"/>
        <w:ind w:left="117" w:right="231"/>
        <w:jc w:val="both"/>
        <w:rPr>
          <w:rFonts w:ascii="宋体" w:hAnsi="宋体" w:cs="宋体" w:eastAsia="宋体" w:hint="default"/>
        </w:rPr>
      </w:pPr>
      <w:r>
        <w:rPr>
          <w:rFonts w:ascii="宋体" w:hAnsi="宋体" w:cs="宋体" w:eastAsia="宋体" w:hint="default"/>
          <w:spacing w:val="-3"/>
        </w:rPr>
        <w:t>实公司各项管理方针。四级分担制构成如下：公司目标责任人为总裁；二级分担</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spacing w:val="-3"/>
        </w:rPr>
        <w:t>责任人为公司分管各部门的其他高级管理人员；三级分担责任人为公司各部门负</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spacing w:val="-4"/>
        </w:rPr>
        <w:t>责人；四级分担责任人为公司各部门目标的内部班组（科、室、场、站、队、项</w:t>
      </w:r>
      <w:r>
        <w:rPr>
          <w:rFonts w:ascii="宋体" w:hAnsi="宋体" w:cs="宋体" w:eastAsia="宋体" w:hint="default"/>
          <w:spacing w:val="-99"/>
        </w:rPr>
        <w:t> </w:t>
      </w:r>
      <w:r>
        <w:rPr>
          <w:rFonts w:ascii="宋体" w:hAnsi="宋体" w:cs="宋体" w:eastAsia="宋体" w:hint="default"/>
          <w:spacing w:val="-99"/>
        </w:rPr>
      </w:r>
      <w:r>
        <w:rPr>
          <w:rFonts w:ascii="宋体" w:hAnsi="宋体" w:cs="宋体" w:eastAsia="宋体" w:hint="default"/>
          <w:spacing w:val="-3"/>
        </w:rPr>
        <w:t>目责任人）分解。对公司各部门责任人和全体员工的业绩进行定期考核和客观评</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价，将考核结果作为确定员工薪酬以及职务晋升、评优、降级、调岗、辞退的依</w:t>
      </w:r>
      <w:r>
        <w:rPr>
          <w:rFonts w:ascii="宋体" w:hAnsi="宋体" w:cs="宋体" w:eastAsia="宋体" w:hint="default"/>
          <w:spacing w:val="-104"/>
        </w:rPr>
        <w:t> </w:t>
      </w:r>
      <w:r>
        <w:rPr>
          <w:rFonts w:ascii="宋体" w:hAnsi="宋体" w:cs="宋体" w:eastAsia="宋体" w:hint="default"/>
          <w:spacing w:val="-104"/>
        </w:rPr>
      </w:r>
      <w:r>
        <w:rPr>
          <w:rFonts w:ascii="宋体" w:hAnsi="宋体" w:cs="宋体" w:eastAsia="宋体" w:hint="default"/>
        </w:rPr>
        <w:t>据。</w:t>
      </w:r>
    </w:p>
    <w:p>
      <w:pPr>
        <w:pStyle w:val="Heading5"/>
        <w:spacing w:line="271" w:lineRule="exact"/>
        <w:ind w:left="600" w:right="103"/>
        <w:jc w:val="left"/>
        <w:rPr>
          <w:rFonts w:ascii="黑体" w:hAnsi="黑体" w:cs="黑体" w:eastAsia="黑体" w:hint="default"/>
          <w:b w:val="0"/>
          <w:bCs w:val="0"/>
        </w:rPr>
      </w:pPr>
      <w:r>
        <w:rPr>
          <w:rFonts w:ascii="黑体" w:hAnsi="黑体" w:cs="黑体" w:eastAsia="黑体" w:hint="default"/>
        </w:rPr>
        <w:t>（四）信息与沟通</w:t>
      </w:r>
      <w:r>
        <w:rPr>
          <w:rFonts w:ascii="黑体" w:hAnsi="黑体" w:cs="黑体" w:eastAsia="黑体" w:hint="default"/>
          <w:b w:val="0"/>
          <w:bCs w:val="0"/>
        </w:rPr>
      </w:r>
    </w:p>
    <w:p>
      <w:pPr>
        <w:spacing w:after="0" w:line="271" w:lineRule="exact"/>
        <w:jc w:val="left"/>
        <w:rPr>
          <w:rFonts w:ascii="黑体" w:hAnsi="黑体" w:cs="黑体" w:eastAsia="黑体" w:hint="default"/>
        </w:rPr>
        <w:sectPr>
          <w:headerReference w:type="default" r:id="rId357"/>
          <w:footerReference w:type="default" r:id="rId358"/>
          <w:pgSz w:w="11910" w:h="16840"/>
          <w:pgMar w:header="0" w:footer="982" w:top="1480" w:bottom="1180" w:left="1680" w:right="1560"/>
          <w:pgNumType w:start="5"/>
        </w:sectPr>
      </w:pPr>
    </w:p>
    <w:p>
      <w:pPr>
        <w:pStyle w:val="BodyText"/>
        <w:spacing w:line="357" w:lineRule="auto" w:before="0"/>
        <w:ind w:left="117" w:right="127" w:firstLine="480"/>
        <w:jc w:val="left"/>
        <w:rPr>
          <w:rFonts w:ascii="宋体" w:hAnsi="宋体" w:cs="宋体" w:eastAsia="宋体" w:hint="default"/>
        </w:rPr>
      </w:pPr>
      <w:r>
        <w:rPr>
          <w:rFonts w:ascii="宋体" w:hAnsi="宋体" w:cs="宋体" w:eastAsia="宋体" w:hint="default"/>
          <w:spacing w:val="-4"/>
        </w:rPr>
        <w:t>公司根据《公司法》、《证券法》、《股票上市规则》、《上市公司信息披</w:t>
      </w:r>
      <w:r>
        <w:rPr>
          <w:rFonts w:ascii="宋体" w:hAnsi="宋体" w:cs="宋体" w:eastAsia="宋体" w:hint="default"/>
          <w:spacing w:val="-1"/>
        </w:rPr>
        <w:t> </w:t>
      </w:r>
      <w:r>
        <w:rPr>
          <w:rFonts w:ascii="宋体" w:hAnsi="宋体" w:cs="宋体" w:eastAsia="宋体" w:hint="default"/>
        </w:rPr>
        <w:t>露管理办法》、《上市公司公平信息披露指引》及其他有关法律、法规的规定，</w:t>
      </w:r>
      <w:r>
        <w:rPr>
          <w:rFonts w:ascii="宋体" w:hAnsi="宋体" w:cs="宋体" w:eastAsia="宋体" w:hint="default"/>
        </w:rPr>
        <w:t> </w:t>
      </w:r>
      <w:r>
        <w:rPr>
          <w:rFonts w:ascii="宋体" w:hAnsi="宋体" w:cs="宋体" w:eastAsia="宋体" w:hint="default"/>
          <w:spacing w:val="-3"/>
        </w:rPr>
        <w:t>结合本公司实际情况，制定了《信息披露事务管理制度》。公司不以新闻发布或</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答记者问等形式代替信息披露,以保证信息披露公开、公平、公正对待所有股东 </w:t>
      </w:r>
      <w:r>
        <w:rPr>
          <w:rFonts w:ascii="宋体" w:hAnsi="宋体" w:cs="宋体" w:eastAsia="宋体" w:hint="default"/>
          <w:spacing w:val="-3"/>
        </w:rPr>
        <w:t>的原则。公司信息披露严格遵循了相关法律法规、上交所《股票上市规则》及公</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司《信息披露事务管理制度》,没有出现违规进行信息披露的情形。</w:t>
      </w:r>
    </w:p>
    <w:p>
      <w:pPr>
        <w:pStyle w:val="BodyText"/>
        <w:spacing w:line="357" w:lineRule="auto" w:before="36"/>
        <w:ind w:left="117" w:right="233" w:firstLine="480"/>
        <w:jc w:val="both"/>
        <w:rPr>
          <w:rFonts w:ascii="宋体" w:hAnsi="宋体" w:cs="宋体" w:eastAsia="宋体" w:hint="default"/>
        </w:rPr>
      </w:pPr>
      <w:r>
        <w:rPr>
          <w:rFonts w:ascii="宋体" w:hAnsi="宋体" w:cs="宋体" w:eastAsia="宋体" w:hint="default"/>
          <w:spacing w:val="-3"/>
        </w:rPr>
        <w:t>公司专门设有信息中心，经过多年的经验积累和不断更新改进，建立了科学</w:t>
      </w:r>
      <w:r>
        <w:rPr>
          <w:rFonts w:ascii="宋体" w:hAnsi="宋体" w:cs="宋体" w:eastAsia="宋体" w:hint="default"/>
        </w:rPr>
        <w:t> </w:t>
      </w:r>
      <w:r>
        <w:rPr>
          <w:rFonts w:ascii="宋体" w:hAnsi="宋体" w:cs="宋体" w:eastAsia="宋体" w:hint="default"/>
          <w:spacing w:val="-3"/>
        </w:rPr>
        <w:t>的信息系统，制定了《计算机系统管理办法》，规定了计算机系统安全运行、信</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spacing w:val="-3"/>
        </w:rPr>
        <w:t>息备份及系统危害恢复程序等管理制度、操作规程，确保了公司信息的安全性及</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信息系统稳定运行。</w:t>
      </w:r>
    </w:p>
    <w:p>
      <w:pPr>
        <w:pStyle w:val="BodyText"/>
        <w:spacing w:line="357" w:lineRule="auto" w:before="36"/>
        <w:ind w:left="117" w:right="103" w:firstLine="480"/>
        <w:jc w:val="left"/>
        <w:rPr>
          <w:rFonts w:ascii="宋体" w:hAnsi="宋体" w:cs="宋体" w:eastAsia="宋体" w:hint="default"/>
        </w:rPr>
      </w:pPr>
      <w:r>
        <w:rPr>
          <w:rFonts w:ascii="宋体" w:hAnsi="宋体" w:cs="宋体" w:eastAsia="宋体" w:hint="default"/>
          <w:spacing w:val="-3"/>
        </w:rPr>
        <w:t>公司明确内部控制相关信息的收集、处理和传递程序、传递范围，做好对信</w:t>
      </w:r>
      <w:r>
        <w:rPr>
          <w:rFonts w:ascii="宋体" w:hAnsi="宋体" w:cs="宋体" w:eastAsia="宋体" w:hint="default"/>
        </w:rPr>
        <w:t> </w:t>
      </w:r>
      <w:r>
        <w:rPr>
          <w:rFonts w:ascii="宋体" w:hAnsi="宋体" w:cs="宋体" w:eastAsia="宋体" w:hint="default"/>
          <w:spacing w:val="-6"/>
        </w:rPr>
        <w:t>息的合理筛选、核对、分析、整合，确保信息的及时、有效。利用生产管理系统、</w:t>
      </w:r>
      <w:r>
        <w:rPr>
          <w:rFonts w:ascii="宋体" w:hAnsi="宋体" w:cs="宋体" w:eastAsia="宋体" w:hint="default"/>
          <w:spacing w:val="-114"/>
        </w:rPr>
        <w:t> </w:t>
      </w:r>
      <w:r>
        <w:rPr>
          <w:rFonts w:ascii="宋体" w:hAnsi="宋体" w:cs="宋体" w:eastAsia="宋体" w:hint="default"/>
          <w:spacing w:val="-114"/>
        </w:rPr>
      </w:r>
      <w:r>
        <w:rPr>
          <w:rFonts w:ascii="宋体" w:hAnsi="宋体" w:cs="宋体" w:eastAsia="宋体" w:hint="default"/>
          <w:spacing w:val="-3"/>
        </w:rPr>
        <w:t>设备物资管理系统、电子理货系统、内部办公自动化系统等现代化信息平台，使</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spacing w:val="-3"/>
        </w:rPr>
        <w:t>得各管理层级、各部门、各业务单位以及员工与管理层之间信息传递更迅速、顺</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rPr>
        <w:t>畅，沟通更便捷、有效。</w:t>
      </w:r>
    </w:p>
    <w:p>
      <w:pPr>
        <w:pStyle w:val="BodyText"/>
        <w:spacing w:line="357" w:lineRule="auto" w:before="36"/>
        <w:ind w:left="117" w:right="231" w:firstLine="480"/>
        <w:jc w:val="both"/>
        <w:rPr>
          <w:rFonts w:ascii="宋体" w:hAnsi="宋体" w:cs="宋体" w:eastAsia="宋体" w:hint="default"/>
        </w:rPr>
      </w:pPr>
      <w:r>
        <w:rPr>
          <w:rFonts w:ascii="宋体" w:hAnsi="宋体" w:cs="宋体" w:eastAsia="宋体" w:hint="default"/>
          <w:spacing w:val="-3"/>
        </w:rPr>
        <w:t>同时，公司要求对口部门加强与港口行业协会、中介机构、业务往来单位以</w:t>
      </w:r>
      <w:r>
        <w:rPr>
          <w:rFonts w:ascii="宋体" w:hAnsi="宋体" w:cs="宋体" w:eastAsia="宋体" w:hint="default"/>
        </w:rPr>
        <w:t> </w:t>
      </w:r>
      <w:r>
        <w:rPr>
          <w:rFonts w:ascii="宋体" w:hAnsi="宋体" w:cs="宋体" w:eastAsia="宋体" w:hint="default"/>
          <w:spacing w:val="-3"/>
        </w:rPr>
        <w:t>及相关监管部门等进行沟通和反馈，以及通过市场调查、网络传媒等渠道，及时</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rPr>
        <w:t>获取外部信息。</w:t>
      </w:r>
    </w:p>
    <w:p>
      <w:pPr>
        <w:pStyle w:val="Heading5"/>
        <w:spacing w:line="271" w:lineRule="exact"/>
        <w:ind w:left="600" w:right="103"/>
        <w:jc w:val="left"/>
        <w:rPr>
          <w:rFonts w:ascii="黑体" w:hAnsi="黑体" w:cs="黑体" w:eastAsia="黑体" w:hint="default"/>
          <w:b w:val="0"/>
          <w:bCs w:val="0"/>
        </w:rPr>
      </w:pPr>
      <w:r>
        <w:rPr>
          <w:rFonts w:ascii="黑体" w:hAnsi="黑体" w:cs="黑体" w:eastAsia="黑体" w:hint="default"/>
        </w:rPr>
        <w:t>（五）内部监督</w:t>
      </w:r>
      <w:r>
        <w:rPr>
          <w:rFonts w:ascii="黑体" w:hAnsi="黑体" w:cs="黑体" w:eastAsia="黑体" w:hint="default"/>
          <w:b w:val="0"/>
          <w:bCs w:val="0"/>
        </w:rPr>
      </w:r>
    </w:p>
    <w:p>
      <w:pPr>
        <w:pStyle w:val="BodyText"/>
        <w:spacing w:line="357" w:lineRule="auto" w:before="77"/>
        <w:ind w:left="117" w:right="226" w:firstLine="480"/>
        <w:jc w:val="left"/>
        <w:rPr>
          <w:rFonts w:ascii="宋体" w:hAnsi="宋体" w:cs="宋体" w:eastAsia="宋体" w:hint="default"/>
        </w:rPr>
      </w:pPr>
      <w:r>
        <w:rPr>
          <w:rFonts w:ascii="宋体" w:hAnsi="宋体" w:cs="宋体" w:eastAsia="宋体" w:hint="default"/>
          <w:spacing w:val="-3"/>
        </w:rPr>
        <w:t>公司监事会负责对董事、总裁及其他高管人员的履职情部及公司依法运作情</w:t>
      </w:r>
      <w:r>
        <w:rPr>
          <w:rFonts w:ascii="宋体" w:hAnsi="宋体" w:cs="宋体" w:eastAsia="宋体" w:hint="default"/>
        </w:rPr>
        <w:t> 况进行监督，对股东大会负责。</w:t>
      </w:r>
    </w:p>
    <w:p>
      <w:pPr>
        <w:pStyle w:val="BodyText"/>
        <w:spacing w:line="240" w:lineRule="auto" w:before="36"/>
        <w:ind w:left="597" w:right="103"/>
        <w:jc w:val="left"/>
        <w:rPr>
          <w:rFonts w:ascii="宋体" w:hAnsi="宋体" w:cs="宋体" w:eastAsia="宋体" w:hint="default"/>
        </w:rPr>
      </w:pPr>
      <w:r>
        <w:rPr>
          <w:rFonts w:ascii="宋体" w:hAnsi="宋体" w:cs="宋体" w:eastAsia="宋体" w:hint="default"/>
        </w:rPr>
        <w:t>公司建立了《投资项目招标评标管理办法》、《经济活动审计管理办法》、</w:t>
      </w:r>
    </w:p>
    <w:p>
      <w:pPr>
        <w:pStyle w:val="BodyText"/>
        <w:spacing w:line="357" w:lineRule="auto" w:before="154"/>
        <w:ind w:left="117" w:right="103"/>
        <w:jc w:val="left"/>
        <w:rPr>
          <w:rFonts w:ascii="宋体" w:hAnsi="宋体" w:cs="宋体" w:eastAsia="宋体" w:hint="default"/>
        </w:rPr>
      </w:pPr>
      <w:r>
        <w:rPr>
          <w:rFonts w:ascii="宋体" w:hAnsi="宋体" w:cs="宋体" w:eastAsia="宋体" w:hint="default"/>
        </w:rPr>
        <w:t>《工程审计管理办法》、《经济责任审计管理办法》、《参控股公司审计办法》 </w:t>
      </w:r>
      <w:r>
        <w:rPr>
          <w:rFonts w:ascii="宋体" w:hAnsi="宋体" w:cs="宋体" w:eastAsia="宋体" w:hint="default"/>
          <w:spacing w:val="-3"/>
        </w:rPr>
        <w:t>等内部监督制度，配备专职审计人员，对公司财务收支和经济活动进行内部审计</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监督。公司内部审计部门主要履行以下职责：（1）根据国家法律法规和公司章 程，对股份公司、参控股企业定期进行内部</w:t>
      </w:r>
      <w:r>
        <w:rPr>
          <w:rFonts w:ascii="宋体" w:hAnsi="宋体" w:cs="宋体" w:eastAsia="宋体" w:hint="default"/>
          <w:spacing w:val="-70"/>
        </w:rPr>
        <w:t> </w:t>
      </w:r>
      <w:hyperlink r:id="rId361">
        <w:r>
          <w:rPr>
            <w:rFonts w:ascii="宋体" w:hAnsi="宋体" w:cs="宋体" w:eastAsia="宋体" w:hint="default"/>
          </w:rPr>
          <w:t>审计工作；</w:t>
        </w:r>
      </w:hyperlink>
      <w:r>
        <w:rPr>
          <w:rFonts w:ascii="宋体" w:hAnsi="宋体" w:cs="宋体" w:eastAsia="宋体" w:hint="default"/>
        </w:rPr>
        <w:t>（2）公司各项经营活动</w:t>
      </w:r>
      <w:r>
        <w:rPr>
          <w:rFonts w:ascii="宋体" w:hAnsi="宋体" w:cs="宋体" w:eastAsia="宋体" w:hint="default"/>
        </w:rPr>
        <w:t> </w:t>
      </w:r>
      <w:r>
        <w:rPr>
          <w:rFonts w:ascii="宋体" w:hAnsi="宋体" w:cs="宋体" w:eastAsia="宋体" w:hint="default"/>
          <w:spacing w:val="-3"/>
        </w:rPr>
        <w:t>的内部审计监察工作，保证公司经营活动合规、合法；（3）负责公司及各部门、</w:t>
      </w:r>
      <w:r>
        <w:rPr>
          <w:rFonts w:ascii="宋体" w:hAnsi="宋体" w:cs="宋体" w:eastAsia="宋体" w:hint="default"/>
          <w:spacing w:val="-102"/>
        </w:rPr>
        <w:t> </w:t>
      </w:r>
      <w:r>
        <w:rPr>
          <w:rFonts w:ascii="宋体" w:hAnsi="宋体" w:cs="宋体" w:eastAsia="宋体" w:hint="default"/>
          <w:spacing w:val="-102"/>
        </w:rPr>
      </w:r>
      <w:r>
        <w:rPr>
          <w:rFonts w:ascii="宋体" w:hAnsi="宋体" w:cs="宋体" w:eastAsia="宋体" w:hint="default"/>
          <w:spacing w:val="-3"/>
        </w:rPr>
        <w:t>控股公司财务收支和经营成果的审计，对目标责任书中规定的指标完成情况进行</w:t>
      </w:r>
      <w:r>
        <w:rPr>
          <w:rFonts w:ascii="宋体" w:hAnsi="宋体" w:cs="宋体" w:eastAsia="宋体" w:hint="default"/>
          <w:spacing w:val="-103"/>
        </w:rPr>
        <w:t> </w:t>
      </w:r>
      <w:r>
        <w:rPr>
          <w:rFonts w:ascii="宋体" w:hAnsi="宋体" w:cs="宋体" w:eastAsia="宋体" w:hint="default"/>
          <w:spacing w:val="-103"/>
        </w:rPr>
      </w:r>
      <w:r>
        <w:rPr>
          <w:rFonts w:ascii="宋体" w:hAnsi="宋体" w:cs="宋体" w:eastAsia="宋体" w:hint="default"/>
        </w:rPr>
        <w:t>确认，为承包兑现考核提供依据；（4）负责公司各类专题审计工作，针对专题 </w:t>
      </w:r>
      <w:r>
        <w:rPr>
          <w:rFonts w:ascii="宋体" w:hAnsi="宋体" w:cs="宋体" w:eastAsia="宋体" w:hint="default"/>
          <w:spacing w:val="-6"/>
        </w:rPr>
        <w:t>审计内容提出审计建议。通过审计、监督，及时发现有关操作流程的缺陷和不足，</w:t>
      </w:r>
    </w:p>
    <w:p>
      <w:pPr>
        <w:spacing w:after="0" w:line="357" w:lineRule="auto"/>
        <w:jc w:val="left"/>
        <w:rPr>
          <w:rFonts w:ascii="宋体" w:hAnsi="宋体" w:cs="宋体" w:eastAsia="宋体" w:hint="default"/>
        </w:rPr>
        <w:sectPr>
          <w:headerReference w:type="default" r:id="rId359"/>
          <w:footerReference w:type="default" r:id="rId360"/>
          <w:pgSz w:w="11910" w:h="16840"/>
          <w:pgMar w:header="0" w:footer="982" w:top="1480" w:bottom="1180" w:left="1680" w:right="1560"/>
          <w:pgNumType w:start="6"/>
        </w:sectPr>
      </w:pPr>
    </w:p>
    <w:p>
      <w:pPr>
        <w:pStyle w:val="BodyText"/>
        <w:spacing w:line="357" w:lineRule="auto" w:before="0"/>
        <w:ind w:left="117" w:right="232"/>
        <w:jc w:val="left"/>
        <w:rPr>
          <w:rFonts w:ascii="宋体" w:hAnsi="宋体" w:cs="宋体" w:eastAsia="宋体" w:hint="default"/>
        </w:rPr>
      </w:pPr>
      <w:r>
        <w:rPr>
          <w:rFonts w:ascii="宋体" w:hAnsi="宋体" w:cs="宋体" w:eastAsia="宋体" w:hint="default"/>
          <w:spacing w:val="-3"/>
        </w:rPr>
        <w:t>详细分析问题的性质和产生的原因，提出整改方案并监督落实，并以适当的方式</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及时报告董事会。</w:t>
      </w:r>
    </w:p>
    <w:p>
      <w:pPr>
        <w:pStyle w:val="BodyText"/>
        <w:spacing w:line="357" w:lineRule="auto" w:before="36"/>
        <w:ind w:left="117" w:right="113" w:firstLine="480"/>
        <w:jc w:val="both"/>
        <w:rPr>
          <w:rFonts w:ascii="宋体" w:hAnsi="宋体" w:cs="宋体" w:eastAsia="宋体" w:hint="default"/>
        </w:rPr>
      </w:pPr>
      <w:r>
        <w:rPr>
          <w:rFonts w:ascii="宋体" w:hAnsi="宋体" w:cs="宋体" w:eastAsia="宋体" w:hint="default"/>
          <w:spacing w:val="-7"/>
        </w:rPr>
        <w:t>另外，公司通过开展部门间自查、互查、抽查、联合检查、专项检查等方式，</w:t>
      </w:r>
      <w:r>
        <w:rPr>
          <w:rFonts w:ascii="宋体" w:hAnsi="宋体" w:cs="宋体" w:eastAsia="宋体" w:hint="default"/>
        </w:rPr>
        <w:t> </w:t>
      </w:r>
      <w:r>
        <w:rPr>
          <w:rFonts w:ascii="宋体" w:hAnsi="宋体" w:cs="宋体" w:eastAsia="宋体" w:hint="default"/>
          <w:spacing w:val="-6"/>
        </w:rPr>
        <w:t>强化制度的执行和效果验证；通过组织内、外部培训学习，提高员工的守法意识，</w:t>
      </w:r>
      <w:r>
        <w:rPr>
          <w:rFonts w:ascii="宋体" w:hAnsi="宋体" w:cs="宋体" w:eastAsia="宋体" w:hint="default"/>
          <w:spacing w:val="-114"/>
        </w:rPr>
        <w:t> </w:t>
      </w:r>
      <w:r>
        <w:rPr>
          <w:rFonts w:ascii="宋体" w:hAnsi="宋体" w:cs="宋体" w:eastAsia="宋体" w:hint="default"/>
          <w:spacing w:val="-114"/>
        </w:rPr>
      </w:r>
      <w:r>
        <w:rPr>
          <w:rFonts w:ascii="宋体" w:hAnsi="宋体" w:cs="宋体" w:eastAsia="宋体" w:hint="default"/>
        </w:rPr>
        <w:t>完善内部控制，提升公司治理水平。</w:t>
      </w:r>
    </w:p>
    <w:p>
      <w:pPr>
        <w:pStyle w:val="Heading5"/>
        <w:spacing w:line="271" w:lineRule="exact"/>
        <w:ind w:left="600" w:right="103"/>
        <w:jc w:val="left"/>
        <w:rPr>
          <w:rFonts w:ascii="黑体" w:hAnsi="黑体" w:cs="黑体" w:eastAsia="黑体" w:hint="default"/>
          <w:b w:val="0"/>
          <w:bCs w:val="0"/>
        </w:rPr>
      </w:pPr>
      <w:r>
        <w:rPr>
          <w:rFonts w:ascii="黑体" w:hAnsi="黑体" w:cs="黑体" w:eastAsia="黑体" w:hint="default"/>
        </w:rPr>
        <w:t>三、公司内部控制的自我评估</w:t>
      </w:r>
      <w:r>
        <w:rPr>
          <w:rFonts w:ascii="黑体" w:hAnsi="黑体" w:cs="黑体" w:eastAsia="黑体" w:hint="default"/>
          <w:b w:val="0"/>
          <w:bCs w:val="0"/>
        </w:rPr>
      </w:r>
    </w:p>
    <w:p>
      <w:pPr>
        <w:pStyle w:val="BodyText"/>
        <w:spacing w:line="357" w:lineRule="auto" w:before="77"/>
        <w:ind w:left="117" w:right="173" w:firstLine="480"/>
        <w:jc w:val="both"/>
        <w:rPr>
          <w:rFonts w:ascii="宋体" w:hAnsi="宋体" w:cs="宋体" w:eastAsia="宋体" w:hint="default"/>
        </w:rPr>
      </w:pPr>
      <w:r>
        <w:rPr>
          <w:rFonts w:ascii="宋体" w:hAnsi="宋体" w:cs="宋体" w:eastAsia="宋体" w:hint="default"/>
          <w:spacing w:val="-3"/>
        </w:rPr>
        <w:t>公司董事会对本年度上述所有方面的内部控制进行了自我评估，未发现本公</w:t>
      </w:r>
      <w:r>
        <w:rPr>
          <w:rFonts w:ascii="宋体" w:hAnsi="宋体" w:cs="宋体" w:eastAsia="宋体" w:hint="default"/>
        </w:rPr>
        <w:t> </w:t>
      </w:r>
      <w:r>
        <w:rPr>
          <w:rFonts w:ascii="宋体" w:hAnsi="宋体" w:cs="宋体" w:eastAsia="宋体" w:hint="default"/>
          <w:spacing w:val="4"/>
        </w:rPr>
        <w:t>司存在内部控制设计或执行方面的重大缺陷。公司董事会认为：自本年度1月1</w:t>
      </w:r>
      <w:r>
        <w:rPr>
          <w:rFonts w:ascii="宋体" w:hAnsi="宋体" w:cs="宋体" w:eastAsia="宋体" w:hint="default"/>
          <w:spacing w:val="-110"/>
        </w:rPr>
        <w:t> </w:t>
      </w:r>
      <w:r>
        <w:rPr>
          <w:rFonts w:ascii="宋体" w:hAnsi="宋体" w:cs="宋体" w:eastAsia="宋体" w:hint="default"/>
        </w:rPr>
        <w:t>日起至本报告期末止，公司内部控制制度是健全的、执行是有效的。</w:t>
      </w:r>
    </w:p>
    <w:p>
      <w:pPr>
        <w:pStyle w:val="BodyText"/>
        <w:spacing w:line="357" w:lineRule="auto" w:before="36"/>
        <w:ind w:left="597" w:right="367"/>
        <w:jc w:val="left"/>
        <w:rPr>
          <w:rFonts w:ascii="宋体" w:hAnsi="宋体" w:cs="宋体" w:eastAsia="宋体" w:hint="default"/>
        </w:rPr>
      </w:pPr>
      <w:r>
        <w:rPr>
          <w:rFonts w:ascii="宋体" w:hAnsi="宋体" w:cs="宋体" w:eastAsia="宋体" w:hint="default"/>
        </w:rPr>
        <w:t>本公司未聘请会计师事务所对公司本年度的内部控制情况进行核实评价。 请予审议。</w:t>
      </w:r>
    </w:p>
    <w:p>
      <w:pPr>
        <w:pStyle w:val="BodyText"/>
        <w:spacing w:line="240" w:lineRule="auto" w:before="36"/>
        <w:ind w:left="597" w:right="103"/>
        <w:jc w:val="left"/>
        <w:rPr>
          <w:rFonts w:ascii="宋体" w:hAnsi="宋体" w:cs="宋体" w:eastAsia="宋体" w:hint="default"/>
        </w:rPr>
      </w:pPr>
      <w:r>
        <w:rPr>
          <w:rFonts w:ascii="宋体" w:hAnsi="宋体" w:cs="宋体" w:eastAsia="宋体" w:hint="default"/>
        </w:rPr>
        <w:t>附件：锦州港股份有限公司内部控制结构图</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2"/>
          <w:szCs w:val="22"/>
        </w:rPr>
      </w:pPr>
    </w:p>
    <w:p>
      <w:pPr>
        <w:pStyle w:val="BodyText"/>
        <w:spacing w:line="357" w:lineRule="auto" w:before="0"/>
        <w:ind w:left="4797" w:right="1207" w:hanging="240"/>
        <w:jc w:val="left"/>
        <w:rPr>
          <w:rFonts w:ascii="宋体" w:hAnsi="宋体" w:cs="宋体" w:eastAsia="宋体" w:hint="default"/>
        </w:rPr>
      </w:pPr>
      <w:r>
        <w:rPr>
          <w:rFonts w:ascii="宋体" w:hAnsi="宋体" w:cs="宋体" w:eastAsia="宋体" w:hint="default"/>
        </w:rPr>
        <w:t>锦州港股份有限公司董事会 二〇一〇年三月二十二日</w:t>
      </w:r>
    </w:p>
    <w:p>
      <w:pPr>
        <w:spacing w:after="0" w:line="357" w:lineRule="auto"/>
        <w:jc w:val="left"/>
        <w:rPr>
          <w:rFonts w:ascii="宋体" w:hAnsi="宋体" w:cs="宋体" w:eastAsia="宋体" w:hint="default"/>
        </w:rPr>
        <w:sectPr>
          <w:headerReference w:type="default" r:id="rId362"/>
          <w:footerReference w:type="default" r:id="rId363"/>
          <w:pgSz w:w="11910" w:h="16840"/>
          <w:pgMar w:header="0" w:footer="982" w:top="1480" w:bottom="1180" w:left="1680" w:right="1560"/>
          <w:pgNumType w:start="7"/>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8"/>
          <w:szCs w:val="28"/>
        </w:rPr>
      </w:pPr>
    </w:p>
    <w:p>
      <w:pPr>
        <w:pStyle w:val="BodyText"/>
        <w:spacing w:line="240" w:lineRule="auto" w:before="26"/>
        <w:ind w:left="599" w:right="0"/>
        <w:jc w:val="left"/>
        <w:rPr>
          <w:rFonts w:ascii="黑体" w:hAnsi="黑体" w:cs="黑体" w:eastAsia="黑体" w:hint="default"/>
        </w:rPr>
      </w:pPr>
      <w:r>
        <w:rPr>
          <w:rFonts w:ascii="黑体" w:hAnsi="黑体" w:cs="黑体" w:eastAsia="黑体" w:hint="default"/>
        </w:rPr>
        <w:t>附件：锦州港股份有限公司内部控制结构图</w:t>
      </w:r>
    </w:p>
    <w:p>
      <w:pPr>
        <w:spacing w:line="240" w:lineRule="auto" w:before="13"/>
        <w:rPr>
          <w:rFonts w:ascii="黑体" w:hAnsi="黑体" w:cs="黑体" w:eastAsia="黑体" w:hint="default"/>
          <w:sz w:val="16"/>
          <w:szCs w:val="16"/>
        </w:rPr>
      </w:pPr>
    </w:p>
    <w:p>
      <w:pPr>
        <w:spacing w:before="35"/>
        <w:ind w:left="7034" w:right="5412" w:firstLine="0"/>
        <w:jc w:val="center"/>
        <w:rPr>
          <w:rFonts w:ascii="宋体" w:hAnsi="宋体" w:cs="宋体" w:eastAsia="宋体" w:hint="default"/>
          <w:sz w:val="21"/>
          <w:szCs w:val="21"/>
        </w:rPr>
      </w:pPr>
      <w:r>
        <w:rPr/>
        <w:pict>
          <v:group style="position:absolute;margin-left:71.615997pt;margin-top:-1.901338pt;width:711.75pt;height:359.55pt;mso-position-horizontal-relative:page;mso-position-vertical-relative:paragraph;z-index:-611344" coordorigin="1432,-38" coordsize="14235,7191">
            <v:group style="position:absolute;left:7920;top:-31;width:2880;height:468" coordorigin="7920,-31" coordsize="2880,468">
              <v:shape style="position:absolute;left:7920;top:-31;width:2880;height:468" coordorigin="7920,-31" coordsize="2880,468" path="m7920,-31l7920,437,10800,437,10800,-31,7920,-31xe" filled="false" stroked="true" strokeweight=".75pt" strokecolor="#000000">
                <v:path arrowok="t"/>
              </v:shape>
            </v:group>
            <v:group style="position:absolute;left:7920;top:905;width:2880;height:468" coordorigin="7920,905" coordsize="2880,468">
              <v:shape style="position:absolute;left:7920;top:905;width:2880;height:468" coordorigin="7920,905" coordsize="2880,468" path="m7920,905l7920,1373,10800,1373,10800,905,7920,905xe" filled="false" stroked="true" strokeweight=".75pt" strokecolor="#000000">
                <v:path arrowok="t"/>
              </v:shape>
            </v:group>
            <v:group style="position:absolute;left:9360;top:437;width:2;height:468" coordorigin="9360,437" coordsize="2,468">
              <v:shape style="position:absolute;left:9360;top:437;width:2;height:468" coordorigin="9360,437" coordsize="0,468" path="m9360,437l9360,905e" filled="false" stroked="true" strokeweight=".75pt" strokecolor="#000000">
                <v:path arrowok="t"/>
              </v:shape>
            </v:group>
            <v:group style="position:absolute;left:9360;top:1373;width:2;height:312" coordorigin="9360,1373" coordsize="2,312">
              <v:shape style="position:absolute;left:9360;top:1373;width:2;height:312" coordorigin="9360,1373" coordsize="0,312" path="m9360,1373l9360,1685e" filled="false" stroked="true" strokeweight=".75pt" strokecolor="#000000">
                <v:path arrowok="t"/>
              </v:shape>
            </v:group>
            <v:group style="position:absolute;left:7920;top:1685;width:2880;height:468" coordorigin="7920,1685" coordsize="2880,468">
              <v:shape style="position:absolute;left:7920;top:1685;width:2880;height:468" coordorigin="7920,1685" coordsize="2880,468" path="m7920,1685l7920,2153,10800,2153,10800,1685,7920,1685xe" filled="false" stroked="true" strokeweight=".75pt" strokecolor="#000000">
                <v:path arrowok="t"/>
              </v:shape>
            </v:group>
            <v:group style="position:absolute;left:9360;top:2153;width:2;height:312" coordorigin="9360,2153" coordsize="2,312">
              <v:shape style="position:absolute;left:9360;top:2153;width:2;height:312" coordorigin="9360,2153" coordsize="0,312" path="m9360,2153l9360,2465e" filled="false" stroked="true" strokeweight=".75pt" strokecolor="#000000">
                <v:path arrowok="t"/>
              </v:shape>
            </v:group>
            <v:group style="position:absolute;left:7920;top:2465;width:2880;height:468" coordorigin="7920,2465" coordsize="2880,468">
              <v:shape style="position:absolute;left:7920;top:2465;width:2880;height:468" coordorigin="7920,2465" coordsize="2880,468" path="m7920,2465l7920,2933,10800,2933,10800,2465,7920,2465xe" filled="false" stroked="true" strokeweight=".75pt" strokecolor="#000000">
                <v:path arrowok="t"/>
              </v:shape>
            </v:group>
            <v:group style="position:absolute;left:9360;top:2933;width:2;height:312" coordorigin="9360,2933" coordsize="2,312">
              <v:shape style="position:absolute;left:9360;top:2933;width:2;height:312" coordorigin="9360,2933" coordsize="0,312" path="m9360,2933l9360,3245e" filled="false" stroked="true" strokeweight=".75pt" strokecolor="#000000">
                <v:path arrowok="t"/>
              </v:shape>
            </v:group>
            <v:group style="position:absolute;left:5400;top:749;width:3960;height:2" coordorigin="5400,749" coordsize="3960,2">
              <v:shape style="position:absolute;left:5400;top:749;width:3960;height:2" coordorigin="5400,749" coordsize="3960,0" path="m9360,749l5400,749e" filled="false" stroked="true" strokeweight=".75pt" strokecolor="#000000">
                <v:path arrowok="t"/>
              </v:shape>
            </v:group>
            <v:group style="position:absolute;left:3240;top:437;width:2160;height:468" coordorigin="3240,437" coordsize="2160,468">
              <v:shape style="position:absolute;left:3240;top:437;width:2160;height:468" coordorigin="3240,437" coordsize="2160,468" path="m3240,437l3240,905,5400,905,5400,437,3240,437xe" filled="false" stroked="true" strokeweight=".75pt" strokecolor="#000000">
                <v:path arrowok="t"/>
              </v:shape>
            </v:group>
            <v:group style="position:absolute;left:7740;top:3245;width:3240;height:468" coordorigin="7740,3245" coordsize="3240,468">
              <v:shape style="position:absolute;left:7740;top:3245;width:3240;height:468" coordorigin="7740,3245" coordsize="3240,468" path="m7740,3245l7740,3713,10980,3713,10980,3245,7740,3245xe" filled="false" stroked="true" strokeweight=".75pt" strokecolor="#000000">
                <v:path arrowok="t"/>
              </v:shape>
            </v:group>
            <v:group style="position:absolute;left:10800;top:1217;width:720;height:2" coordorigin="10800,1217" coordsize="720,2">
              <v:shape style="position:absolute;left:10800;top:1217;width:720;height:2" coordorigin="10800,1217" coordsize="720,0" path="m10800,1217l11520,1217e" filled="false" stroked="true" strokeweight=".75pt" strokecolor="#000000">
                <v:path arrowok="t"/>
              </v:shape>
            </v:group>
            <v:group style="position:absolute;left:1440;top:1841;width:540;height:1872" coordorigin="1440,1841" coordsize="540,1872">
              <v:shape style="position:absolute;left:1440;top:1841;width:540;height:1872" coordorigin="1440,1841" coordsize="540,1872" path="m1440,1841l1440,3713,1980,3713,1980,1841,1440,1841xe" filled="false" stroked="true" strokeweight=".75pt" strokecolor="#000000">
                <v:path arrowok="t"/>
              </v:shape>
            </v:group>
            <v:group style="position:absolute;left:1800;top:1217;width:2;height:624" coordorigin="1800,1217" coordsize="2,624">
              <v:shape style="position:absolute;left:1800;top:1217;width:2;height:624" coordorigin="1800,1217" coordsize="0,624" path="m1800,1217l1800,1841e" filled="false" stroked="true" strokeweight=".75pt" strokecolor="#000000">
                <v:path arrowok="t"/>
              </v:shape>
            </v:group>
            <v:group style="position:absolute;left:1800;top:1217;width:6120;height:2" coordorigin="1800,1217" coordsize="6120,2">
              <v:shape style="position:absolute;left:1800;top:1217;width:6120;height:2" coordorigin="1800,1217" coordsize="6120,0" path="m7920,1217l1800,1217e" filled="false" stroked="true" strokeweight=".75pt" strokecolor="#000000">
                <v:path arrowok="t"/>
              </v:shape>
            </v:group>
            <v:group style="position:absolute;left:11520;top:593;width:2;height:1404" coordorigin="11520,593" coordsize="2,1404">
              <v:shape style="position:absolute;left:11520;top:593;width:2;height:1404" coordorigin="11520,593" coordsize="0,1404" path="m11520,593l11520,1997e" filled="false" stroked="true" strokeweight=".75pt" strokecolor="#000000">
                <v:path arrowok="t"/>
              </v:shape>
            </v:group>
            <v:group style="position:absolute;left:12060;top:437;width:1800;height:468" coordorigin="12060,437" coordsize="1800,468">
              <v:shape style="position:absolute;left:12060;top:437;width:1800;height:468" coordorigin="12060,437" coordsize="1800,468" path="m12060,437l12060,905,13860,905,13860,437,12060,437xe" filled="false" stroked="true" strokeweight=".75pt" strokecolor="#000000">
                <v:path arrowok="t"/>
              </v:shape>
            </v:group>
            <v:group style="position:absolute;left:12060;top:905;width:1800;height:468" coordorigin="12060,905" coordsize="1800,468">
              <v:shape style="position:absolute;left:12060;top:905;width:1800;height:468" coordorigin="12060,905" coordsize="1800,468" path="m12060,905l12060,1373,13860,1373,13860,905,12060,905xe" filled="false" stroked="true" strokeweight=".75pt" strokecolor="#000000">
                <v:path arrowok="t"/>
              </v:shape>
            </v:group>
            <v:group style="position:absolute;left:12060;top:1373;width:1800;height:468" coordorigin="12060,1373" coordsize="1800,468">
              <v:shape style="position:absolute;left:12060;top:1373;width:1800;height:468" coordorigin="12060,1373" coordsize="1800,468" path="m12060,1373l12060,1841,13860,1841,13860,1373,12060,1373xe" filled="false" stroked="true" strokeweight=".75pt" strokecolor="#000000">
                <v:path arrowok="t"/>
              </v:shape>
            </v:group>
            <v:group style="position:absolute;left:12060;top:1841;width:1800;height:468" coordorigin="12060,1841" coordsize="1800,468">
              <v:shape style="position:absolute;left:12060;top:1841;width:1800;height:468" coordorigin="12060,1841" coordsize="1800,468" path="m12060,1841l12060,2309,13860,2309,13860,1841,12060,1841xe" filled="false" stroked="true" strokeweight=".75pt" strokecolor="#000000">
                <v:path arrowok="t"/>
              </v:shape>
            </v:group>
            <v:group style="position:absolute;left:11520;top:593;width:540;height:2" coordorigin="11520,593" coordsize="540,2">
              <v:shape style="position:absolute;left:11520;top:593;width:540;height:2" coordorigin="11520,593" coordsize="540,0" path="m11520,593l12060,593e" filled="false" stroked="true" strokeweight=".75pt" strokecolor="#000000">
                <v:path arrowok="t"/>
              </v:shape>
            </v:group>
            <v:group style="position:absolute;left:11520;top:1061;width:540;height:2" coordorigin="11520,1061" coordsize="540,2">
              <v:shape style="position:absolute;left:11520;top:1061;width:540;height:2" coordorigin="11520,1061" coordsize="540,0" path="m11520,1061l12060,1061e" filled="false" stroked="true" strokeweight=".75pt" strokecolor="#000000">
                <v:path arrowok="t"/>
              </v:shape>
            </v:group>
            <v:group style="position:absolute;left:11520;top:1529;width:540;height:2" coordorigin="11520,1529" coordsize="540,2">
              <v:shape style="position:absolute;left:11520;top:1529;width:540;height:2" coordorigin="11520,1529" coordsize="540,0" path="m11520,1529l12060,1529e" filled="false" stroked="true" strokeweight=".75pt" strokecolor="#000000">
                <v:path arrowok="t"/>
              </v:shape>
            </v:group>
            <v:group style="position:absolute;left:11520;top:1997;width:540;height:2" coordorigin="11520,1997" coordsize="540,2">
              <v:shape style="position:absolute;left:11520;top:1997;width:540;height:2" coordorigin="11520,1997" coordsize="540,0" path="m11520,1997l12060,1997e" filled="false" stroked="true" strokeweight=".75pt" strokecolor="#000000">
                <v:path arrowok="t"/>
              </v:shape>
            </v:group>
            <v:group style="position:absolute;left:13856;top:1221;width:1440;height:2" coordorigin="13856,1221" coordsize="1440,2">
              <v:shape style="position:absolute;left:13856;top:1221;width:1440;height:2" coordorigin="13856,1221" coordsize="1440,0" path="m13856,1221l15296,1221e" filled="false" stroked="true" strokeweight="1.25pt" strokecolor="#000000">
                <v:path arrowok="t"/>
                <v:stroke dashstyle="dash"/>
              </v:shape>
            </v:group>
            <v:group style="position:absolute;left:1440;top:4493;width:540;height:2652" coordorigin="1440,4493" coordsize="540,2652">
              <v:shape style="position:absolute;left:1440;top:4493;width:540;height:2652" coordorigin="1440,4493" coordsize="540,2652" path="m1440,4493l1440,7145,1980,7145,1980,4493,1440,4493xe" filled="false" stroked="true" strokeweight=".75pt" strokecolor="#000000">
                <v:path arrowok="t"/>
              </v:shape>
            </v:group>
            <v:group style="position:absolute;left:1800;top:3713;width:2;height:780" coordorigin="1800,3713" coordsize="2,780">
              <v:shape style="position:absolute;left:1800;top:3713;width:2;height:780" coordorigin="1800,3713" coordsize="0,780" path="m1800,3713l1800,4493e" filled="false" stroked="true" strokeweight=".75pt" strokecolor="#000000">
                <v:path arrowok="t"/>
              </v:shape>
            </v:group>
            <v:group style="position:absolute;left:2160;top:4493;width:540;height:2652" coordorigin="2160,4493" coordsize="540,2652">
              <v:shape style="position:absolute;left:2160;top:4493;width:540;height:2652" coordorigin="2160,4493" coordsize="540,2652" path="m2160,4493l2160,7145,2700,7145,2700,4493,2160,4493xe" filled="false" stroked="true" strokeweight=".75pt" strokecolor="#000000">
                <v:path arrowok="t"/>
              </v:shape>
            </v:group>
            <v:group style="position:absolute;left:2520;top:4025;width:2;height:468" coordorigin="2520,4025" coordsize="2,468">
              <v:shape style="position:absolute;left:2520;top:4025;width:2;height:468" coordorigin="2520,4025" coordsize="0,468" path="m2520,4025l2520,4493e" filled="false" stroked="true" strokeweight=".75pt" strokecolor="#000000">
                <v:path arrowok="t"/>
              </v:shape>
            </v:group>
            <v:group style="position:absolute;left:7200;top:2777;width:720;height:2" coordorigin="7200,2777" coordsize="720,2">
              <v:shape style="position:absolute;left:7200;top:2777;width:720;height:2" coordorigin="7200,2777" coordsize="720,0" path="m7200,2777l7920,2777e" filled="false" stroked="true" strokeweight=".75pt" strokecolor="#000000">
                <v:path arrowok="t"/>
              </v:shape>
            </v:group>
            <v:group style="position:absolute;left:7200;top:1997;width:2;height:1404" coordorigin="7200,1997" coordsize="2,1404">
              <v:shape style="position:absolute;left:7200;top:1997;width:2;height:1404" coordorigin="7200,1997" coordsize="0,1404" path="m7200,1997l7200,3401e" filled="false" stroked="true" strokeweight=".75pt" strokecolor="#000000">
                <v:path arrowok="t"/>
              </v:shape>
            </v:group>
            <v:group style="position:absolute;left:6660;top:1997;width:540;height:2" coordorigin="6660,1997" coordsize="540,2">
              <v:shape style="position:absolute;left:6660;top:1997;width:540;height:2" coordorigin="6660,1997" coordsize="540,0" path="m6660,1997l7200,1997e" filled="false" stroked="true" strokeweight=".75pt" strokecolor="#000000">
                <v:path arrowok="t"/>
              </v:shape>
            </v:group>
            <v:group style="position:absolute;left:4860;top:1685;width:1800;height:468" coordorigin="4860,1685" coordsize="1800,468">
              <v:shape style="position:absolute;left:4860;top:1685;width:1800;height:468" coordorigin="4860,1685" coordsize="1800,468" path="m4860,1685l4860,2153,6660,2153,6660,1685,4860,1685xe" filled="false" stroked="true" strokeweight=".75pt" strokecolor="#000000">
                <v:path arrowok="t"/>
              </v:shape>
            </v:group>
            <v:group style="position:absolute;left:4860;top:2153;width:1800;height:468" coordorigin="4860,2153" coordsize="1800,468">
              <v:shape style="position:absolute;left:4860;top:2153;width:1800;height:468" coordorigin="4860,2153" coordsize="1800,468" path="m4860,2153l4860,2621,6660,2621,6660,2153,4860,2153xe" filled="false" stroked="true" strokeweight=".75pt" strokecolor="#000000">
                <v:path arrowok="t"/>
              </v:shape>
            </v:group>
            <v:group style="position:absolute;left:4860;top:2621;width:1800;height:468" coordorigin="4860,2621" coordsize="1800,468">
              <v:shape style="position:absolute;left:4860;top:2621;width:1800;height:468" coordorigin="4860,2621" coordsize="1800,468" path="m4860,2621l4860,3089,6660,3089,6660,2621,4860,2621xe" filled="false" stroked="true" strokeweight=".75pt" strokecolor="#000000">
                <v:path arrowok="t"/>
              </v:shape>
            </v:group>
            <v:group style="position:absolute;left:4860;top:3089;width:1800;height:468" coordorigin="4860,3089" coordsize="1800,468">
              <v:shape style="position:absolute;left:4860;top:3089;width:1800;height:468" coordorigin="4860,3089" coordsize="1800,468" path="m4860,3089l4860,3557,6660,3557,6660,3089,4860,3089xe" filled="false" stroked="true" strokeweight=".75pt" strokecolor="#000000">
                <v:path arrowok="t"/>
              </v:shape>
            </v:group>
            <v:group style="position:absolute;left:6660;top:2465;width:540;height:2" coordorigin="6660,2465" coordsize="540,2">
              <v:shape style="position:absolute;left:6660;top:2465;width:540;height:2" coordorigin="6660,2465" coordsize="540,0" path="m6660,2465l7200,2465e" filled="false" stroked="true" strokeweight=".75pt" strokecolor="#000000">
                <v:path arrowok="t"/>
              </v:shape>
            </v:group>
            <v:group style="position:absolute;left:6660;top:2933;width:540;height:2" coordorigin="6660,2933" coordsize="540,2">
              <v:shape style="position:absolute;left:6660;top:2933;width:540;height:2" coordorigin="6660,2933" coordsize="540,0" path="m6660,2933l7200,2933e" filled="false" stroked="true" strokeweight=".75pt" strokecolor="#000000">
                <v:path arrowok="t"/>
              </v:shape>
            </v:group>
            <v:group style="position:absolute;left:6660;top:3401;width:540;height:2" coordorigin="6660,3401" coordsize="540,2">
              <v:shape style="position:absolute;left:6660;top:3401;width:540;height:2" coordorigin="6660,3401" coordsize="540,0" path="m6660,3401l7200,3401e" filled="false" stroked="true" strokeweight=".75pt" strokecolor="#000000">
                <v:path arrowok="t"/>
              </v:shape>
            </v:group>
            <v:group style="position:absolute;left:9360;top:3713;width:2;height:312" coordorigin="9360,3713" coordsize="2,312">
              <v:shape style="position:absolute;left:9360;top:3713;width:2;height:312" coordorigin="9360,3713" coordsize="0,312" path="m9360,3713l9360,4025e" filled="false" stroked="true" strokeweight=".75pt" strokecolor="#000000">
                <v:path arrowok="t"/>
              </v:shape>
            </v:group>
            <v:group style="position:absolute;left:2520;top:4025;width:12780;height:2" coordorigin="2520,4025" coordsize="12780,2">
              <v:shape style="position:absolute;left:2520;top:4025;width:12780;height:2" coordorigin="2520,4025" coordsize="12780,0" path="m2520,4025l15300,4025e" filled="false" stroked="true" strokeweight=".75pt" strokecolor="#000000">
                <v:path arrowok="t"/>
              </v:shape>
            </v:group>
            <v:group style="position:absolute;left:2880;top:4493;width:540;height:2652" coordorigin="2880,4493" coordsize="540,2652">
              <v:shape style="position:absolute;left:2880;top:4493;width:540;height:2652" coordorigin="2880,4493" coordsize="540,2652" path="m2880,4493l2880,7145,3420,7145,3420,4493,2880,4493xe" filled="false" stroked="true" strokeweight=".75pt" strokecolor="#000000">
                <v:path arrowok="t"/>
              </v:shape>
            </v:group>
            <v:group style="position:absolute;left:3240;top:4025;width:2;height:468" coordorigin="3240,4025" coordsize="2,468">
              <v:shape style="position:absolute;left:3240;top:4025;width:2;height:468" coordorigin="3240,4025" coordsize="0,468" path="m3240,4025l3240,4493e" filled="false" stroked="true" strokeweight=".75pt" strokecolor="#000000">
                <v:path arrowok="t"/>
              </v:shape>
            </v:group>
            <v:group style="position:absolute;left:5040;top:4493;width:540;height:2652" coordorigin="5040,4493" coordsize="540,2652">
              <v:shape style="position:absolute;left:5040;top:4493;width:540;height:2652" coordorigin="5040,4493" coordsize="540,2652" path="m5040,4493l5040,7145,5580,7145,5580,4493,5040,4493xe" filled="false" stroked="true" strokeweight=".75pt" strokecolor="#000000">
                <v:path arrowok="t"/>
              </v:shape>
            </v:group>
            <v:group style="position:absolute;left:5400;top:4025;width:2;height:468" coordorigin="5400,4025" coordsize="2,468">
              <v:shape style="position:absolute;left:5400;top:4025;width:2;height:468" coordorigin="5400,4025" coordsize="0,468" path="m5400,4025l5400,4493e" filled="false" stroked="true" strokeweight=".75pt" strokecolor="#000000">
                <v:path arrowok="t"/>
              </v:shape>
            </v:group>
            <v:group style="position:absolute;left:5760;top:4493;width:540;height:2652" coordorigin="5760,4493" coordsize="540,2652">
              <v:shape style="position:absolute;left:5760;top:4493;width:540;height:2652" coordorigin="5760,4493" coordsize="540,2652" path="m5760,4493l5760,7145,6300,7145,6300,4493,5760,4493xe" filled="false" stroked="true" strokeweight=".75pt" strokecolor="#000000">
                <v:path arrowok="t"/>
              </v:shape>
            </v:group>
            <v:group style="position:absolute;left:6120;top:4025;width:2;height:468" coordorigin="6120,4025" coordsize="2,468">
              <v:shape style="position:absolute;left:6120;top:4025;width:2;height:468" coordorigin="6120,4025" coordsize="0,468" path="m6120,4025l6120,4493e" filled="false" stroked="true" strokeweight=".75pt" strokecolor="#000000">
                <v:path arrowok="t"/>
              </v:shape>
            </v:group>
            <v:group style="position:absolute;left:4320;top:4493;width:540;height:2652" coordorigin="4320,4493" coordsize="540,2652">
              <v:shape style="position:absolute;left:4320;top:4493;width:540;height:2652" coordorigin="4320,4493" coordsize="540,2652" path="m4320,4493l4320,7145,4860,7145,4860,4493,4320,4493xe" filled="false" stroked="true" strokeweight=".75pt" strokecolor="#000000">
                <v:path arrowok="t"/>
              </v:shape>
            </v:group>
            <v:group style="position:absolute;left:4680;top:4025;width:2;height:468" coordorigin="4680,4025" coordsize="2,468">
              <v:shape style="position:absolute;left:4680;top:4025;width:2;height:468" coordorigin="4680,4025" coordsize="0,468" path="m4680,4025l4680,4493e" filled="false" stroked="true" strokeweight=".75pt" strokecolor="#000000">
                <v:path arrowok="t"/>
              </v:shape>
            </v:group>
            <v:group style="position:absolute;left:3600;top:4493;width:540;height:2652" coordorigin="3600,4493" coordsize="540,2652">
              <v:shape style="position:absolute;left:3600;top:4493;width:540;height:2652" coordorigin="3600,4493" coordsize="540,2652" path="m3600,4493l3600,7145,4140,7145,4140,4493,3600,4493xe" filled="false" stroked="true" strokeweight=".75pt" strokecolor="#000000">
                <v:path arrowok="t"/>
              </v:shape>
            </v:group>
            <v:group style="position:absolute;left:3960;top:4025;width:2;height:468" coordorigin="3960,4025" coordsize="2,468">
              <v:shape style="position:absolute;left:3960;top:4025;width:2;height:468" coordorigin="3960,4025" coordsize="0,468" path="m3960,4025l3960,4493e" filled="false" stroked="true" strokeweight=".75pt" strokecolor="#000000">
                <v:path arrowok="t"/>
              </v:shape>
            </v:group>
            <v:group style="position:absolute;left:6480;top:4493;width:540;height:2652" coordorigin="6480,4493" coordsize="540,2652">
              <v:shape style="position:absolute;left:6480;top:4493;width:540;height:2652" coordorigin="6480,4493" coordsize="540,2652" path="m6480,4493l6480,7145,7020,7145,7020,4493,6480,4493xe" filled="false" stroked="true" strokeweight=".75pt" strokecolor="#000000">
                <v:path arrowok="t"/>
              </v:shape>
            </v:group>
            <v:group style="position:absolute;left:6840;top:4025;width:2;height:468" coordorigin="6840,4025" coordsize="2,468">
              <v:shape style="position:absolute;left:6840;top:4025;width:2;height:468" coordorigin="6840,4025" coordsize="0,468" path="m6840,4025l6840,4493e" filled="false" stroked="true" strokeweight=".75pt" strokecolor="#000000">
                <v:path arrowok="t"/>
              </v:shape>
            </v:group>
            <v:group style="position:absolute;left:7920;top:4493;width:540;height:2652" coordorigin="7920,4493" coordsize="540,2652">
              <v:shape style="position:absolute;left:7920;top:4493;width:540;height:2652" coordorigin="7920,4493" coordsize="540,2652" path="m7920,4493l7920,7145,8460,7145,8460,4493,7920,4493xe" filled="false" stroked="true" strokeweight=".75pt" strokecolor="#000000">
                <v:path arrowok="t"/>
              </v:shape>
            </v:group>
            <v:group style="position:absolute;left:8280;top:4025;width:2;height:468" coordorigin="8280,4025" coordsize="2,468">
              <v:shape style="position:absolute;left:8280;top:4025;width:2;height:468" coordorigin="8280,4025" coordsize="0,468" path="m8280,4025l8280,4493e" filled="false" stroked="true" strokeweight=".75pt" strokecolor="#000000">
                <v:path arrowok="t"/>
              </v:shape>
            </v:group>
            <v:group style="position:absolute;left:8640;top:4493;width:540;height:2652" coordorigin="8640,4493" coordsize="540,2652">
              <v:shape style="position:absolute;left:8640;top:4493;width:540;height:2652" coordorigin="8640,4493" coordsize="540,2652" path="m8640,4493l8640,7145,9180,7145,9180,4493,8640,4493xe" filled="false" stroked="true" strokeweight=".75pt" strokecolor="#000000">
                <v:path arrowok="t"/>
              </v:shape>
            </v:group>
            <v:group style="position:absolute;left:9000;top:4025;width:2;height:468" coordorigin="9000,4025" coordsize="2,468">
              <v:shape style="position:absolute;left:9000;top:4025;width:2;height:468" coordorigin="9000,4025" coordsize="0,468" path="m9000,4025l9000,4493e" filled="false" stroked="true" strokeweight=".75pt" strokecolor="#000000">
                <v:path arrowok="t"/>
              </v:shape>
            </v:group>
            <v:group style="position:absolute;left:9360;top:4493;width:540;height:2652" coordorigin="9360,4493" coordsize="540,2652">
              <v:shape style="position:absolute;left:9360;top:4493;width:540;height:2652" coordorigin="9360,4493" coordsize="540,2652" path="m9360,4493l9360,7145,9900,7145,9900,4493,9360,4493xe" filled="false" stroked="true" strokeweight=".75pt" strokecolor="#000000">
                <v:path arrowok="t"/>
              </v:shape>
            </v:group>
            <v:group style="position:absolute;left:9720;top:4025;width:2;height:468" coordorigin="9720,4025" coordsize="2,468">
              <v:shape style="position:absolute;left:9720;top:4025;width:2;height:468" coordorigin="9720,4025" coordsize="0,468" path="m9720,4025l9720,4493e" filled="false" stroked="true" strokeweight=".75pt" strokecolor="#000000">
                <v:path arrowok="t"/>
              </v:shape>
            </v:group>
            <v:group style="position:absolute;left:7200;top:4493;width:540;height:2652" coordorigin="7200,4493" coordsize="540,2652">
              <v:shape style="position:absolute;left:7200;top:4493;width:540;height:2652" coordorigin="7200,4493" coordsize="540,2652" path="m7200,4493l7200,7145,7740,7145,7740,4493,7200,4493xe" filled="false" stroked="true" strokeweight=".75pt" strokecolor="#000000">
                <v:path arrowok="t"/>
              </v:shape>
            </v:group>
            <v:group style="position:absolute;left:7560;top:4025;width:2;height:468" coordorigin="7560,4025" coordsize="2,468">
              <v:shape style="position:absolute;left:7560;top:4025;width:2;height:468" coordorigin="7560,4025" coordsize="0,468" path="m7560,4025l7560,4493e" filled="false" stroked="true" strokeweight=".75pt" strokecolor="#000000">
                <v:path arrowok="t"/>
              </v:shape>
            </v:group>
            <v:group style="position:absolute;left:10080;top:4493;width:540;height:2652" coordorigin="10080,4493" coordsize="540,2652">
              <v:shape style="position:absolute;left:10080;top:4493;width:540;height:2652" coordorigin="10080,4493" coordsize="540,2652" path="m10080,4493l10080,7145,10620,7145,10620,4493,10080,4493xe" filled="false" stroked="true" strokeweight=".75pt" strokecolor="#000000">
                <v:path arrowok="t"/>
              </v:shape>
            </v:group>
            <v:group style="position:absolute;left:10440;top:4025;width:2;height:468" coordorigin="10440,4025" coordsize="2,468">
              <v:shape style="position:absolute;left:10440;top:4025;width:2;height:468" coordorigin="10440,4025" coordsize="0,468" path="m10440,4025l10440,4493e" filled="false" stroked="true" strokeweight=".75pt" strokecolor="#000000">
                <v:path arrowok="t"/>
              </v:shape>
            </v:group>
            <v:group style="position:absolute;left:10800;top:4493;width:540;height:2652" coordorigin="10800,4493" coordsize="540,2652">
              <v:shape style="position:absolute;left:10800;top:4493;width:540;height:2652" coordorigin="10800,4493" coordsize="540,2652" path="m10800,4493l10800,7145,11340,7145,11340,4493,10800,4493xe" filled="false" stroked="true" strokeweight=".75pt" strokecolor="#000000">
                <v:path arrowok="t"/>
              </v:shape>
            </v:group>
            <v:group style="position:absolute;left:11160;top:4025;width:2;height:468" coordorigin="11160,4025" coordsize="2,468">
              <v:shape style="position:absolute;left:11160;top:4025;width:2;height:468" coordorigin="11160,4025" coordsize="0,468" path="m11160,4025l11160,4493e" filled="false" stroked="true" strokeweight=".75pt" strokecolor="#000000">
                <v:path arrowok="t"/>
              </v:shape>
            </v:group>
            <v:group style="position:absolute;left:11520;top:4493;width:540;height:2652" coordorigin="11520,4493" coordsize="540,2652">
              <v:shape style="position:absolute;left:11520;top:4493;width:540;height:2652" coordorigin="11520,4493" coordsize="540,2652" path="m11520,4493l11520,7145,12060,7145,12060,4493,11520,4493xe" filled="false" stroked="true" strokeweight=".75pt" strokecolor="#000000">
                <v:path arrowok="t"/>
              </v:shape>
            </v:group>
            <v:group style="position:absolute;left:11880;top:4025;width:2;height:468" coordorigin="11880,4025" coordsize="2,468">
              <v:shape style="position:absolute;left:11880;top:4025;width:2;height:468" coordorigin="11880,4025" coordsize="0,468" path="m11880,4025l11880,4493e" filled="false" stroked="true" strokeweight=".75pt" strokecolor="#000000">
                <v:path arrowok="t"/>
              </v:shape>
            </v:group>
            <v:group style="position:absolute;left:12240;top:4493;width:540;height:2652" coordorigin="12240,4493" coordsize="540,2652">
              <v:shape style="position:absolute;left:12240;top:4493;width:540;height:2652" coordorigin="12240,4493" coordsize="540,2652" path="m12240,4493l12240,7145,12780,7145,12780,4493,12240,4493xe" filled="false" stroked="true" strokeweight=".75pt" strokecolor="#000000">
                <v:path arrowok="t"/>
              </v:shape>
            </v:group>
            <v:group style="position:absolute;left:12600;top:4025;width:2;height:468" coordorigin="12600,4025" coordsize="2,468">
              <v:shape style="position:absolute;left:12600;top:4025;width:2;height:468" coordorigin="12600,4025" coordsize="0,468" path="m12600,4025l12600,4493e" filled="false" stroked="true" strokeweight=".75pt" strokecolor="#000000">
                <v:path arrowok="t"/>
              </v:shape>
            </v:group>
            <v:group style="position:absolute;left:12960;top:4493;width:540;height:2652" coordorigin="12960,4493" coordsize="540,2652">
              <v:shape style="position:absolute;left:12960;top:4493;width:540;height:2652" coordorigin="12960,4493" coordsize="540,2652" path="m12960,4493l12960,7145,13500,7145,13500,4493,12960,4493xe" filled="false" stroked="true" strokeweight=".75pt" strokecolor="#000000">
                <v:path arrowok="t"/>
              </v:shape>
            </v:group>
            <v:group style="position:absolute;left:13320;top:4025;width:2;height:468" coordorigin="13320,4025" coordsize="2,468">
              <v:shape style="position:absolute;left:13320;top:4025;width:2;height:468" coordorigin="13320,4025" coordsize="0,468" path="m13320,4025l13320,4493e" filled="false" stroked="true" strokeweight=".75pt" strokecolor="#000000">
                <v:path arrowok="t"/>
              </v:shape>
            </v:group>
            <v:group style="position:absolute;left:13680;top:4493;width:540;height:2652" coordorigin="13680,4493" coordsize="540,2652">
              <v:shape style="position:absolute;left:13680;top:4493;width:540;height:2652" coordorigin="13680,4493" coordsize="540,2652" path="m13680,4493l13680,7145,14220,7145,14220,4493,13680,4493xe" filled="false" stroked="true" strokeweight=".75pt" strokecolor="#000000">
                <v:path arrowok="t"/>
              </v:shape>
            </v:group>
            <v:group style="position:absolute;left:14040;top:4025;width:2;height:468" coordorigin="14040,4025" coordsize="2,468">
              <v:shape style="position:absolute;left:14040;top:4025;width:2;height:468" coordorigin="14040,4025" coordsize="0,468" path="m14040,4025l14040,4493e" filled="false" stroked="true" strokeweight=".75pt" strokecolor="#000000">
                <v:path arrowok="t"/>
              </v:shape>
            </v:group>
            <v:group style="position:absolute;left:14400;top:4493;width:540;height:2652" coordorigin="14400,4493" coordsize="540,2652">
              <v:shape style="position:absolute;left:14400;top:4493;width:540;height:2652" coordorigin="14400,4493" coordsize="540,2652" path="m14400,4493l14400,7145,14940,7145,14940,4493,14400,4493xe" filled="false" stroked="true" strokeweight=".75pt" strokecolor="#000000">
                <v:path arrowok="t"/>
              </v:shape>
            </v:group>
            <v:group style="position:absolute;left:14760;top:4025;width:2;height:468" coordorigin="14760,4025" coordsize="2,468">
              <v:shape style="position:absolute;left:14760;top:4025;width:2;height:468" coordorigin="14760,4025" coordsize="0,468" path="m14760,4025l14760,4493e" filled="false" stroked="true" strokeweight=".75pt" strokecolor="#000000">
                <v:path arrowok="t"/>
              </v:shape>
            </v:group>
            <v:group style="position:absolute;left:15300;top:1217;width:2;height:2808" coordorigin="15300,1217" coordsize="2,2808">
              <v:shape style="position:absolute;left:15300;top:1217;width:2;height:2808" coordorigin="15300,1217" coordsize="0,2808" path="m15300,1217l15300,4025e" filled="false" stroked="true" strokeweight="1.25pt" strokecolor="#000000">
                <v:path arrowok="t"/>
                <v:stroke dashstyle="dash"/>
              </v:shape>
            </v:group>
            <v:group style="position:absolute;left:15120;top:4493;width:540;height:2652" coordorigin="15120,4493" coordsize="540,2652">
              <v:shape style="position:absolute;left:15120;top:4493;width:540;height:2652" coordorigin="15120,4493" coordsize="540,2652" path="m15120,4493l15120,7145,15660,7145,15660,4493,15120,4493xe" filled="false" stroked="true" strokeweight=".75pt" strokecolor="#000000">
                <v:path arrowok="t"/>
              </v:shape>
            </v:group>
            <v:group style="position:absolute;left:15300;top:4025;width:2;height:468" coordorigin="15300,4025" coordsize="2,468">
              <v:shape style="position:absolute;left:15300;top:4025;width:2;height:468" coordorigin="15300,4025" coordsize="0,468" path="m15300,4025l15300,4493e" filled="false" stroked="true" strokeweight=".75pt" strokecolor="#000000">
                <v:path arrowok="t"/>
              </v:shape>
            </v:group>
            <w10:wrap type="none"/>
          </v:group>
        </w:pict>
      </w:r>
      <w:r>
        <w:rPr>
          <w:rFonts w:ascii="宋体" w:hAnsi="宋体" w:cs="宋体" w:eastAsia="宋体" w:hint="default"/>
          <w:sz w:val="21"/>
          <w:szCs w:val="21"/>
        </w:rPr>
        <w:t>股东大会</w:t>
      </w:r>
    </w:p>
    <w:p>
      <w:pPr>
        <w:spacing w:line="240" w:lineRule="auto" w:before="1"/>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headerReference w:type="default" r:id="rId364"/>
          <w:footerReference w:type="default" r:id="rId365"/>
          <w:pgSz w:w="16840" w:h="11910" w:orient="landscape"/>
          <w:pgMar w:header="0" w:footer="0" w:top="1100" w:bottom="280" w:left="1320" w:right="106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sz w:val="21"/>
          <w:szCs w:val="21"/>
        </w:rPr>
        <w:t>监 事 会</w:t>
      </w:r>
    </w:p>
    <w:p>
      <w:pPr>
        <w:spacing w:before="60"/>
        <w:ind w:left="2559" w:right="2349"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战略委员会</w:t>
      </w:r>
    </w:p>
    <w:p>
      <w:pPr>
        <w:spacing w:after="0"/>
        <w:jc w:val="center"/>
        <w:rPr>
          <w:rFonts w:ascii="宋体" w:hAnsi="宋体" w:cs="宋体" w:eastAsia="宋体" w:hint="default"/>
          <w:sz w:val="18"/>
          <w:szCs w:val="18"/>
        </w:rPr>
        <w:sectPr>
          <w:type w:val="continuous"/>
          <w:pgSz w:w="16840" w:h="11910" w:orient="landscape"/>
          <w:pgMar w:top="1600" w:bottom="280" w:left="1320" w:right="1060"/>
          <w:cols w:num="2" w:equalWidth="0">
            <w:col w:w="3422" w:space="5190"/>
            <w:col w:w="5848"/>
          </w:cols>
        </w:sectPr>
      </w:pPr>
    </w:p>
    <w:p>
      <w:pPr>
        <w:spacing w:line="240" w:lineRule="auto" w:before="1"/>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type w:val="continuous"/>
          <w:pgSz w:w="16840" w:h="11910" w:orient="landscape"/>
          <w:pgMar w:top="1600" w:bottom="280" w:left="1320" w:right="106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sz w:val="21"/>
          <w:szCs w:val="21"/>
        </w:rPr>
        <w:t>董事会</w:t>
      </w:r>
    </w:p>
    <w:p>
      <w:pPr>
        <w:spacing w:before="60"/>
        <w:ind w:left="2775" w:right="2349" w:firstLine="0"/>
        <w:jc w:val="center"/>
        <w:rPr>
          <w:rFonts w:ascii="宋体" w:hAnsi="宋体" w:cs="宋体" w:eastAsia="宋体" w:hint="default"/>
          <w:sz w:val="18"/>
          <w:szCs w:val="18"/>
        </w:rPr>
      </w:pPr>
      <w:r>
        <w:rPr/>
        <w:br w:type="column"/>
      </w:r>
      <w:r>
        <w:rPr>
          <w:rFonts w:ascii="宋体" w:hAnsi="宋体" w:cs="宋体" w:eastAsia="宋体" w:hint="default"/>
          <w:sz w:val="18"/>
          <w:szCs w:val="18"/>
        </w:rPr>
        <w:t>审计委员会</w:t>
      </w:r>
    </w:p>
    <w:p>
      <w:pPr>
        <w:spacing w:after="0"/>
        <w:jc w:val="center"/>
        <w:rPr>
          <w:rFonts w:ascii="宋体" w:hAnsi="宋体" w:cs="宋体" w:eastAsia="宋体" w:hint="default"/>
          <w:sz w:val="18"/>
          <w:szCs w:val="18"/>
        </w:rPr>
        <w:sectPr>
          <w:type w:val="continuous"/>
          <w:pgSz w:w="16840" w:h="11910" w:orient="landscape"/>
          <w:pgMar w:top="1600" w:bottom="280" w:left="1320" w:right="1060"/>
          <w:cols w:num="2" w:equalWidth="0">
            <w:col w:w="8356" w:space="40"/>
            <w:col w:w="6064"/>
          </w:cols>
        </w:sectPr>
      </w:pPr>
    </w:p>
    <w:p>
      <w:pPr>
        <w:spacing w:line="240" w:lineRule="auto" w:before="4"/>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type w:val="continuous"/>
          <w:pgSz w:w="16840" w:h="11910" w:orient="landscape"/>
          <w:pgMar w:top="1600" w:bottom="280" w:left="1320" w:right="1060"/>
        </w:sectPr>
      </w:pPr>
    </w:p>
    <w:p>
      <w:pPr>
        <w:spacing w:line="240" w:lineRule="auto" w:before="0"/>
        <w:rPr>
          <w:rFonts w:ascii="宋体" w:hAnsi="宋体" w:cs="宋体" w:eastAsia="宋体" w:hint="default"/>
          <w:sz w:val="18"/>
          <w:szCs w:val="18"/>
        </w:rPr>
      </w:pPr>
    </w:p>
    <w:p>
      <w:pPr>
        <w:spacing w:line="183" w:lineRule="exact" w:before="121"/>
        <w:ind w:left="0" w:right="0" w:firstLine="0"/>
        <w:jc w:val="right"/>
        <w:rPr>
          <w:rFonts w:ascii="宋体" w:hAnsi="宋体" w:cs="宋体" w:eastAsia="宋体" w:hint="default"/>
          <w:sz w:val="18"/>
          <w:szCs w:val="18"/>
        </w:rPr>
      </w:pPr>
      <w:r>
        <w:rPr>
          <w:rFonts w:ascii="宋体" w:hAnsi="宋体" w:cs="宋体" w:eastAsia="宋体" w:hint="default"/>
          <w:sz w:val="18"/>
          <w:szCs w:val="18"/>
        </w:rPr>
        <w:t>预算管理委员会</w:t>
      </w:r>
    </w:p>
    <w:p>
      <w:pPr>
        <w:spacing w:line="222" w:lineRule="exact" w:before="0"/>
        <w:ind w:left="285" w:right="-19" w:firstLine="0"/>
        <w:jc w:val="left"/>
        <w:rPr>
          <w:rFonts w:ascii="宋体" w:hAnsi="宋体" w:cs="宋体" w:eastAsia="宋体" w:hint="default"/>
          <w:sz w:val="21"/>
          <w:szCs w:val="21"/>
        </w:rPr>
      </w:pPr>
      <w:r>
        <w:rPr>
          <w:rFonts w:ascii="宋体" w:hAnsi="宋体" w:cs="宋体" w:eastAsia="宋体" w:hint="default"/>
          <w:sz w:val="21"/>
          <w:szCs w:val="21"/>
        </w:rPr>
        <w:t>董</w:t>
      </w:r>
    </w:p>
    <w:p>
      <w:pPr>
        <w:tabs>
          <w:tab w:pos="3990" w:val="left" w:leader="none"/>
        </w:tabs>
        <w:spacing w:before="37"/>
        <w:ind w:left="285" w:right="-19" w:firstLine="0"/>
        <w:jc w:val="left"/>
        <w:rPr>
          <w:rFonts w:ascii="宋体" w:hAnsi="宋体" w:cs="宋体" w:eastAsia="宋体" w:hint="default"/>
          <w:sz w:val="18"/>
          <w:szCs w:val="18"/>
        </w:rPr>
      </w:pPr>
      <w:r>
        <w:rPr>
          <w:rFonts w:ascii="宋体" w:hAnsi="宋体" w:cs="宋体" w:eastAsia="宋体" w:hint="default"/>
          <w:sz w:val="21"/>
          <w:szCs w:val="21"/>
        </w:rPr>
        <w:t>事</w:t>
        <w:tab/>
      </w:r>
      <w:r>
        <w:rPr>
          <w:rFonts w:ascii="宋体" w:hAnsi="宋体" w:cs="宋体" w:eastAsia="宋体" w:hint="default"/>
          <w:position w:val="1"/>
          <w:sz w:val="18"/>
          <w:szCs w:val="18"/>
        </w:rPr>
        <w:t>价格委员会</w:t>
      </w:r>
      <w:r>
        <w:rPr>
          <w:rFonts w:ascii="宋体" w:hAnsi="宋体" w:cs="宋体" w:eastAsia="宋体" w:hint="default"/>
          <w:sz w:val="18"/>
          <w:szCs w:val="18"/>
        </w:rPr>
      </w:r>
    </w:p>
    <w:p>
      <w:pPr>
        <w:spacing w:line="228" w:lineRule="exact" w:before="37"/>
        <w:ind w:left="285" w:right="-19" w:firstLine="0"/>
        <w:jc w:val="left"/>
        <w:rPr>
          <w:rFonts w:ascii="宋体" w:hAnsi="宋体" w:cs="宋体" w:eastAsia="宋体" w:hint="default"/>
          <w:sz w:val="21"/>
          <w:szCs w:val="21"/>
        </w:rPr>
      </w:pPr>
      <w:r>
        <w:rPr>
          <w:rFonts w:ascii="宋体" w:hAnsi="宋体" w:cs="宋体" w:eastAsia="宋体" w:hint="default"/>
          <w:sz w:val="21"/>
          <w:szCs w:val="21"/>
        </w:rPr>
        <w:t>会</w:t>
      </w:r>
    </w:p>
    <w:p>
      <w:pPr>
        <w:spacing w:line="13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安全生产委员会</w:t>
      </w:r>
    </w:p>
    <w:p>
      <w:pPr>
        <w:spacing w:line="222" w:lineRule="exact" w:before="0"/>
        <w:ind w:left="285" w:right="-19" w:firstLine="0"/>
        <w:jc w:val="left"/>
        <w:rPr>
          <w:rFonts w:ascii="宋体" w:hAnsi="宋体" w:cs="宋体" w:eastAsia="宋体" w:hint="default"/>
          <w:sz w:val="21"/>
          <w:szCs w:val="21"/>
        </w:rPr>
      </w:pPr>
      <w:r>
        <w:rPr>
          <w:rFonts w:ascii="宋体" w:hAnsi="宋体" w:cs="宋体" w:eastAsia="宋体" w:hint="default"/>
          <w:sz w:val="21"/>
          <w:szCs w:val="21"/>
        </w:rPr>
        <w:t>秘</w:t>
      </w:r>
    </w:p>
    <w:p>
      <w:pPr>
        <w:tabs>
          <w:tab w:pos="3810" w:val="left" w:leader="none"/>
        </w:tabs>
        <w:spacing w:before="36"/>
        <w:ind w:left="285" w:right="-19" w:firstLine="0"/>
        <w:jc w:val="left"/>
        <w:rPr>
          <w:rFonts w:ascii="宋体" w:hAnsi="宋体" w:cs="宋体" w:eastAsia="宋体" w:hint="default"/>
          <w:sz w:val="18"/>
          <w:szCs w:val="18"/>
        </w:rPr>
      </w:pPr>
      <w:r>
        <w:rPr>
          <w:rFonts w:ascii="宋体" w:hAnsi="宋体" w:cs="宋体" w:eastAsia="宋体" w:hint="default"/>
          <w:sz w:val="21"/>
          <w:szCs w:val="21"/>
        </w:rPr>
        <w:t>书</w:t>
        <w:tab/>
      </w:r>
      <w:r>
        <w:rPr>
          <w:rFonts w:ascii="宋体" w:hAnsi="宋体" w:cs="宋体" w:eastAsia="宋体" w:hint="default"/>
          <w:position w:val="1"/>
          <w:sz w:val="18"/>
          <w:szCs w:val="18"/>
        </w:rPr>
        <w:t>综合治理委员会</w:t>
      </w:r>
      <w:r>
        <w:rPr>
          <w:rFonts w:ascii="宋体" w:hAnsi="宋体" w:cs="宋体" w:eastAsia="宋体" w:hint="default"/>
          <w:sz w:val="18"/>
          <w:szCs w:val="18"/>
        </w:rPr>
      </w:r>
    </w:p>
    <w:p>
      <w:pPr>
        <w:spacing w:line="240" w:lineRule="auto" w:before="4"/>
        <w:rPr>
          <w:rFonts w:ascii="宋体" w:hAnsi="宋体" w:cs="宋体" w:eastAsia="宋体" w:hint="default"/>
          <w:sz w:val="25"/>
          <w:szCs w:val="25"/>
        </w:rPr>
      </w:pPr>
      <w:r>
        <w:rPr/>
        <w:br w:type="column"/>
      </w:r>
      <w:r>
        <w:rPr>
          <w:rFonts w:ascii="宋体"/>
          <w:sz w:val="25"/>
        </w:rPr>
      </w:r>
    </w:p>
    <w:p>
      <w:pPr>
        <w:spacing w:line="681" w:lineRule="auto" w:before="0"/>
        <w:ind w:left="1335" w:right="1048" w:firstLine="0"/>
        <w:jc w:val="center"/>
        <w:rPr>
          <w:rFonts w:ascii="宋体" w:hAnsi="宋体" w:cs="宋体" w:eastAsia="宋体" w:hint="default"/>
          <w:sz w:val="21"/>
          <w:szCs w:val="21"/>
        </w:rPr>
      </w:pPr>
      <w:r>
        <w:rPr>
          <w:rFonts w:ascii="宋体" w:hAnsi="宋体" w:cs="宋体" w:eastAsia="宋体" w:hint="default"/>
          <w:sz w:val="21"/>
          <w:szCs w:val="21"/>
        </w:rPr>
        <w:t>董事长 总裁</w:t>
      </w:r>
    </w:p>
    <w:p>
      <w:pPr>
        <w:spacing w:before="118"/>
        <w:ind w:left="285" w:right="0" w:firstLine="0"/>
        <w:jc w:val="center"/>
        <w:rPr>
          <w:rFonts w:ascii="宋体" w:hAnsi="宋体" w:cs="宋体" w:eastAsia="宋体" w:hint="default"/>
          <w:sz w:val="21"/>
          <w:szCs w:val="21"/>
        </w:rPr>
      </w:pPr>
      <w:r>
        <w:rPr>
          <w:rFonts w:ascii="宋体" w:hAnsi="宋体" w:cs="宋体" w:eastAsia="宋体" w:hint="default"/>
          <w:sz w:val="21"/>
          <w:szCs w:val="21"/>
        </w:rPr>
        <w:t>副总裁、财务总监及总裁助理</w:t>
      </w:r>
    </w:p>
    <w:p>
      <w:pPr>
        <w:spacing w:line="477" w:lineRule="auto" w:before="44"/>
        <w:ind w:left="285" w:right="2079" w:firstLine="270"/>
        <w:jc w:val="left"/>
        <w:rPr>
          <w:rFonts w:ascii="宋体" w:hAnsi="宋体" w:cs="宋体" w:eastAsia="宋体" w:hint="default"/>
          <w:sz w:val="18"/>
          <w:szCs w:val="18"/>
        </w:rPr>
      </w:pPr>
      <w:r>
        <w:rPr/>
        <w:br w:type="column"/>
      </w:r>
      <w:r>
        <w:rPr>
          <w:rFonts w:ascii="宋体" w:hAnsi="宋体" w:cs="宋体" w:eastAsia="宋体" w:hint="default"/>
          <w:sz w:val="18"/>
          <w:szCs w:val="18"/>
        </w:rPr>
        <w:t>提名委员会 薪酬与考核委员会</w:t>
      </w:r>
    </w:p>
    <w:p>
      <w:pPr>
        <w:spacing w:after="0" w:line="477" w:lineRule="auto"/>
        <w:jc w:val="left"/>
        <w:rPr>
          <w:rFonts w:ascii="宋体" w:hAnsi="宋体" w:cs="宋体" w:eastAsia="宋体" w:hint="default"/>
          <w:sz w:val="18"/>
          <w:szCs w:val="18"/>
        </w:rPr>
        <w:sectPr>
          <w:type w:val="continuous"/>
          <w:pgSz w:w="16840" w:h="11910" w:orient="landscape"/>
          <w:pgMar w:top="1600" w:bottom="280" w:left="1320" w:right="1060"/>
          <w:cols w:num="3" w:equalWidth="0">
            <w:col w:w="5072" w:space="1318"/>
            <w:col w:w="3016" w:space="1230"/>
            <w:col w:w="3824"/>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6840" w:h="11910" w:orient="landscape"/>
          <w:pgMar w:top="1600" w:bottom="280" w:left="1320" w:right="1060"/>
        </w:sectPr>
      </w:pPr>
    </w:p>
    <w:p>
      <w:pPr>
        <w:spacing w:line="240" w:lineRule="auto" w:before="5"/>
        <w:rPr>
          <w:rFonts w:ascii="宋体" w:hAnsi="宋体" w:cs="宋体" w:eastAsia="宋体" w:hint="default"/>
          <w:sz w:val="14"/>
          <w:szCs w:val="14"/>
        </w:rPr>
      </w:pPr>
    </w:p>
    <w:p>
      <w:pPr>
        <w:tabs>
          <w:tab w:pos="992" w:val="left" w:leader="none"/>
          <w:tab w:pos="1712" w:val="left" w:leader="none"/>
        </w:tabs>
        <w:spacing w:before="0"/>
        <w:ind w:left="272" w:right="-20" w:firstLine="0"/>
        <w:jc w:val="left"/>
        <w:rPr>
          <w:rFonts w:ascii="宋体" w:hAnsi="宋体" w:cs="宋体" w:eastAsia="宋体" w:hint="default"/>
          <w:sz w:val="21"/>
          <w:szCs w:val="21"/>
        </w:rPr>
      </w:pPr>
      <w:r>
        <w:rPr>
          <w:rFonts w:ascii="宋体" w:hAnsi="宋体" w:cs="宋体" w:eastAsia="宋体" w:hint="default"/>
          <w:sz w:val="21"/>
          <w:szCs w:val="21"/>
        </w:rPr>
        <w:t>董</w:t>
        <w:tab/>
        <w:t>总</w:t>
        <w:tab/>
        <w:t>人</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监</w:t>
        <w:tab/>
        <w:t>裁</w:t>
        <w:tab/>
        <w:t>力</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事</w:t>
        <w:tab/>
        <w:t>办</w:t>
        <w:tab/>
        <w:t>资</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会</w:t>
        <w:tab/>
        <w:t>公</w:t>
        <w:tab/>
        <w:t>源</w:t>
      </w:r>
    </w:p>
    <w:p>
      <w:pPr>
        <w:tabs>
          <w:tab w:pos="992" w:val="left" w:leader="none"/>
          <w:tab w:pos="1712" w:val="left" w:leader="none"/>
        </w:tabs>
        <w:spacing w:line="273" w:lineRule="auto" w:before="37"/>
        <w:ind w:left="272" w:right="0" w:firstLine="0"/>
        <w:jc w:val="left"/>
        <w:rPr>
          <w:rFonts w:ascii="宋体" w:hAnsi="宋体" w:cs="宋体" w:eastAsia="宋体" w:hint="default"/>
          <w:sz w:val="21"/>
          <w:szCs w:val="21"/>
        </w:rPr>
      </w:pPr>
      <w:r>
        <w:rPr>
          <w:rFonts w:ascii="宋体" w:hAnsi="宋体" w:cs="宋体" w:eastAsia="宋体" w:hint="default"/>
          <w:sz w:val="21"/>
          <w:szCs w:val="21"/>
        </w:rPr>
        <w:t>秘</w:t>
        <w:tab/>
        <w:t>室</w:t>
        <w:tab/>
        <w:t>部 书</w:t>
      </w:r>
    </w:p>
    <w:p>
      <w:pPr>
        <w:spacing w:before="6"/>
        <w:ind w:left="272" w:right="-20" w:firstLine="0"/>
        <w:jc w:val="left"/>
        <w:rPr>
          <w:rFonts w:ascii="宋体" w:hAnsi="宋体" w:cs="宋体" w:eastAsia="宋体" w:hint="default"/>
          <w:sz w:val="21"/>
          <w:szCs w:val="21"/>
        </w:rPr>
      </w:pPr>
      <w:r>
        <w:rPr>
          <w:rFonts w:ascii="宋体" w:hAnsi="宋体" w:cs="宋体" w:eastAsia="宋体" w:hint="default"/>
          <w:sz w:val="21"/>
          <w:szCs w:val="21"/>
        </w:rPr>
        <w:t>处</w:t>
      </w:r>
    </w:p>
    <w:p>
      <w:pPr>
        <w:spacing w:line="240" w:lineRule="auto" w:before="5"/>
        <w:rPr>
          <w:rFonts w:ascii="宋体" w:hAnsi="宋体" w:cs="宋体" w:eastAsia="宋体" w:hint="default"/>
          <w:sz w:val="14"/>
          <w:szCs w:val="14"/>
        </w:rPr>
      </w:pPr>
      <w:r>
        <w:rPr/>
        <w:br w:type="column"/>
      </w:r>
      <w:r>
        <w:rPr>
          <w:rFonts w:ascii="宋体"/>
          <w:sz w:val="14"/>
        </w:rPr>
      </w:r>
    </w:p>
    <w:p>
      <w:pPr>
        <w:tabs>
          <w:tab w:pos="992" w:val="left" w:leader="none"/>
          <w:tab w:pos="1712" w:val="left" w:leader="none"/>
        </w:tabs>
        <w:spacing w:before="0"/>
        <w:ind w:left="272" w:right="-20" w:firstLine="0"/>
        <w:jc w:val="left"/>
        <w:rPr>
          <w:rFonts w:ascii="宋体" w:hAnsi="宋体" w:cs="宋体" w:eastAsia="宋体" w:hint="default"/>
          <w:sz w:val="21"/>
          <w:szCs w:val="21"/>
        </w:rPr>
      </w:pPr>
      <w:r>
        <w:rPr>
          <w:rFonts w:ascii="宋体" w:hAnsi="宋体" w:cs="宋体" w:eastAsia="宋体" w:hint="default"/>
          <w:sz w:val="21"/>
          <w:szCs w:val="21"/>
        </w:rPr>
        <w:t>党</w:t>
        <w:tab/>
        <w:t>法</w:t>
        <w:tab/>
        <w:t>计</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群</w:t>
        <w:tab/>
        <w:t>律</w:t>
        <w:tab/>
        <w:t>划</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工</w:t>
        <w:tab/>
        <w:t>事</w:t>
        <w:tab/>
        <w:t>财</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作</w:t>
        <w:tab/>
        <w:t>务</w:t>
        <w:tab/>
        <w:t>务</w:t>
      </w:r>
    </w:p>
    <w:p>
      <w:pPr>
        <w:tabs>
          <w:tab w:pos="992" w:val="left" w:leader="none"/>
          <w:tab w:pos="1712" w:val="left" w:leader="none"/>
        </w:tabs>
        <w:spacing w:before="36"/>
        <w:ind w:left="272" w:right="-20" w:firstLine="0"/>
        <w:jc w:val="left"/>
        <w:rPr>
          <w:rFonts w:ascii="宋体" w:hAnsi="宋体" w:cs="宋体" w:eastAsia="宋体" w:hint="default"/>
          <w:sz w:val="21"/>
          <w:szCs w:val="21"/>
        </w:rPr>
      </w:pPr>
      <w:r>
        <w:rPr>
          <w:rFonts w:ascii="宋体" w:hAnsi="宋体" w:cs="宋体" w:eastAsia="宋体" w:hint="default"/>
          <w:sz w:val="21"/>
          <w:szCs w:val="21"/>
        </w:rPr>
        <w:t>部</w:t>
        <w:tab/>
        <w:t>部</w:t>
        <w:tab/>
        <w:t>部</w:t>
      </w:r>
    </w:p>
    <w:p>
      <w:pPr>
        <w:spacing w:line="240" w:lineRule="auto" w:before="5"/>
        <w:rPr>
          <w:rFonts w:ascii="宋体" w:hAnsi="宋体" w:cs="宋体" w:eastAsia="宋体" w:hint="default"/>
          <w:sz w:val="14"/>
          <w:szCs w:val="14"/>
        </w:rPr>
      </w:pPr>
      <w:r>
        <w:rPr/>
        <w:br w:type="column"/>
      </w:r>
      <w:r>
        <w:rPr>
          <w:rFonts w:ascii="宋体"/>
          <w:sz w:val="14"/>
        </w:rPr>
      </w:r>
    </w:p>
    <w:p>
      <w:pPr>
        <w:tabs>
          <w:tab w:pos="992" w:val="left" w:leader="none"/>
          <w:tab w:pos="1712" w:val="left" w:leader="none"/>
        </w:tabs>
        <w:spacing w:before="0"/>
        <w:ind w:left="272" w:right="-20" w:firstLine="0"/>
        <w:jc w:val="left"/>
        <w:rPr>
          <w:rFonts w:ascii="宋体" w:hAnsi="宋体" w:cs="宋体" w:eastAsia="宋体" w:hint="default"/>
          <w:sz w:val="21"/>
          <w:szCs w:val="21"/>
        </w:rPr>
      </w:pPr>
      <w:r>
        <w:rPr>
          <w:rFonts w:ascii="宋体" w:hAnsi="宋体" w:cs="宋体" w:eastAsia="宋体" w:hint="default"/>
          <w:sz w:val="21"/>
          <w:szCs w:val="21"/>
        </w:rPr>
        <w:t>综</w:t>
        <w:tab/>
        <w:t>物</w:t>
        <w:tab/>
        <w:t>规</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合</w:t>
        <w:tab/>
        <w:t>资</w:t>
        <w:tab/>
        <w:t>划</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管</w:t>
        <w:tab/>
        <w:t>供</w:t>
        <w:tab/>
        <w:t>建</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理</w:t>
        <w:tab/>
        <w:t>应</w:t>
        <w:tab/>
        <w:t>设</w:t>
      </w:r>
    </w:p>
    <w:p>
      <w:pPr>
        <w:tabs>
          <w:tab w:pos="992" w:val="left" w:leader="none"/>
          <w:tab w:pos="1712" w:val="left" w:leader="none"/>
        </w:tabs>
        <w:spacing w:before="36"/>
        <w:ind w:left="272" w:right="-20" w:firstLine="0"/>
        <w:jc w:val="left"/>
        <w:rPr>
          <w:rFonts w:ascii="宋体" w:hAnsi="宋体" w:cs="宋体" w:eastAsia="宋体" w:hint="default"/>
          <w:sz w:val="21"/>
          <w:szCs w:val="21"/>
        </w:rPr>
      </w:pPr>
      <w:r>
        <w:rPr>
          <w:rFonts w:ascii="宋体" w:hAnsi="宋体" w:cs="宋体" w:eastAsia="宋体" w:hint="default"/>
          <w:sz w:val="21"/>
          <w:szCs w:val="21"/>
        </w:rPr>
        <w:t>部</w:t>
        <w:tab/>
        <w:t>部</w:t>
        <w:tab/>
        <w:t>部</w:t>
      </w:r>
    </w:p>
    <w:p>
      <w:pPr>
        <w:spacing w:line="240" w:lineRule="auto" w:before="5"/>
        <w:rPr>
          <w:rFonts w:ascii="宋体" w:hAnsi="宋体" w:cs="宋体" w:eastAsia="宋体" w:hint="default"/>
          <w:sz w:val="14"/>
          <w:szCs w:val="14"/>
        </w:rPr>
      </w:pPr>
      <w:r>
        <w:rPr/>
        <w:br w:type="column"/>
      </w:r>
      <w:r>
        <w:rPr>
          <w:rFonts w:ascii="宋体"/>
          <w:sz w:val="14"/>
        </w:rPr>
      </w:r>
    </w:p>
    <w:p>
      <w:pPr>
        <w:tabs>
          <w:tab w:pos="992" w:val="left" w:leader="none"/>
          <w:tab w:pos="1712" w:val="left" w:leader="none"/>
        </w:tabs>
        <w:spacing w:before="0"/>
        <w:ind w:left="272" w:right="-20" w:firstLine="0"/>
        <w:jc w:val="left"/>
        <w:rPr>
          <w:rFonts w:ascii="宋体" w:hAnsi="宋体" w:cs="宋体" w:eastAsia="宋体" w:hint="default"/>
          <w:sz w:val="21"/>
          <w:szCs w:val="21"/>
        </w:rPr>
      </w:pPr>
      <w:r>
        <w:rPr>
          <w:rFonts w:ascii="宋体" w:hAnsi="宋体" w:cs="宋体" w:eastAsia="宋体" w:hint="default"/>
          <w:sz w:val="21"/>
          <w:szCs w:val="21"/>
        </w:rPr>
        <w:t>业</w:t>
        <w:tab/>
        <w:t>安</w:t>
        <w:tab/>
        <w:t>技</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务</w:t>
        <w:tab/>
        <w:t>全</w:t>
        <w:tab/>
        <w:t>术</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部</w:t>
        <w:tab/>
        <w:t>管</w:t>
        <w:tab/>
        <w:t>设</w:t>
      </w:r>
    </w:p>
    <w:p>
      <w:pPr>
        <w:tabs>
          <w:tab w:pos="1712" w:val="left" w:leader="none"/>
        </w:tabs>
        <w:spacing w:before="37"/>
        <w:ind w:left="992" w:right="-20" w:firstLine="0"/>
        <w:jc w:val="left"/>
        <w:rPr>
          <w:rFonts w:ascii="宋体" w:hAnsi="宋体" w:cs="宋体" w:eastAsia="宋体" w:hint="default"/>
          <w:sz w:val="21"/>
          <w:szCs w:val="21"/>
        </w:rPr>
      </w:pPr>
      <w:r>
        <w:rPr>
          <w:rFonts w:ascii="宋体" w:hAnsi="宋体" w:cs="宋体" w:eastAsia="宋体" w:hint="default"/>
          <w:sz w:val="21"/>
          <w:szCs w:val="21"/>
        </w:rPr>
        <w:t>理</w:t>
        <w:tab/>
        <w:t>备</w:t>
      </w:r>
    </w:p>
    <w:p>
      <w:pPr>
        <w:tabs>
          <w:tab w:pos="1712" w:val="left" w:leader="none"/>
        </w:tabs>
        <w:spacing w:before="36"/>
        <w:ind w:left="992" w:right="-20" w:firstLine="0"/>
        <w:jc w:val="left"/>
        <w:rPr>
          <w:rFonts w:ascii="宋体" w:hAnsi="宋体" w:cs="宋体" w:eastAsia="宋体" w:hint="default"/>
          <w:sz w:val="21"/>
          <w:szCs w:val="21"/>
        </w:rPr>
      </w:pPr>
      <w:r>
        <w:rPr>
          <w:rFonts w:ascii="宋体" w:hAnsi="宋体" w:cs="宋体" w:eastAsia="宋体" w:hint="default"/>
          <w:sz w:val="21"/>
          <w:szCs w:val="21"/>
        </w:rPr>
        <w:t>部</w:t>
        <w:tab/>
        <w:t>部</w:t>
      </w:r>
    </w:p>
    <w:p>
      <w:pPr>
        <w:spacing w:line="240" w:lineRule="auto" w:before="5"/>
        <w:rPr>
          <w:rFonts w:ascii="宋体" w:hAnsi="宋体" w:cs="宋体" w:eastAsia="宋体" w:hint="default"/>
          <w:sz w:val="14"/>
          <w:szCs w:val="14"/>
        </w:rPr>
      </w:pPr>
      <w:r>
        <w:rPr/>
        <w:br w:type="column"/>
      </w:r>
      <w:r>
        <w:rPr>
          <w:rFonts w:ascii="宋体"/>
          <w:sz w:val="14"/>
        </w:rPr>
      </w:r>
    </w:p>
    <w:p>
      <w:pPr>
        <w:tabs>
          <w:tab w:pos="992" w:val="left" w:leader="none"/>
          <w:tab w:pos="1712" w:val="left" w:leader="none"/>
        </w:tabs>
        <w:spacing w:before="0"/>
        <w:ind w:left="272" w:right="-20" w:firstLine="0"/>
        <w:jc w:val="left"/>
        <w:rPr>
          <w:rFonts w:ascii="宋体" w:hAnsi="宋体" w:cs="宋体" w:eastAsia="宋体" w:hint="default"/>
          <w:sz w:val="21"/>
          <w:szCs w:val="21"/>
        </w:rPr>
      </w:pPr>
      <w:r>
        <w:rPr>
          <w:rFonts w:ascii="宋体" w:hAnsi="宋体" w:cs="宋体" w:eastAsia="宋体" w:hint="default"/>
          <w:sz w:val="21"/>
          <w:szCs w:val="21"/>
        </w:rPr>
        <w:t>港</w:t>
        <w:tab/>
        <w:t>筒</w:t>
        <w:tab/>
        <w:t>输</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埠</w:t>
        <w:tab/>
        <w:t>仓</w:t>
        <w:tab/>
        <w:t>油</w:t>
      </w:r>
    </w:p>
    <w:p>
      <w:pPr>
        <w:tabs>
          <w:tab w:pos="992" w:val="left" w:leader="none"/>
          <w:tab w:pos="1712" w:val="left" w:leader="none"/>
        </w:tabs>
        <w:spacing w:before="37"/>
        <w:ind w:left="272" w:right="-20" w:firstLine="0"/>
        <w:jc w:val="left"/>
        <w:rPr>
          <w:rFonts w:ascii="宋体" w:hAnsi="宋体" w:cs="宋体" w:eastAsia="宋体" w:hint="default"/>
          <w:sz w:val="21"/>
          <w:szCs w:val="21"/>
        </w:rPr>
      </w:pPr>
      <w:r>
        <w:rPr>
          <w:rFonts w:ascii="宋体" w:hAnsi="宋体" w:cs="宋体" w:eastAsia="宋体" w:hint="default"/>
          <w:sz w:val="21"/>
          <w:szCs w:val="21"/>
        </w:rPr>
        <w:t>公</w:t>
        <w:tab/>
        <w:t>公</w:t>
        <w:tab/>
        <w:t>公</w:t>
      </w:r>
    </w:p>
    <w:p>
      <w:pPr>
        <w:tabs>
          <w:tab w:pos="992" w:val="left" w:leader="none"/>
          <w:tab w:pos="1712" w:val="left" w:leader="none"/>
        </w:tabs>
        <w:spacing w:before="36"/>
        <w:ind w:left="272" w:right="-20" w:firstLine="0"/>
        <w:jc w:val="left"/>
        <w:rPr>
          <w:rFonts w:ascii="宋体" w:hAnsi="宋体" w:cs="宋体" w:eastAsia="宋体" w:hint="default"/>
          <w:sz w:val="21"/>
          <w:szCs w:val="21"/>
        </w:rPr>
      </w:pPr>
      <w:r>
        <w:rPr>
          <w:rFonts w:ascii="宋体" w:hAnsi="宋体" w:cs="宋体" w:eastAsia="宋体" w:hint="default"/>
          <w:sz w:val="21"/>
          <w:szCs w:val="21"/>
        </w:rPr>
        <w:t>司</w:t>
        <w:tab/>
        <w:t>司</w:t>
        <w:tab/>
        <w:t>司</w:t>
      </w:r>
    </w:p>
    <w:p>
      <w:pPr>
        <w:spacing w:line="240" w:lineRule="auto" w:before="5"/>
        <w:rPr>
          <w:rFonts w:ascii="宋体" w:hAnsi="宋体" w:cs="宋体" w:eastAsia="宋体" w:hint="default"/>
          <w:sz w:val="14"/>
          <w:szCs w:val="14"/>
        </w:rPr>
      </w:pPr>
      <w:r>
        <w:rPr/>
        <w:br w:type="column"/>
      </w:r>
      <w:r>
        <w:rPr>
          <w:rFonts w:ascii="宋体"/>
          <w:sz w:val="14"/>
        </w:rPr>
      </w:r>
    </w:p>
    <w:p>
      <w:pPr>
        <w:tabs>
          <w:tab w:pos="992" w:val="left" w:leader="none"/>
          <w:tab w:pos="1712" w:val="left" w:leader="none"/>
          <w:tab w:pos="2432" w:val="left" w:leader="none"/>
          <w:tab w:pos="3152" w:val="left" w:leader="none"/>
        </w:tabs>
        <w:spacing w:line="271" w:lineRule="auto" w:before="0"/>
        <w:ind w:left="272" w:right="295" w:firstLine="0"/>
        <w:jc w:val="right"/>
        <w:rPr>
          <w:rFonts w:ascii="宋体" w:hAnsi="宋体" w:cs="宋体" w:eastAsia="宋体" w:hint="default"/>
          <w:sz w:val="21"/>
          <w:szCs w:val="21"/>
        </w:rPr>
      </w:pPr>
      <w:r>
        <w:rPr>
          <w:rFonts w:ascii="宋体" w:hAnsi="宋体" w:cs="宋体" w:eastAsia="宋体" w:hint="default"/>
          <w:sz w:val="21"/>
          <w:szCs w:val="21"/>
        </w:rPr>
        <w:t>轮</w:t>
        <w:tab/>
        <w:t>研</w:t>
        <w:tab/>
        <w:t>动</w:t>
        <w:tab/>
        <w:t>行</w:t>
        <w:tab/>
        <w:t>审 舶</w:t>
        <w:tab/>
        <w:t>究</w:t>
        <w:tab/>
        <w:t>力</w:t>
        <w:tab/>
        <w:t>政</w:t>
        <w:tab/>
        <w:t>计 公</w:t>
        <w:tab/>
        <w:t>发</w:t>
        <w:tab/>
        <w:t>运</w:t>
        <w:tab/>
        <w:t>保</w:t>
        <w:tab/>
        <w:t>监 司</w:t>
        <w:tab/>
        <w:t>展</w:t>
        <w:tab/>
        <w:t>行</w:t>
        <w:tab/>
        <w:t>卫</w:t>
        <w:tab/>
        <w:t>察 部</w:t>
        <w:tab/>
        <w:t>部</w:t>
        <w:tab/>
        <w:t>部</w:t>
        <w:tab/>
        <w:t>部</w:t>
      </w:r>
    </w:p>
    <w:p>
      <w:pPr>
        <w:spacing w:after="0" w:line="271" w:lineRule="auto"/>
        <w:jc w:val="right"/>
        <w:rPr>
          <w:rFonts w:ascii="宋体" w:hAnsi="宋体" w:cs="宋体" w:eastAsia="宋体" w:hint="default"/>
          <w:sz w:val="21"/>
          <w:szCs w:val="21"/>
        </w:rPr>
        <w:sectPr>
          <w:type w:val="continuous"/>
          <w:pgSz w:w="16840" w:h="11910" w:orient="landscape"/>
          <w:pgMar w:top="1600" w:bottom="280" w:left="1320" w:right="1060"/>
          <w:cols w:num="6" w:equalWidth="0">
            <w:col w:w="1923" w:space="237"/>
            <w:col w:w="1923" w:space="237"/>
            <w:col w:w="1923" w:space="237"/>
            <w:col w:w="1923" w:space="237"/>
            <w:col w:w="1923" w:space="237"/>
            <w:col w:w="3660"/>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spacing w:before="76"/>
        <w:ind w:left="5718" w:right="5979" w:firstLine="0"/>
        <w:jc w:val="center"/>
        <w:rPr>
          <w:rFonts w:ascii="Times New Roman" w:hAnsi="Times New Roman" w:cs="Times New Roman" w:eastAsia="Times New Roman" w:hint="default"/>
          <w:sz w:val="18"/>
          <w:szCs w:val="18"/>
        </w:rPr>
      </w:pPr>
      <w:r>
        <w:rPr>
          <w:rFonts w:ascii="Times New Roman"/>
          <w:sz w:val="18"/>
        </w:rPr>
        <w:t>8</w:t>
      </w:r>
    </w:p>
    <w:sectPr>
      <w:type w:val="continuous"/>
      <w:pgSz w:w="16840" w:h="11910" w:orient="landscape"/>
      <w:pgMar w:top="1600" w:bottom="280" w:left="1320" w:right="10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Narrow">
    <w:altName w:val="Arial Narrow"/>
    <w:charset w:val="0"/>
    <w:family w:val="swiss"/>
    <w:pitch w:val="variable"/>
  </w:font>
  <w:font w:name="Arial">
    <w:altName w:val="Arial"/>
    <w:charset w:val="0"/>
    <w:family w:val="swiss"/>
    <w:pitch w:val="variable"/>
  </w:font>
  <w:font w:name="黑体">
    <w:altName w:val="黑体"/>
    <w:charset w:val="86"/>
    <w:family w:val="modern"/>
    <w:pitch w:val="fixed"/>
  </w:font>
  <w:font w:name="Microsoft JhengHei">
    <w:altName w:val="Microsoft JhengHei"/>
    <w:charset w:val="0"/>
    <w:family w:val="swiss"/>
    <w:pitch w:val="variable"/>
  </w:font>
  <w:font w:name="宋体">
    <w:altName w:val="宋体"/>
    <w:charset w:val="86"/>
    <w:family w:val="auto"/>
    <w:pitch w:val="variable"/>
  </w:font>
  <w:font w:name="新宋体">
    <w:altName w:val="新宋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96985pt;margin-top:794.668335pt;width:13pt;height:11pt;mso-position-horizontal-relative:page;mso-position-vertical-relative:page;z-index:-63102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797pt;margin-top:781.897522pt;width:8.5pt;height:11pt;mso-position-horizontal-relative:page;mso-position-vertical-relative:page;z-index:-6307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797pt;margin-top:781.897522pt;width:8.5pt;height:11pt;mso-position-horizontal-relative:page;mso-position-vertical-relative:page;z-index:-6306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797pt;margin-top:781.897522pt;width:8.5pt;height:11pt;mso-position-horizontal-relative:page;mso-position-vertical-relative:page;z-index:-6306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797pt;margin-top:781.897522pt;width:8.5pt;height:11pt;mso-position-horizontal-relative:page;mso-position-vertical-relative:page;z-index:-6306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797pt;margin-top:781.897522pt;width:8.5pt;height:11pt;mso-position-horizontal-relative:page;mso-position-vertical-relative:page;z-index:-6306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96985pt;margin-top:794.668335pt;width:13pt;height:11pt;mso-position-horizontal-relative:page;mso-position-vertical-relative:page;z-index:-63100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23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833588pt;margin-top:548.008545pt;width:13pt;height:11pt;mso-position-horizontal-relative:page;mso-position-vertical-relative:page;z-index:-63088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43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596985pt;margin-top:794.668335pt;width:13pt;height:11pt;mso-position-horizontal-relative:page;mso-position-vertical-relative:page;z-index:-63080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45</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320007pt;margin-top:794.668335pt;width:17.5pt;height:11pt;mso-position-horizontal-relative:page;mso-position-vertical-relative:page;z-index:-63078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797pt;margin-top:781.897522pt;width:8.5pt;height:11pt;mso-position-horizontal-relative:page;mso-position-vertical-relative:page;z-index:-6307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797pt;margin-top:781.897522pt;width:8.5pt;height:11pt;mso-position-horizontal-relative:page;mso-position-vertical-relative:page;z-index:-6307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6.540001pt;margin-top:49.080002pt;width:465.15pt;height:.1pt;mso-position-horizontal-relative:page;mso-position-vertical-relative:page;z-index:-631072" coordorigin="1331,982" coordsize="9303,2">
          <v:shape style="position:absolute;left:1331;top:982;width:9303;height:2" coordorigin="1331,982" coordsize="9303,0" path="m1331,982l10633,982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67.040001pt;margin-top:36.325325pt;width:152.75pt;height:11pt;mso-position-horizontal-relative:page;mso-position-vertical-relative:page;z-index:-63104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6.540001pt;margin-top:49.080002pt;width:465.15pt;height:.1pt;mso-position-horizontal-relative:page;mso-position-vertical-relative:page;z-index:-630976" coordorigin="1331,982" coordsize="9303,2">
          <v:shape style="position:absolute;left:1331;top:982;width:9303;height:2" coordorigin="1331,982" coordsize="9303,0" path="m1331,982l10633,982e" filled="false" stroked="true" strokeweight=".72pt" strokecolor="#000000">
            <v:path arrowok="t"/>
          </v:shape>
          <w10:wrap type="none"/>
        </v:group>
      </w:pict>
    </w:r>
    <w:r>
      <w:rPr/>
      <w:pict>
        <v:shape style="position:absolute;margin-left:67.040001pt;margin-top:36.325325pt;width:152.75pt;height:11pt;mso-position-horizontal-relative:page;mso-position-vertical-relative:page;z-index:-6309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191002pt;margin-top:49.080002pt;width:716.3pt;height:.1pt;mso-position-horizontal-relative:page;mso-position-vertical-relative:page;z-index:-630928" coordorigin="1104,982" coordsize="14326,2">
          <v:shape style="position:absolute;left:1104;top:982;width:14326;height:2" coordorigin="1104,982" coordsize="14326,0" path="m1104,982l15429,982e" filled="false" stroked="true" strokeweight=".72pt" strokecolor="#000000">
            <v:path arrowok="t"/>
          </v:shape>
          <w10:wrap type="none"/>
        </v:group>
      </w:pict>
    </w:r>
    <w:r>
      <w:rPr/>
      <w:pict>
        <v:shape style="position:absolute;margin-left:55.690601pt;margin-top:36.325626pt;width:152.75pt;height:11pt;mso-position-horizontal-relative:page;mso-position-vertical-relative:page;z-index:-6309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6.540001pt;margin-top:49.080002pt;width:465.15pt;height:.1pt;mso-position-horizontal-relative:page;mso-position-vertical-relative:page;z-index:-630856" coordorigin="1331,982" coordsize="9303,2">
          <v:shape style="position:absolute;left:1331;top:982;width:9303;height:2" coordorigin="1331,982" coordsize="9303,0" path="m1331,982l10633,982e" filled="false" stroked="true" strokeweight=".72pt" strokecolor="#000000">
            <v:path arrowok="t"/>
          </v:shape>
          <w10:wrap type="none"/>
        </v:group>
      </w:pict>
    </w:r>
    <w:r>
      <w:rPr/>
      <w:pict>
        <v:shape style="position:absolute;margin-left:67.040001pt;margin-top:36.325325pt;width:152.75pt;height:11pt;mso-position-horizontal-relative:page;mso-position-vertical-relative:page;z-index:-6308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35"/>
      <w:ind w:left="140"/>
    </w:pPr>
    <w:rPr>
      <w:rFonts w:ascii="宋体" w:hAnsi="宋体" w:eastAsia="宋体"/>
      <w:sz w:val="24"/>
      <w:szCs w:val="24"/>
    </w:rPr>
  </w:style>
  <w:style w:styleId="Heading1" w:type="paragraph">
    <w:name w:val="Heading 1"/>
    <w:basedOn w:val="Normal"/>
    <w:uiPriority w:val="1"/>
    <w:qFormat/>
    <w:pPr>
      <w:ind w:left="1855"/>
      <w:outlineLvl w:val="1"/>
    </w:pPr>
    <w:rPr>
      <w:rFonts w:ascii="黑体" w:hAnsi="黑体" w:eastAsia="黑体"/>
      <w:sz w:val="32"/>
      <w:szCs w:val="32"/>
    </w:rPr>
  </w:style>
  <w:style w:styleId="Heading2" w:type="paragraph">
    <w:name w:val="Heading 2"/>
    <w:basedOn w:val="Normal"/>
    <w:uiPriority w:val="1"/>
    <w:qFormat/>
    <w:pPr>
      <w:spacing w:before="7"/>
      <w:ind w:left="2803" w:hanging="2663"/>
      <w:outlineLvl w:val="2"/>
    </w:pPr>
    <w:rPr>
      <w:rFonts w:ascii="宋体" w:hAnsi="宋体" w:eastAsia="宋体"/>
      <w:b/>
      <w:bCs/>
      <w:sz w:val="30"/>
      <w:szCs w:val="30"/>
    </w:rPr>
  </w:style>
  <w:style w:styleId="Heading3" w:type="paragraph">
    <w:name w:val="Heading 3"/>
    <w:basedOn w:val="Normal"/>
    <w:uiPriority w:val="1"/>
    <w:qFormat/>
    <w:pPr>
      <w:ind w:left="702"/>
      <w:outlineLvl w:val="3"/>
    </w:pPr>
    <w:rPr>
      <w:rFonts w:ascii="宋体" w:hAnsi="宋体" w:eastAsia="宋体"/>
      <w:b/>
      <w:bCs/>
      <w:sz w:val="28"/>
      <w:szCs w:val="28"/>
    </w:rPr>
  </w:style>
  <w:style w:styleId="Heading4" w:type="paragraph">
    <w:name w:val="Heading 4"/>
    <w:basedOn w:val="Normal"/>
    <w:uiPriority w:val="1"/>
    <w:qFormat/>
    <w:pPr>
      <w:ind w:left="2243"/>
      <w:outlineLvl w:val="4"/>
    </w:pPr>
    <w:rPr>
      <w:rFonts w:ascii="宋体" w:hAnsi="宋体" w:eastAsia="宋体"/>
      <w:sz w:val="28"/>
      <w:szCs w:val="28"/>
    </w:rPr>
  </w:style>
  <w:style w:styleId="Heading5" w:type="paragraph">
    <w:name w:val="Heading 5"/>
    <w:basedOn w:val="Normal"/>
    <w:uiPriority w:val="1"/>
    <w:qFormat/>
    <w:pPr>
      <w:ind w:left="623"/>
      <w:outlineLvl w:val="5"/>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WJ@JINZHOUPORT.COM" TargetMode="External"/><Relationship Id="rId9" Type="http://schemas.openxmlformats.org/officeDocument/2006/relationships/hyperlink" Target="mailto:MSC@JINZHOUPORT.COM" TargetMode="External"/><Relationship Id="rId10" Type="http://schemas.openxmlformats.org/officeDocument/2006/relationships/hyperlink" Target="mailto:SC@JINZHOUPORT.COM" TargetMode="External"/><Relationship Id="rId11" Type="http://schemas.openxmlformats.org/officeDocument/2006/relationships/hyperlink" Target="http://WWW.JINZHOUPORT.COM/" TargetMode="External"/><Relationship Id="rId12" Type="http://schemas.openxmlformats.org/officeDocument/2006/relationships/hyperlink" Target="mailto:JZCJHGA@MAIL.JZPTT.LN.CN" TargetMode="External"/><Relationship Id="rId13" Type="http://schemas.openxmlformats.org/officeDocument/2006/relationships/hyperlink" Target="http://WWW.SSE.COM.CN/" TargetMode="External"/><Relationship Id="rId14" Type="http://schemas.openxmlformats.org/officeDocument/2006/relationships/hyperlink" Target="http://www.sse.com.cn/" TargetMode="Externa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footer" Target="footer4.xml"/><Relationship Id="rId20" Type="http://schemas.openxmlformats.org/officeDocument/2006/relationships/header" Target="head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100" Type="http://schemas.openxmlformats.org/officeDocument/2006/relationships/image" Target="media/image78.png"/><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08" Type="http://schemas.openxmlformats.org/officeDocument/2006/relationships/image" Target="media/image86.png"/><Relationship Id="rId109" Type="http://schemas.openxmlformats.org/officeDocument/2006/relationships/image" Target="media/image87.png"/><Relationship Id="rId110" Type="http://schemas.openxmlformats.org/officeDocument/2006/relationships/image" Target="media/image88.png"/><Relationship Id="rId111" Type="http://schemas.openxmlformats.org/officeDocument/2006/relationships/image" Target="media/image89.png"/><Relationship Id="rId112" Type="http://schemas.openxmlformats.org/officeDocument/2006/relationships/image" Target="media/image90.png"/><Relationship Id="rId113" Type="http://schemas.openxmlformats.org/officeDocument/2006/relationships/image" Target="media/image91.png"/><Relationship Id="rId114" Type="http://schemas.openxmlformats.org/officeDocument/2006/relationships/image" Target="media/image92.png"/><Relationship Id="rId115" Type="http://schemas.openxmlformats.org/officeDocument/2006/relationships/image" Target="media/image93.png"/><Relationship Id="rId116" Type="http://schemas.openxmlformats.org/officeDocument/2006/relationships/image" Target="media/image94.png"/><Relationship Id="rId117" Type="http://schemas.openxmlformats.org/officeDocument/2006/relationships/image" Target="media/image95.png"/><Relationship Id="rId118" Type="http://schemas.openxmlformats.org/officeDocument/2006/relationships/image" Target="media/image96.png"/><Relationship Id="rId119" Type="http://schemas.openxmlformats.org/officeDocument/2006/relationships/image" Target="media/image97.png"/><Relationship Id="rId120" Type="http://schemas.openxmlformats.org/officeDocument/2006/relationships/image" Target="media/image98.png"/><Relationship Id="rId121" Type="http://schemas.openxmlformats.org/officeDocument/2006/relationships/image" Target="media/image99.png"/><Relationship Id="rId122" Type="http://schemas.openxmlformats.org/officeDocument/2006/relationships/image" Target="media/image100.png"/><Relationship Id="rId123" Type="http://schemas.openxmlformats.org/officeDocument/2006/relationships/image" Target="media/image101.png"/><Relationship Id="rId124" Type="http://schemas.openxmlformats.org/officeDocument/2006/relationships/image" Target="media/image102.png"/><Relationship Id="rId125" Type="http://schemas.openxmlformats.org/officeDocument/2006/relationships/image" Target="media/image103.png"/><Relationship Id="rId126" Type="http://schemas.openxmlformats.org/officeDocument/2006/relationships/image" Target="media/image104.png"/><Relationship Id="rId127" Type="http://schemas.openxmlformats.org/officeDocument/2006/relationships/image" Target="media/image105.png"/><Relationship Id="rId128" Type="http://schemas.openxmlformats.org/officeDocument/2006/relationships/image" Target="media/image106.png"/><Relationship Id="rId129" Type="http://schemas.openxmlformats.org/officeDocument/2006/relationships/image" Target="media/image107.png"/><Relationship Id="rId130" Type="http://schemas.openxmlformats.org/officeDocument/2006/relationships/image" Target="media/image108.png"/><Relationship Id="rId131" Type="http://schemas.openxmlformats.org/officeDocument/2006/relationships/image" Target="media/image109.png"/><Relationship Id="rId132" Type="http://schemas.openxmlformats.org/officeDocument/2006/relationships/image" Target="media/image110.png"/><Relationship Id="rId133" Type="http://schemas.openxmlformats.org/officeDocument/2006/relationships/image" Target="media/image111.png"/><Relationship Id="rId134" Type="http://schemas.openxmlformats.org/officeDocument/2006/relationships/image" Target="media/image112.png"/><Relationship Id="rId135" Type="http://schemas.openxmlformats.org/officeDocument/2006/relationships/image" Target="media/image113.png"/><Relationship Id="rId136" Type="http://schemas.openxmlformats.org/officeDocument/2006/relationships/image" Target="media/image114.png"/><Relationship Id="rId137" Type="http://schemas.openxmlformats.org/officeDocument/2006/relationships/image" Target="media/image115.png"/><Relationship Id="rId138" Type="http://schemas.openxmlformats.org/officeDocument/2006/relationships/image" Target="media/image116.png"/><Relationship Id="rId139" Type="http://schemas.openxmlformats.org/officeDocument/2006/relationships/image" Target="media/image117.png"/><Relationship Id="rId140" Type="http://schemas.openxmlformats.org/officeDocument/2006/relationships/image" Target="media/image118.png"/><Relationship Id="rId141" Type="http://schemas.openxmlformats.org/officeDocument/2006/relationships/image" Target="media/image119.png"/><Relationship Id="rId142" Type="http://schemas.openxmlformats.org/officeDocument/2006/relationships/image" Target="media/image120.png"/><Relationship Id="rId143" Type="http://schemas.openxmlformats.org/officeDocument/2006/relationships/image" Target="media/image121.png"/><Relationship Id="rId144" Type="http://schemas.openxmlformats.org/officeDocument/2006/relationships/image" Target="media/image122.png"/><Relationship Id="rId145" Type="http://schemas.openxmlformats.org/officeDocument/2006/relationships/image" Target="media/image123.png"/><Relationship Id="rId146" Type="http://schemas.openxmlformats.org/officeDocument/2006/relationships/image" Target="media/image124.png"/><Relationship Id="rId147" Type="http://schemas.openxmlformats.org/officeDocument/2006/relationships/image" Target="media/image125.png"/><Relationship Id="rId148" Type="http://schemas.openxmlformats.org/officeDocument/2006/relationships/image" Target="media/image126.png"/><Relationship Id="rId149" Type="http://schemas.openxmlformats.org/officeDocument/2006/relationships/image" Target="media/image127.png"/><Relationship Id="rId150" Type="http://schemas.openxmlformats.org/officeDocument/2006/relationships/image" Target="media/image128.png"/><Relationship Id="rId151" Type="http://schemas.openxmlformats.org/officeDocument/2006/relationships/image" Target="media/image129.png"/><Relationship Id="rId152" Type="http://schemas.openxmlformats.org/officeDocument/2006/relationships/image" Target="media/image130.png"/><Relationship Id="rId153" Type="http://schemas.openxmlformats.org/officeDocument/2006/relationships/image" Target="media/image131.png"/><Relationship Id="rId154" Type="http://schemas.openxmlformats.org/officeDocument/2006/relationships/image" Target="media/image132.png"/><Relationship Id="rId155" Type="http://schemas.openxmlformats.org/officeDocument/2006/relationships/image" Target="media/image133.png"/><Relationship Id="rId156" Type="http://schemas.openxmlformats.org/officeDocument/2006/relationships/image" Target="media/image134.png"/><Relationship Id="rId157" Type="http://schemas.openxmlformats.org/officeDocument/2006/relationships/image" Target="media/image135.png"/><Relationship Id="rId158" Type="http://schemas.openxmlformats.org/officeDocument/2006/relationships/footer" Target="footer7.xml"/><Relationship Id="rId159" Type="http://schemas.openxmlformats.org/officeDocument/2006/relationships/image" Target="media/image136.png"/><Relationship Id="rId160" Type="http://schemas.openxmlformats.org/officeDocument/2006/relationships/image" Target="media/image137.png"/><Relationship Id="rId161" Type="http://schemas.openxmlformats.org/officeDocument/2006/relationships/image" Target="media/image138.png"/><Relationship Id="rId162" Type="http://schemas.openxmlformats.org/officeDocument/2006/relationships/image" Target="media/image139.png"/><Relationship Id="rId163" Type="http://schemas.openxmlformats.org/officeDocument/2006/relationships/image" Target="media/image140.png"/><Relationship Id="rId164" Type="http://schemas.openxmlformats.org/officeDocument/2006/relationships/image" Target="media/image141.png"/><Relationship Id="rId165" Type="http://schemas.openxmlformats.org/officeDocument/2006/relationships/image" Target="media/image142.png"/><Relationship Id="rId166" Type="http://schemas.openxmlformats.org/officeDocument/2006/relationships/image" Target="media/image143.png"/><Relationship Id="rId167" Type="http://schemas.openxmlformats.org/officeDocument/2006/relationships/image" Target="media/image144.png"/><Relationship Id="rId168" Type="http://schemas.openxmlformats.org/officeDocument/2006/relationships/image" Target="media/image145.png"/><Relationship Id="rId169" Type="http://schemas.openxmlformats.org/officeDocument/2006/relationships/image" Target="media/image146.png"/><Relationship Id="rId170" Type="http://schemas.openxmlformats.org/officeDocument/2006/relationships/image" Target="media/image147.png"/><Relationship Id="rId171" Type="http://schemas.openxmlformats.org/officeDocument/2006/relationships/image" Target="media/image148.png"/><Relationship Id="rId172" Type="http://schemas.openxmlformats.org/officeDocument/2006/relationships/image" Target="media/image149.png"/><Relationship Id="rId173" Type="http://schemas.openxmlformats.org/officeDocument/2006/relationships/image" Target="media/image150.png"/><Relationship Id="rId174" Type="http://schemas.openxmlformats.org/officeDocument/2006/relationships/image" Target="media/image151.png"/><Relationship Id="rId175" Type="http://schemas.openxmlformats.org/officeDocument/2006/relationships/image" Target="media/image152.png"/><Relationship Id="rId176" Type="http://schemas.openxmlformats.org/officeDocument/2006/relationships/image" Target="media/image153.png"/><Relationship Id="rId177" Type="http://schemas.openxmlformats.org/officeDocument/2006/relationships/image" Target="media/image154.png"/><Relationship Id="rId178" Type="http://schemas.openxmlformats.org/officeDocument/2006/relationships/image" Target="media/image155.png"/><Relationship Id="rId179" Type="http://schemas.openxmlformats.org/officeDocument/2006/relationships/image" Target="media/image156.png"/><Relationship Id="rId180" Type="http://schemas.openxmlformats.org/officeDocument/2006/relationships/image" Target="media/image157.png"/><Relationship Id="rId181" Type="http://schemas.openxmlformats.org/officeDocument/2006/relationships/image" Target="media/image158.png"/><Relationship Id="rId182" Type="http://schemas.openxmlformats.org/officeDocument/2006/relationships/image" Target="media/image159.png"/><Relationship Id="rId183" Type="http://schemas.openxmlformats.org/officeDocument/2006/relationships/image" Target="media/image160.png"/><Relationship Id="rId184" Type="http://schemas.openxmlformats.org/officeDocument/2006/relationships/image" Target="media/image161.png"/><Relationship Id="rId185" Type="http://schemas.openxmlformats.org/officeDocument/2006/relationships/image" Target="media/image162.png"/><Relationship Id="rId186" Type="http://schemas.openxmlformats.org/officeDocument/2006/relationships/image" Target="media/image163.png"/><Relationship Id="rId187" Type="http://schemas.openxmlformats.org/officeDocument/2006/relationships/image" Target="media/image164.png"/><Relationship Id="rId188" Type="http://schemas.openxmlformats.org/officeDocument/2006/relationships/image" Target="media/image165.png"/><Relationship Id="rId189" Type="http://schemas.openxmlformats.org/officeDocument/2006/relationships/image" Target="media/image166.png"/><Relationship Id="rId190" Type="http://schemas.openxmlformats.org/officeDocument/2006/relationships/image" Target="media/image167.png"/><Relationship Id="rId191" Type="http://schemas.openxmlformats.org/officeDocument/2006/relationships/image" Target="media/image168.png"/><Relationship Id="rId192" Type="http://schemas.openxmlformats.org/officeDocument/2006/relationships/image" Target="media/image169.png"/><Relationship Id="rId193" Type="http://schemas.openxmlformats.org/officeDocument/2006/relationships/image" Target="media/image170.png"/><Relationship Id="rId194" Type="http://schemas.openxmlformats.org/officeDocument/2006/relationships/image" Target="media/image171.png"/><Relationship Id="rId195" Type="http://schemas.openxmlformats.org/officeDocument/2006/relationships/image" Target="media/image172.png"/><Relationship Id="rId196" Type="http://schemas.openxmlformats.org/officeDocument/2006/relationships/image" Target="media/image173.png"/><Relationship Id="rId197" Type="http://schemas.openxmlformats.org/officeDocument/2006/relationships/image" Target="media/image174.png"/><Relationship Id="rId198" Type="http://schemas.openxmlformats.org/officeDocument/2006/relationships/image" Target="media/image175.png"/><Relationship Id="rId199" Type="http://schemas.openxmlformats.org/officeDocument/2006/relationships/image" Target="media/image176.png"/><Relationship Id="rId200" Type="http://schemas.openxmlformats.org/officeDocument/2006/relationships/image" Target="media/image177.png"/><Relationship Id="rId201" Type="http://schemas.openxmlformats.org/officeDocument/2006/relationships/image" Target="media/image178.png"/><Relationship Id="rId202" Type="http://schemas.openxmlformats.org/officeDocument/2006/relationships/image" Target="media/image179.png"/><Relationship Id="rId203" Type="http://schemas.openxmlformats.org/officeDocument/2006/relationships/image" Target="media/image180.png"/><Relationship Id="rId204" Type="http://schemas.openxmlformats.org/officeDocument/2006/relationships/image" Target="media/image181.png"/><Relationship Id="rId205" Type="http://schemas.openxmlformats.org/officeDocument/2006/relationships/image" Target="media/image182.png"/><Relationship Id="rId206" Type="http://schemas.openxmlformats.org/officeDocument/2006/relationships/image" Target="media/image183.png"/><Relationship Id="rId207" Type="http://schemas.openxmlformats.org/officeDocument/2006/relationships/image" Target="media/image184.png"/><Relationship Id="rId208" Type="http://schemas.openxmlformats.org/officeDocument/2006/relationships/image" Target="media/image185.png"/><Relationship Id="rId209" Type="http://schemas.openxmlformats.org/officeDocument/2006/relationships/image" Target="media/image186.png"/><Relationship Id="rId210" Type="http://schemas.openxmlformats.org/officeDocument/2006/relationships/image" Target="media/image187.png"/><Relationship Id="rId211" Type="http://schemas.openxmlformats.org/officeDocument/2006/relationships/image" Target="media/image188.png"/><Relationship Id="rId212" Type="http://schemas.openxmlformats.org/officeDocument/2006/relationships/image" Target="media/image189.png"/><Relationship Id="rId213" Type="http://schemas.openxmlformats.org/officeDocument/2006/relationships/image" Target="media/image190.png"/><Relationship Id="rId214" Type="http://schemas.openxmlformats.org/officeDocument/2006/relationships/image" Target="media/image191.png"/><Relationship Id="rId215" Type="http://schemas.openxmlformats.org/officeDocument/2006/relationships/image" Target="media/image192.png"/><Relationship Id="rId216" Type="http://schemas.openxmlformats.org/officeDocument/2006/relationships/image" Target="media/image193.png"/><Relationship Id="rId217" Type="http://schemas.openxmlformats.org/officeDocument/2006/relationships/image" Target="media/image194.png"/><Relationship Id="rId218" Type="http://schemas.openxmlformats.org/officeDocument/2006/relationships/image" Target="media/image195.png"/><Relationship Id="rId219" Type="http://schemas.openxmlformats.org/officeDocument/2006/relationships/image" Target="media/image196.png"/><Relationship Id="rId220" Type="http://schemas.openxmlformats.org/officeDocument/2006/relationships/image" Target="media/image197.png"/><Relationship Id="rId221" Type="http://schemas.openxmlformats.org/officeDocument/2006/relationships/image" Target="media/image198.png"/><Relationship Id="rId222" Type="http://schemas.openxmlformats.org/officeDocument/2006/relationships/image" Target="media/image199.png"/><Relationship Id="rId223" Type="http://schemas.openxmlformats.org/officeDocument/2006/relationships/image" Target="media/image200.png"/><Relationship Id="rId224" Type="http://schemas.openxmlformats.org/officeDocument/2006/relationships/image" Target="media/image201.png"/><Relationship Id="rId225" Type="http://schemas.openxmlformats.org/officeDocument/2006/relationships/image" Target="media/image202.png"/><Relationship Id="rId226" Type="http://schemas.openxmlformats.org/officeDocument/2006/relationships/image" Target="media/image203.png"/><Relationship Id="rId227" Type="http://schemas.openxmlformats.org/officeDocument/2006/relationships/image" Target="media/image204.png"/><Relationship Id="rId228" Type="http://schemas.openxmlformats.org/officeDocument/2006/relationships/image" Target="media/image205.png"/><Relationship Id="rId229" Type="http://schemas.openxmlformats.org/officeDocument/2006/relationships/image" Target="media/image206.png"/><Relationship Id="rId230" Type="http://schemas.openxmlformats.org/officeDocument/2006/relationships/image" Target="media/image207.png"/><Relationship Id="rId231" Type="http://schemas.openxmlformats.org/officeDocument/2006/relationships/image" Target="media/image208.png"/><Relationship Id="rId232" Type="http://schemas.openxmlformats.org/officeDocument/2006/relationships/image" Target="media/image209.png"/><Relationship Id="rId233" Type="http://schemas.openxmlformats.org/officeDocument/2006/relationships/image" Target="media/image210.png"/><Relationship Id="rId234" Type="http://schemas.openxmlformats.org/officeDocument/2006/relationships/image" Target="media/image211.png"/><Relationship Id="rId235" Type="http://schemas.openxmlformats.org/officeDocument/2006/relationships/image" Target="media/image212.png"/><Relationship Id="rId236" Type="http://schemas.openxmlformats.org/officeDocument/2006/relationships/image" Target="media/image213.png"/><Relationship Id="rId237" Type="http://schemas.openxmlformats.org/officeDocument/2006/relationships/image" Target="media/image214.png"/><Relationship Id="rId238" Type="http://schemas.openxmlformats.org/officeDocument/2006/relationships/image" Target="media/image215.png"/><Relationship Id="rId239" Type="http://schemas.openxmlformats.org/officeDocument/2006/relationships/image" Target="media/image216.png"/><Relationship Id="rId240" Type="http://schemas.openxmlformats.org/officeDocument/2006/relationships/image" Target="media/image217.png"/><Relationship Id="rId241" Type="http://schemas.openxmlformats.org/officeDocument/2006/relationships/image" Target="media/image218.png"/><Relationship Id="rId242" Type="http://schemas.openxmlformats.org/officeDocument/2006/relationships/image" Target="media/image219.png"/><Relationship Id="rId243" Type="http://schemas.openxmlformats.org/officeDocument/2006/relationships/image" Target="media/image220.png"/><Relationship Id="rId244" Type="http://schemas.openxmlformats.org/officeDocument/2006/relationships/image" Target="media/image221.png"/><Relationship Id="rId245" Type="http://schemas.openxmlformats.org/officeDocument/2006/relationships/image" Target="media/image222.png"/><Relationship Id="rId246" Type="http://schemas.openxmlformats.org/officeDocument/2006/relationships/image" Target="media/image223.png"/><Relationship Id="rId247" Type="http://schemas.openxmlformats.org/officeDocument/2006/relationships/image" Target="media/image224.png"/><Relationship Id="rId248" Type="http://schemas.openxmlformats.org/officeDocument/2006/relationships/image" Target="media/image225.png"/><Relationship Id="rId249" Type="http://schemas.openxmlformats.org/officeDocument/2006/relationships/image" Target="media/image226.png"/><Relationship Id="rId250" Type="http://schemas.openxmlformats.org/officeDocument/2006/relationships/image" Target="media/image227.png"/><Relationship Id="rId251" Type="http://schemas.openxmlformats.org/officeDocument/2006/relationships/image" Target="media/image228.png"/><Relationship Id="rId252" Type="http://schemas.openxmlformats.org/officeDocument/2006/relationships/image" Target="media/image229.png"/><Relationship Id="rId253" Type="http://schemas.openxmlformats.org/officeDocument/2006/relationships/image" Target="media/image230.png"/><Relationship Id="rId254" Type="http://schemas.openxmlformats.org/officeDocument/2006/relationships/image" Target="media/image231.png"/><Relationship Id="rId255" Type="http://schemas.openxmlformats.org/officeDocument/2006/relationships/image" Target="media/image232.png"/><Relationship Id="rId256" Type="http://schemas.openxmlformats.org/officeDocument/2006/relationships/image" Target="media/image233.png"/><Relationship Id="rId257" Type="http://schemas.openxmlformats.org/officeDocument/2006/relationships/image" Target="media/image234.png"/><Relationship Id="rId258" Type="http://schemas.openxmlformats.org/officeDocument/2006/relationships/image" Target="media/image235.png"/><Relationship Id="rId259" Type="http://schemas.openxmlformats.org/officeDocument/2006/relationships/image" Target="media/image236.png"/><Relationship Id="rId260" Type="http://schemas.openxmlformats.org/officeDocument/2006/relationships/image" Target="media/image237.png"/><Relationship Id="rId261" Type="http://schemas.openxmlformats.org/officeDocument/2006/relationships/image" Target="media/image238.png"/><Relationship Id="rId262" Type="http://schemas.openxmlformats.org/officeDocument/2006/relationships/image" Target="media/image239.png"/><Relationship Id="rId263" Type="http://schemas.openxmlformats.org/officeDocument/2006/relationships/image" Target="media/image240.png"/><Relationship Id="rId264" Type="http://schemas.openxmlformats.org/officeDocument/2006/relationships/image" Target="media/image241.png"/><Relationship Id="rId265" Type="http://schemas.openxmlformats.org/officeDocument/2006/relationships/image" Target="media/image242.png"/><Relationship Id="rId266" Type="http://schemas.openxmlformats.org/officeDocument/2006/relationships/image" Target="media/image243.png"/><Relationship Id="rId267" Type="http://schemas.openxmlformats.org/officeDocument/2006/relationships/image" Target="media/image244.png"/><Relationship Id="rId268" Type="http://schemas.openxmlformats.org/officeDocument/2006/relationships/image" Target="media/image245.png"/><Relationship Id="rId269" Type="http://schemas.openxmlformats.org/officeDocument/2006/relationships/image" Target="media/image246.png"/><Relationship Id="rId270" Type="http://schemas.openxmlformats.org/officeDocument/2006/relationships/image" Target="media/image247.png"/><Relationship Id="rId271" Type="http://schemas.openxmlformats.org/officeDocument/2006/relationships/image" Target="media/image248.png"/><Relationship Id="rId272" Type="http://schemas.openxmlformats.org/officeDocument/2006/relationships/image" Target="media/image249.png"/><Relationship Id="rId273" Type="http://schemas.openxmlformats.org/officeDocument/2006/relationships/image" Target="media/image250.png"/><Relationship Id="rId274" Type="http://schemas.openxmlformats.org/officeDocument/2006/relationships/image" Target="media/image251.png"/><Relationship Id="rId275" Type="http://schemas.openxmlformats.org/officeDocument/2006/relationships/image" Target="media/image252.png"/><Relationship Id="rId276" Type="http://schemas.openxmlformats.org/officeDocument/2006/relationships/image" Target="media/image253.png"/><Relationship Id="rId277" Type="http://schemas.openxmlformats.org/officeDocument/2006/relationships/image" Target="media/image254.png"/><Relationship Id="rId278" Type="http://schemas.openxmlformats.org/officeDocument/2006/relationships/image" Target="media/image255.png"/><Relationship Id="rId279" Type="http://schemas.openxmlformats.org/officeDocument/2006/relationships/image" Target="media/image256.png"/><Relationship Id="rId280" Type="http://schemas.openxmlformats.org/officeDocument/2006/relationships/image" Target="media/image257.png"/><Relationship Id="rId281" Type="http://schemas.openxmlformats.org/officeDocument/2006/relationships/image" Target="media/image258.png"/><Relationship Id="rId282" Type="http://schemas.openxmlformats.org/officeDocument/2006/relationships/image" Target="media/image259.png"/><Relationship Id="rId283" Type="http://schemas.openxmlformats.org/officeDocument/2006/relationships/image" Target="media/image260.png"/><Relationship Id="rId284" Type="http://schemas.openxmlformats.org/officeDocument/2006/relationships/image" Target="media/image261.png"/><Relationship Id="rId285" Type="http://schemas.openxmlformats.org/officeDocument/2006/relationships/image" Target="media/image262.png"/><Relationship Id="rId286" Type="http://schemas.openxmlformats.org/officeDocument/2006/relationships/image" Target="media/image263.png"/><Relationship Id="rId287" Type="http://schemas.openxmlformats.org/officeDocument/2006/relationships/image" Target="media/image264.png"/><Relationship Id="rId288" Type="http://schemas.openxmlformats.org/officeDocument/2006/relationships/image" Target="media/image265.png"/><Relationship Id="rId289" Type="http://schemas.openxmlformats.org/officeDocument/2006/relationships/image" Target="media/image266.png"/><Relationship Id="rId290" Type="http://schemas.openxmlformats.org/officeDocument/2006/relationships/image" Target="media/image267.png"/><Relationship Id="rId291" Type="http://schemas.openxmlformats.org/officeDocument/2006/relationships/image" Target="media/image268.png"/><Relationship Id="rId292" Type="http://schemas.openxmlformats.org/officeDocument/2006/relationships/image" Target="media/image269.png"/><Relationship Id="rId293" Type="http://schemas.openxmlformats.org/officeDocument/2006/relationships/image" Target="media/image270.png"/><Relationship Id="rId294" Type="http://schemas.openxmlformats.org/officeDocument/2006/relationships/image" Target="media/image271.png"/><Relationship Id="rId295" Type="http://schemas.openxmlformats.org/officeDocument/2006/relationships/image" Target="media/image272.png"/><Relationship Id="rId296" Type="http://schemas.openxmlformats.org/officeDocument/2006/relationships/image" Target="media/image273.png"/><Relationship Id="rId297" Type="http://schemas.openxmlformats.org/officeDocument/2006/relationships/image" Target="media/image274.png"/><Relationship Id="rId298" Type="http://schemas.openxmlformats.org/officeDocument/2006/relationships/image" Target="media/image275.png"/><Relationship Id="rId299" Type="http://schemas.openxmlformats.org/officeDocument/2006/relationships/image" Target="media/image276.png"/><Relationship Id="rId300" Type="http://schemas.openxmlformats.org/officeDocument/2006/relationships/image" Target="media/image277.png"/><Relationship Id="rId301" Type="http://schemas.openxmlformats.org/officeDocument/2006/relationships/image" Target="media/image278.png"/><Relationship Id="rId302" Type="http://schemas.openxmlformats.org/officeDocument/2006/relationships/image" Target="media/image279.png"/><Relationship Id="rId303" Type="http://schemas.openxmlformats.org/officeDocument/2006/relationships/image" Target="media/image280.png"/><Relationship Id="rId304" Type="http://schemas.openxmlformats.org/officeDocument/2006/relationships/image" Target="media/image281.png"/><Relationship Id="rId305" Type="http://schemas.openxmlformats.org/officeDocument/2006/relationships/image" Target="media/image282.png"/><Relationship Id="rId306" Type="http://schemas.openxmlformats.org/officeDocument/2006/relationships/image" Target="media/image283.png"/><Relationship Id="rId307" Type="http://schemas.openxmlformats.org/officeDocument/2006/relationships/image" Target="media/image284.png"/><Relationship Id="rId308" Type="http://schemas.openxmlformats.org/officeDocument/2006/relationships/image" Target="media/image285.png"/><Relationship Id="rId309" Type="http://schemas.openxmlformats.org/officeDocument/2006/relationships/image" Target="media/image286.png"/><Relationship Id="rId310" Type="http://schemas.openxmlformats.org/officeDocument/2006/relationships/image" Target="media/image287.png"/><Relationship Id="rId311" Type="http://schemas.openxmlformats.org/officeDocument/2006/relationships/image" Target="media/image288.png"/><Relationship Id="rId312" Type="http://schemas.openxmlformats.org/officeDocument/2006/relationships/image" Target="media/image289.png"/><Relationship Id="rId313" Type="http://schemas.openxmlformats.org/officeDocument/2006/relationships/image" Target="media/image290.png"/><Relationship Id="rId314" Type="http://schemas.openxmlformats.org/officeDocument/2006/relationships/image" Target="media/image291.png"/><Relationship Id="rId315" Type="http://schemas.openxmlformats.org/officeDocument/2006/relationships/image" Target="media/image292.png"/><Relationship Id="rId316" Type="http://schemas.openxmlformats.org/officeDocument/2006/relationships/image" Target="media/image293.png"/><Relationship Id="rId317" Type="http://schemas.openxmlformats.org/officeDocument/2006/relationships/image" Target="media/image294.png"/><Relationship Id="rId318" Type="http://schemas.openxmlformats.org/officeDocument/2006/relationships/image" Target="media/image295.png"/><Relationship Id="rId319" Type="http://schemas.openxmlformats.org/officeDocument/2006/relationships/image" Target="media/image296.png"/><Relationship Id="rId320" Type="http://schemas.openxmlformats.org/officeDocument/2006/relationships/image" Target="media/image297.png"/><Relationship Id="rId321" Type="http://schemas.openxmlformats.org/officeDocument/2006/relationships/image" Target="media/image298.png"/><Relationship Id="rId322" Type="http://schemas.openxmlformats.org/officeDocument/2006/relationships/image" Target="media/image299.png"/><Relationship Id="rId323" Type="http://schemas.openxmlformats.org/officeDocument/2006/relationships/image" Target="media/image300.png"/><Relationship Id="rId324" Type="http://schemas.openxmlformats.org/officeDocument/2006/relationships/image" Target="media/image301.png"/><Relationship Id="rId325" Type="http://schemas.openxmlformats.org/officeDocument/2006/relationships/image" Target="media/image302.png"/><Relationship Id="rId326" Type="http://schemas.openxmlformats.org/officeDocument/2006/relationships/image" Target="media/image303.png"/><Relationship Id="rId327" Type="http://schemas.openxmlformats.org/officeDocument/2006/relationships/image" Target="media/image304.png"/><Relationship Id="rId328" Type="http://schemas.openxmlformats.org/officeDocument/2006/relationships/image" Target="media/image305.png"/><Relationship Id="rId329" Type="http://schemas.openxmlformats.org/officeDocument/2006/relationships/image" Target="media/image306.png"/><Relationship Id="rId330" Type="http://schemas.openxmlformats.org/officeDocument/2006/relationships/image" Target="media/image307.png"/><Relationship Id="rId331" Type="http://schemas.openxmlformats.org/officeDocument/2006/relationships/image" Target="media/image308.png"/><Relationship Id="rId332" Type="http://schemas.openxmlformats.org/officeDocument/2006/relationships/image" Target="media/image309.png"/><Relationship Id="rId333" Type="http://schemas.openxmlformats.org/officeDocument/2006/relationships/image" Target="media/image310.png"/><Relationship Id="rId334" Type="http://schemas.openxmlformats.org/officeDocument/2006/relationships/image" Target="media/image311.png"/><Relationship Id="rId335" Type="http://schemas.openxmlformats.org/officeDocument/2006/relationships/image" Target="media/image312.png"/><Relationship Id="rId336" Type="http://schemas.openxmlformats.org/officeDocument/2006/relationships/image" Target="media/image313.png"/><Relationship Id="rId337" Type="http://schemas.openxmlformats.org/officeDocument/2006/relationships/image" Target="media/image314.png"/><Relationship Id="rId338" Type="http://schemas.openxmlformats.org/officeDocument/2006/relationships/image" Target="media/image315.png"/><Relationship Id="rId339" Type="http://schemas.openxmlformats.org/officeDocument/2006/relationships/image" Target="media/image316.png"/><Relationship Id="rId340" Type="http://schemas.openxmlformats.org/officeDocument/2006/relationships/image" Target="media/image317.png"/><Relationship Id="rId341" Type="http://schemas.openxmlformats.org/officeDocument/2006/relationships/image" Target="media/image318.png"/><Relationship Id="rId342" Type="http://schemas.openxmlformats.org/officeDocument/2006/relationships/image" Target="media/image319.png"/><Relationship Id="rId343" Type="http://schemas.openxmlformats.org/officeDocument/2006/relationships/image" Target="media/image320.png"/><Relationship Id="rId344" Type="http://schemas.openxmlformats.org/officeDocument/2006/relationships/image" Target="media/image321.png"/><Relationship Id="rId345" Type="http://schemas.openxmlformats.org/officeDocument/2006/relationships/image" Target="media/image322.png"/><Relationship Id="rId346" Type="http://schemas.openxmlformats.org/officeDocument/2006/relationships/image" Target="media/image323.png"/><Relationship Id="rId347" Type="http://schemas.openxmlformats.org/officeDocument/2006/relationships/image" Target="media/image324.png"/><Relationship Id="rId348" Type="http://schemas.openxmlformats.org/officeDocument/2006/relationships/image" Target="media/image325.png"/><Relationship Id="rId349" Type="http://schemas.openxmlformats.org/officeDocument/2006/relationships/header" Target="header6.xml"/><Relationship Id="rId350" Type="http://schemas.openxmlformats.org/officeDocument/2006/relationships/footer" Target="footer8.xml"/><Relationship Id="rId351" Type="http://schemas.openxmlformats.org/officeDocument/2006/relationships/header" Target="header7.xml"/><Relationship Id="rId352" Type="http://schemas.openxmlformats.org/officeDocument/2006/relationships/footer" Target="footer9.xml"/><Relationship Id="rId353" Type="http://schemas.openxmlformats.org/officeDocument/2006/relationships/header" Target="header8.xml"/><Relationship Id="rId354" Type="http://schemas.openxmlformats.org/officeDocument/2006/relationships/footer" Target="footer10.xml"/><Relationship Id="rId355" Type="http://schemas.openxmlformats.org/officeDocument/2006/relationships/header" Target="header9.xml"/><Relationship Id="rId356" Type="http://schemas.openxmlformats.org/officeDocument/2006/relationships/footer" Target="footer11.xml"/><Relationship Id="rId357" Type="http://schemas.openxmlformats.org/officeDocument/2006/relationships/header" Target="header10.xml"/><Relationship Id="rId358" Type="http://schemas.openxmlformats.org/officeDocument/2006/relationships/footer" Target="footer12.xml"/><Relationship Id="rId359" Type="http://schemas.openxmlformats.org/officeDocument/2006/relationships/header" Target="header11.xml"/><Relationship Id="rId360" Type="http://schemas.openxmlformats.org/officeDocument/2006/relationships/footer" Target="footer13.xml"/><Relationship Id="rId361" Type="http://schemas.openxmlformats.org/officeDocument/2006/relationships/hyperlink" Target="http://www.manaren.com/tag/200701201/" TargetMode="External"/><Relationship Id="rId362" Type="http://schemas.openxmlformats.org/officeDocument/2006/relationships/header" Target="header12.xml"/><Relationship Id="rId363" Type="http://schemas.openxmlformats.org/officeDocument/2006/relationships/footer" Target="footer14.xml"/><Relationship Id="rId364" Type="http://schemas.openxmlformats.org/officeDocument/2006/relationships/header" Target="header13.xml"/><Relationship Id="rId365"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- 600190_2009_n.doc</dc:title>
  <dcterms:created xsi:type="dcterms:W3CDTF">2020-04-02T14:29:10Z</dcterms:created>
  <dcterms:modified xsi:type="dcterms:W3CDTF">2020-04-02T14:29:10Z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2010-03-24T00:00:00Z</vt:filetime>
  </property>
  <property fmtid="{D5CDD505-2E9C-101B-9397-08002B2CF9AE}" pid="3" name="Creator">
    <vt:lpwstr>Acrobat PDFMaker 7.0 for Word</vt:lpwstr>
  </property>
  <property fmtid="{D5CDD505-2E9C-101B-9397-08002B2CF9AE}" pid="4" name="LastSaved">
    <vt:filetime>2020-04-02T00:00:00Z</vt:filetime>
  </property>
</Properties>
</file>